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70"/>
          <w:szCs w:val="70"/>
        </w:rPr>
      </w:pPr>
      <w:r>
        <w:rPr>
          <w:rFonts w:ascii="Verdana" w:hAnsi="Verdana"/>
          <w:sz w:val="70"/>
          <w:szCs w:val="70"/>
          <w:rtl w:val="0"/>
          <w:lang w:val="en-US"/>
        </w:rPr>
        <w:t>The Harpoon Anomaly: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8"/>
          <w:szCs w:val="28"/>
          <w:rtl w:val="0"/>
          <w:lang w:val="en-US"/>
        </w:rPr>
        <w:t>Submerged Prehistory, Cultural Devolution, and the Baltic Anomaly as Archaeological Problem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4"/>
          <w:szCs w:val="24"/>
          <w:rtl w:val="0"/>
          <w:lang w:val="en-US"/>
        </w:rPr>
        <w:t>A Deep Symbolic Systems Model (DSSM) Analysis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it-IT"/>
        </w:rPr>
        <w:t xml:space="preserve">Figshare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"https://doi.org/10.6084/m9.figshare.32670642"</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https://doi.org/10.6084/m9.figshare.32670642</w:t>
      </w:r>
      <w:r>
        <w:rPr>
          <w:rFonts w:ascii="Verdana" w:cs="Verdana" w:hAnsi="Verdana" w:eastAsia="Verdana"/>
        </w:rPr>
        <w:fldChar w:fldCharType="end" w:fldLock="0"/>
      </w:r>
      <w:r>
        <w:rPr>
          <w:rFonts w:ascii="Verdana" w:hAnsi="Verdana"/>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rtl w:val="0"/>
        </w:rPr>
        <w:t>Independent Researcher |</w:t>
      </w:r>
      <w:r>
        <w:rPr>
          <w:rFonts w:ascii="Verdana" w:hAnsi="Verdana"/>
          <w:i w:val="1"/>
          <w:iCs w:val="1"/>
          <w:rtl w:val="0"/>
          <w:lang w:val="it-IT"/>
        </w:rPr>
        <w:t xml:space="preserve"> Cognitive Archaeology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de-DE"/>
        </w:rPr>
        <w:t>2026  |  CC BY 4.0</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Heading"/>
        <w:rPr>
          <w:rFonts w:ascii="Verdana" w:cs="Verdana" w:hAnsi="Verdana" w:eastAsia="Verdana"/>
          <w:b w:val="0"/>
          <w:bCs w:val="0"/>
        </w:rPr>
      </w:pPr>
      <w:r>
        <w:rPr>
          <w:rFonts w:ascii="Verdana" w:hAnsi="Verdana"/>
          <w:b w:val="0"/>
          <w:bCs w:val="0"/>
          <w:rtl w:val="0"/>
          <w:lang w:val="de-DE"/>
        </w:rPr>
        <w:t>Abstract</w:t>
      </w:r>
    </w:p>
    <w:p>
      <w:pPr>
        <w:pStyle w:val="Heading"/>
        <w:rPr>
          <w:rFonts w:ascii="Verdana" w:cs="Verdana" w:hAnsi="Verdana" w:eastAsia="Verdana"/>
          <w:b w:val="0"/>
          <w:bCs w:val="0"/>
        </w:rPr>
      </w:pPr>
      <w:r>
        <w:rPr>
          <w:rFonts w:ascii="Verdana" w:hAnsi="Verdana"/>
          <w:b w:val="0"/>
          <w:bCs w:val="0"/>
          <w:sz w:val="24"/>
          <w:szCs w:val="24"/>
          <w:rtl w:val="0"/>
          <w:lang w:val="en-US"/>
        </w:rPr>
        <w:t>In 2011, the Ocean X Team discovered a submerged circular formation in the Gulf of Bothnia, northern Baltic Sea, at coordinates approximately 61</w:t>
      </w:r>
      <w:r>
        <w:rPr>
          <w:rFonts w:ascii="Verdana" w:hAnsi="Verdana" w:hint="default"/>
          <w:b w:val="0"/>
          <w:bCs w:val="0"/>
          <w:sz w:val="24"/>
          <w:szCs w:val="24"/>
          <w:rtl w:val="0"/>
          <w:lang w:val="it-IT"/>
        </w:rPr>
        <w:t>°</w:t>
      </w:r>
      <w:r>
        <w:rPr>
          <w:rFonts w:ascii="Verdana" w:hAnsi="Verdana"/>
          <w:b w:val="0"/>
          <w:bCs w:val="0"/>
          <w:sz w:val="24"/>
          <w:szCs w:val="24"/>
          <w:rtl w:val="0"/>
        </w:rPr>
        <w:t>22.6</w:t>
      </w:r>
      <w:r>
        <w:rPr>
          <w:rFonts w:ascii="Verdana" w:hAnsi="Verdana" w:hint="default"/>
          <w:b w:val="0"/>
          <w:bCs w:val="0"/>
          <w:sz w:val="24"/>
          <w:szCs w:val="24"/>
          <w:rtl w:val="1"/>
        </w:rPr>
        <w:t>’</w:t>
      </w:r>
      <w:r>
        <w:rPr>
          <w:rFonts w:ascii="Verdana" w:hAnsi="Verdana"/>
          <w:b w:val="0"/>
          <w:bCs w:val="0"/>
          <w:sz w:val="24"/>
          <w:szCs w:val="24"/>
          <w:rtl w:val="0"/>
        </w:rPr>
        <w:t>N, 18</w:t>
      </w:r>
      <w:r>
        <w:rPr>
          <w:rFonts w:ascii="Verdana" w:hAnsi="Verdana" w:hint="default"/>
          <w:b w:val="0"/>
          <w:bCs w:val="0"/>
          <w:sz w:val="24"/>
          <w:szCs w:val="24"/>
          <w:rtl w:val="0"/>
          <w:lang w:val="it-IT"/>
        </w:rPr>
        <w:t>°</w:t>
      </w:r>
      <w:r>
        <w:rPr>
          <w:rFonts w:ascii="Verdana" w:hAnsi="Verdana"/>
          <w:b w:val="0"/>
          <w:bCs w:val="0"/>
          <w:sz w:val="24"/>
          <w:szCs w:val="24"/>
          <w:rtl w:val="0"/>
        </w:rPr>
        <w:t>26.9</w:t>
      </w:r>
      <w:r>
        <w:rPr>
          <w:rFonts w:ascii="Verdana" w:hAnsi="Verdana" w:hint="default"/>
          <w:b w:val="0"/>
          <w:bCs w:val="0"/>
          <w:sz w:val="24"/>
          <w:szCs w:val="24"/>
          <w:rtl w:val="1"/>
        </w:rPr>
        <w:t>’</w:t>
      </w:r>
      <w:r>
        <w:rPr>
          <w:rFonts w:ascii="Verdana" w:hAnsi="Verdana"/>
          <w:b w:val="0"/>
          <w:bCs w:val="0"/>
          <w:sz w:val="24"/>
          <w:szCs w:val="24"/>
          <w:rtl w:val="0"/>
          <w:lang w:val="en-US"/>
        </w:rPr>
        <w:t>E, at a depth of approximately 85</w:t>
      </w:r>
      <w:r>
        <w:rPr>
          <w:rFonts w:ascii="Verdana" w:hAnsi="Verdana" w:hint="default"/>
          <w:b w:val="0"/>
          <w:bCs w:val="0"/>
          <w:sz w:val="24"/>
          <w:szCs w:val="24"/>
          <w:rtl w:val="0"/>
        </w:rPr>
        <w:t>–</w:t>
      </w:r>
      <w:r>
        <w:rPr>
          <w:rFonts w:ascii="Verdana" w:hAnsi="Verdana"/>
          <w:b w:val="0"/>
          <w:bCs w:val="0"/>
          <w:sz w:val="24"/>
          <w:szCs w:val="24"/>
          <w:rtl w:val="0"/>
          <w:lang w:val="en-US"/>
        </w:rPr>
        <w:t xml:space="preserve">90 metres. The structure's origin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natural geological formation or anthropogenic construction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remains unresolved. This paper does not resolve that question. It asks a prior question: is the surrounding archaeological record consistent with a pre-submersion maritime culture at this location? The argument proceeds through comparative archaeological analysis. Post-glacial Baltic successor cultures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specifically the Kunda culture of the eastern Baltic forest zone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possessed bone harpoon technology that is anomalous relative to their documented ecological context and their globally contemporaneous peers. The paper examines Mesolithic fishing technology across six cultural regions: the Natufian Levant, India, Sub-Saharan Africa and the Nile valley, the Early Archaic Americas, Jomon Japan, and the Baltic. Of these, only the Baltic inland cultures and the coastal Jomon possessed barbed bone harpoon technology of comparable sophistication. The Jomon case is contextually appropriate: a coastal maritime culture with documented large prey. The Baltic case is not: an inland forest culture whose documented primary aquatic prey was pike. The paper argues, through the interpretive lens of the Deep Symbolic Systems Model (Vondoom, 2025), that this anomaly is most parsimoniously explained as the inheritance of embodied maritime tool knowledge from a pre-submersion population on the Baltic plain. The Baltic Anomaly is where this argument points. The harpoon is how the argument arrives.</w:t>
      </w:r>
    </w:p>
    <w:p>
      <w:pPr>
        <w:pStyle w:val="Heading"/>
        <w:rPr>
          <w:rFonts w:ascii="Verdana" w:cs="Verdana" w:hAnsi="Verdana" w:eastAsia="Verdana"/>
          <w:b w:val="0"/>
          <w:bCs w:val="0"/>
        </w:rPr>
      </w:pPr>
    </w:p>
    <w:p>
      <w:pPr>
        <w:pStyle w:val="Heading"/>
        <w:rPr>
          <w:rFonts w:ascii="Verdana" w:cs="Verdana" w:hAnsi="Verdana" w:eastAsia="Verdana"/>
          <w:b w:val="0"/>
          <w:bCs w:val="0"/>
          <w:i w:val="1"/>
          <w:iCs w:val="1"/>
        </w:rPr>
      </w:pPr>
      <w:r>
        <w:rPr>
          <w:rFonts w:ascii="Verdana" w:hAnsi="Verdana"/>
          <w:b w:val="0"/>
          <w:bCs w:val="0"/>
          <w:i w:val="1"/>
          <w:iCs w:val="1"/>
          <w:sz w:val="24"/>
          <w:szCs w:val="24"/>
          <w:rtl w:val="0"/>
          <w:lang w:val="en-US"/>
        </w:rPr>
        <w:t>Keywords: Baltic Anomaly, Kunda culture, Maglemosian culture, Mesolithic harpoon technology, post-glacial inundation, DSSM, cultural devolution, Doggerland, Yonaguni, submerged prehistory, embodied knowledge transmission, ghost tool</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1. Introduction: A Pattern That Requires Explanation</w:t>
      </w:r>
    </w:p>
    <w:p>
      <w:pPr>
        <w:pStyle w:val="Heading"/>
        <w:rPr>
          <w:rFonts w:ascii="Verdana" w:cs="Verdana" w:hAnsi="Verdana" w:eastAsia="Verdana"/>
          <w:b w:val="0"/>
          <w:bCs w:val="0"/>
        </w:rPr>
      </w:pPr>
      <w:r>
        <w:rPr>
          <w:rFonts w:ascii="Verdana" w:hAnsi="Verdana"/>
          <w:b w:val="0"/>
          <w:bCs w:val="0"/>
          <w:sz w:val="24"/>
          <w:szCs w:val="24"/>
          <w:rtl w:val="0"/>
          <w:lang w:val="en-US"/>
        </w:rPr>
        <w:t>In the early Mesolithic, post-glacial warming produced forested, lake-rich, and riverine environments across the northern latitudes. The archaeological record of human adaptation to these environments is consistent across multiple continents: mobile hunter-gatherer bands developed microlith technologies, and fishing was conducted with hooks, gorge hooks, nets, traps, and simple spears. This is the global Mesolithic baseline. Regional variation exists, but the core technological repertoire for freshwater fishing is recognisably similar across the Levant, South Asia, Africa, the Americas, and temperate Europe.</w:t>
      </w:r>
    </w:p>
    <w:p>
      <w:pPr>
        <w:pStyle w:val="Heading"/>
        <w:rPr>
          <w:rFonts w:ascii="Verdana" w:cs="Verdana" w:hAnsi="Verdana" w:eastAsia="Verdana"/>
          <w:b w:val="0"/>
          <w:bCs w:val="0"/>
        </w:rPr>
      </w:pPr>
      <w:r>
        <w:rPr>
          <w:rFonts w:ascii="Verdana" w:hAnsi="Verdana"/>
          <w:b w:val="0"/>
          <w:bCs w:val="0"/>
          <w:sz w:val="24"/>
          <w:szCs w:val="24"/>
          <w:rtl w:val="0"/>
          <w:lang w:val="en-US"/>
        </w:rPr>
        <w:t xml:space="preserve">Against this background, the post-glacial Baltic succession presents an anomaly. The Kunda culture of the eastern Baltic forest zone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whose archaeological and cultural origins are unresolved (Darvill, 2008)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possessed a rich bone and antler fishing industry featuring barbed harpoon technology (Darvill, 2008). Their documented primary aquatic prey was pike from inland rivers. The Maglemosian culture to their west, whose core territory in Doggerland is now submerged beneath the North Sea, possessed equivalent technology and engaged in seasonal coastal seal hunting (Gaffney et al., 2009). The coexistence of sophisticated barbed harpoon technology with inland freshwater prey, in a region whose best-preserved Mesolithic archaeology derives from elevated or inland sites rather than the submerged coastal plain, is the anomaly this paper develops.</w:t>
      </w:r>
    </w:p>
    <w:p>
      <w:pPr>
        <w:pStyle w:val="Heading"/>
        <w:rPr>
          <w:rFonts w:ascii="Verdana" w:cs="Verdana" w:hAnsi="Verdana" w:eastAsia="Verdana"/>
          <w:b w:val="0"/>
          <w:bCs w:val="0"/>
        </w:rPr>
      </w:pPr>
      <w:r>
        <w:rPr>
          <w:rFonts w:ascii="Verdana" w:hAnsi="Verdana"/>
          <w:b w:val="0"/>
          <w:bCs w:val="0"/>
          <w:sz w:val="24"/>
          <w:szCs w:val="24"/>
          <w:rtl w:val="0"/>
          <w:lang w:val="en-US"/>
        </w:rPr>
        <w:t>The Deep Symbolic Systems Model (DSSM; Vondoom, 2025) provides the interpretive framework. The framework does not generate the archaeological evidence; it provides the mechanism by which specialist knowledge survives cultural collapse: Stage I and II embodied practices outlast the place-based symbolic infrastructure that produced them. The paper's argument is archaeological. The DSSM is the lens through which the mechanism is understood.</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2. Geological Context: The Baltic Plain and Its Submersion</w:t>
      </w:r>
    </w:p>
    <w:p>
      <w:pPr>
        <w:pStyle w:val="Heading"/>
        <w:rPr>
          <w:rFonts w:ascii="Verdana" w:cs="Verdana" w:hAnsi="Verdana" w:eastAsia="Verdana"/>
          <w:b w:val="0"/>
          <w:bCs w:val="0"/>
        </w:rPr>
      </w:pPr>
      <w:r>
        <w:rPr>
          <w:rFonts w:ascii="Verdana" w:hAnsi="Verdana"/>
          <w:b w:val="0"/>
          <w:bCs w:val="0"/>
          <w:sz w:val="24"/>
          <w:szCs w:val="24"/>
          <w:rtl w:val="0"/>
          <w:lang w:val="en-US"/>
        </w:rPr>
        <w:t>The Last Glacial Maximum (LGM, c. 26,500</w:t>
      </w:r>
      <w:r>
        <w:rPr>
          <w:rFonts w:ascii="Verdana" w:hAnsi="Verdana" w:hint="default"/>
          <w:b w:val="0"/>
          <w:bCs w:val="0"/>
          <w:sz w:val="24"/>
          <w:szCs w:val="24"/>
          <w:rtl w:val="0"/>
        </w:rPr>
        <w:t>–</w:t>
      </w:r>
      <w:r>
        <w:rPr>
          <w:rFonts w:ascii="Verdana" w:hAnsi="Verdana"/>
          <w:b w:val="0"/>
          <w:bCs w:val="0"/>
          <w:sz w:val="24"/>
          <w:szCs w:val="24"/>
          <w:rtl w:val="0"/>
          <w:lang w:val="en-US"/>
        </w:rPr>
        <w:t>19,000 BP) maintained ice coverage across Scandinavia and the northern Baltic basin. Post-glacial deglaciation produced a documented sequence of hydrological phases in the Baltic basin.</w:t>
      </w:r>
    </w:p>
    <w:p>
      <w:pPr>
        <w:pStyle w:val="Heading"/>
        <w:rPr>
          <w:rFonts w:ascii="Verdana" w:cs="Verdana" w:hAnsi="Verdana" w:eastAsia="Verdana"/>
          <w:b w:val="0"/>
          <w:bCs w:val="0"/>
        </w:rPr>
      </w:pPr>
      <w:r>
        <w:rPr>
          <w:rFonts w:ascii="Verdana" w:hAnsi="Verdana"/>
          <w:b w:val="0"/>
          <w:bCs w:val="0"/>
          <w:sz w:val="24"/>
          <w:szCs w:val="24"/>
          <w:rtl w:val="0"/>
          <w:lang w:val="en-US"/>
        </w:rPr>
        <w:t>The Baltic Ice Lake phase (c. 12,000</w:t>
      </w:r>
      <w:r>
        <w:rPr>
          <w:rFonts w:ascii="Verdana" w:hAnsi="Verdana" w:hint="default"/>
          <w:b w:val="0"/>
          <w:bCs w:val="0"/>
          <w:sz w:val="24"/>
          <w:szCs w:val="24"/>
          <w:rtl w:val="0"/>
        </w:rPr>
        <w:t>–</w:t>
      </w:r>
      <w:r>
        <w:rPr>
          <w:rFonts w:ascii="Verdana" w:hAnsi="Verdana"/>
          <w:b w:val="0"/>
          <w:bCs w:val="0"/>
          <w:sz w:val="24"/>
          <w:szCs w:val="24"/>
          <w:rtl w:val="0"/>
          <w:lang w:val="en-US"/>
        </w:rPr>
        <w:t>10,300 BP) was a glacially dammed freshwater lake. The Yoldia Sea phase (c. 10,300</w:t>
      </w:r>
      <w:r>
        <w:rPr>
          <w:rFonts w:ascii="Verdana" w:hAnsi="Verdana" w:hint="default"/>
          <w:b w:val="0"/>
          <w:bCs w:val="0"/>
          <w:sz w:val="24"/>
          <w:szCs w:val="24"/>
          <w:rtl w:val="0"/>
        </w:rPr>
        <w:t>–</w:t>
      </w:r>
      <w:r>
        <w:rPr>
          <w:rFonts w:ascii="Verdana" w:hAnsi="Verdana"/>
          <w:b w:val="0"/>
          <w:bCs w:val="0"/>
          <w:sz w:val="24"/>
          <w:szCs w:val="24"/>
          <w:rtl w:val="0"/>
          <w:lang w:val="en-US"/>
        </w:rPr>
        <w:t>9,500 BP) established a brief saltwater connection to the North Sea, introducing marine conditions and marine fauna including seals into the basin. The Ancylus Lake phase (c. 9,500</w:t>
      </w:r>
      <w:r>
        <w:rPr>
          <w:rFonts w:ascii="Verdana" w:hAnsi="Verdana" w:hint="default"/>
          <w:b w:val="0"/>
          <w:bCs w:val="0"/>
          <w:sz w:val="24"/>
          <w:szCs w:val="24"/>
          <w:rtl w:val="0"/>
        </w:rPr>
        <w:t>–</w:t>
      </w:r>
      <w:r>
        <w:rPr>
          <w:rFonts w:ascii="Verdana" w:hAnsi="Verdana"/>
          <w:b w:val="0"/>
          <w:bCs w:val="0"/>
          <w:sz w:val="24"/>
          <w:szCs w:val="24"/>
          <w:rtl w:val="0"/>
          <w:lang w:val="en-US"/>
        </w:rPr>
        <w:t>8,000 BP) re-isolated the basin as isostatic rebound closed the saltwater connection, returning freshwater conditions across a large shallow lake. The Littorina Sea transgression (c. 8,000 BP onwards) established the permanent saltwater connection of the modern Baltic Sea, progressively inundating low-lying coastal and sub-coastal terrain.</w:t>
      </w:r>
    </w:p>
    <w:p>
      <w:pPr>
        <w:pStyle w:val="Heading"/>
        <w:rPr>
          <w:rFonts w:ascii="Verdana" w:cs="Verdana" w:hAnsi="Verdana" w:eastAsia="Verdana"/>
          <w:b w:val="0"/>
          <w:bCs w:val="0"/>
        </w:rPr>
      </w:pPr>
      <w:r>
        <w:rPr>
          <w:rFonts w:ascii="Verdana" w:hAnsi="Verdana"/>
          <w:b w:val="0"/>
          <w:bCs w:val="0"/>
          <w:sz w:val="24"/>
          <w:szCs w:val="24"/>
          <w:rtl w:val="0"/>
          <w:lang w:val="en-US"/>
        </w:rPr>
        <w:t>The Baltic Anomaly is located in the Gulf of Bothnia at approximately 61</w:t>
      </w:r>
      <w:r>
        <w:rPr>
          <w:rFonts w:ascii="Verdana" w:hAnsi="Verdana" w:hint="default"/>
          <w:b w:val="0"/>
          <w:bCs w:val="0"/>
          <w:sz w:val="24"/>
          <w:szCs w:val="24"/>
          <w:rtl w:val="0"/>
          <w:lang w:val="it-IT"/>
        </w:rPr>
        <w:t>°</w:t>
      </w:r>
      <w:r>
        <w:rPr>
          <w:rFonts w:ascii="Verdana" w:hAnsi="Verdana"/>
          <w:b w:val="0"/>
          <w:bCs w:val="0"/>
          <w:sz w:val="24"/>
          <w:szCs w:val="24"/>
          <w:rtl w:val="0"/>
        </w:rPr>
        <w:t>22.6</w:t>
      </w:r>
      <w:r>
        <w:rPr>
          <w:rFonts w:ascii="Verdana" w:hAnsi="Verdana" w:hint="default"/>
          <w:b w:val="0"/>
          <w:bCs w:val="0"/>
          <w:sz w:val="24"/>
          <w:szCs w:val="24"/>
          <w:rtl w:val="1"/>
        </w:rPr>
        <w:t>’</w:t>
      </w:r>
      <w:r>
        <w:rPr>
          <w:rFonts w:ascii="Verdana" w:hAnsi="Verdana"/>
          <w:b w:val="0"/>
          <w:bCs w:val="0"/>
          <w:sz w:val="24"/>
          <w:szCs w:val="24"/>
          <w:rtl w:val="0"/>
        </w:rPr>
        <w:t>N, 18</w:t>
      </w:r>
      <w:r>
        <w:rPr>
          <w:rFonts w:ascii="Verdana" w:hAnsi="Verdana" w:hint="default"/>
          <w:b w:val="0"/>
          <w:bCs w:val="0"/>
          <w:sz w:val="24"/>
          <w:szCs w:val="24"/>
          <w:rtl w:val="0"/>
          <w:lang w:val="it-IT"/>
        </w:rPr>
        <w:t>°</w:t>
      </w:r>
      <w:r>
        <w:rPr>
          <w:rFonts w:ascii="Verdana" w:hAnsi="Verdana"/>
          <w:b w:val="0"/>
          <w:bCs w:val="0"/>
          <w:sz w:val="24"/>
          <w:szCs w:val="24"/>
          <w:rtl w:val="0"/>
        </w:rPr>
        <w:t>26.9</w:t>
      </w:r>
      <w:r>
        <w:rPr>
          <w:rFonts w:ascii="Verdana" w:hAnsi="Verdana" w:hint="default"/>
          <w:b w:val="0"/>
          <w:bCs w:val="0"/>
          <w:sz w:val="24"/>
          <w:szCs w:val="24"/>
          <w:rtl w:val="1"/>
        </w:rPr>
        <w:t>’</w:t>
      </w:r>
      <w:r>
        <w:rPr>
          <w:rFonts w:ascii="Verdana" w:hAnsi="Verdana"/>
          <w:b w:val="0"/>
          <w:bCs w:val="0"/>
          <w:sz w:val="24"/>
          <w:szCs w:val="24"/>
          <w:rtl w:val="0"/>
          <w:lang w:val="en-US"/>
        </w:rPr>
        <w:t>E, at a depth of approximately 85</w:t>
      </w:r>
      <w:r>
        <w:rPr>
          <w:rFonts w:ascii="Verdana" w:hAnsi="Verdana" w:hint="default"/>
          <w:b w:val="0"/>
          <w:bCs w:val="0"/>
          <w:sz w:val="24"/>
          <w:szCs w:val="24"/>
          <w:rtl w:val="0"/>
        </w:rPr>
        <w:t>–</w:t>
      </w:r>
      <w:r>
        <w:rPr>
          <w:rFonts w:ascii="Verdana" w:hAnsi="Verdana"/>
          <w:b w:val="0"/>
          <w:bCs w:val="0"/>
          <w:sz w:val="24"/>
          <w:szCs w:val="24"/>
          <w:rtl w:val="0"/>
          <w:lang w:val="en-US"/>
        </w:rPr>
        <w:t>90 metres (Ocean X Team, 2011; Br</w:t>
      </w:r>
      <w:r>
        <w:rPr>
          <w:rFonts w:ascii="Verdana" w:hAnsi="Verdana" w:hint="default"/>
          <w:b w:val="0"/>
          <w:bCs w:val="0"/>
          <w:sz w:val="24"/>
          <w:szCs w:val="24"/>
          <w:rtl w:val="0"/>
        </w:rPr>
        <w:t>ü</w:t>
      </w:r>
      <w:r>
        <w:rPr>
          <w:rFonts w:ascii="Verdana" w:hAnsi="Verdana"/>
          <w:b w:val="0"/>
          <w:bCs w:val="0"/>
          <w:sz w:val="24"/>
          <w:szCs w:val="24"/>
          <w:rtl w:val="0"/>
          <w:lang w:val="en-US"/>
        </w:rPr>
        <w:t xml:space="preserve">chert, cited in Wolchover, 2012). At this depth, the site would have been above water during the Yoldia Sea and Ancylus Lake phases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broadly 10,300</w:t>
      </w:r>
      <w:r>
        <w:rPr>
          <w:rFonts w:ascii="Verdana" w:hAnsi="Verdana" w:hint="default"/>
          <w:b w:val="0"/>
          <w:bCs w:val="0"/>
          <w:sz w:val="24"/>
          <w:szCs w:val="24"/>
          <w:rtl w:val="0"/>
        </w:rPr>
        <w:t>–</w:t>
      </w:r>
      <w:r>
        <w:rPr>
          <w:rFonts w:ascii="Verdana" w:hAnsi="Verdana"/>
          <w:b w:val="0"/>
          <w:bCs w:val="0"/>
          <w:sz w:val="24"/>
          <w:szCs w:val="24"/>
          <w:rtl w:val="0"/>
          <w:lang w:val="en-US"/>
        </w:rPr>
        <w:t>8,000 BP, or approximately 8,300</w:t>
      </w:r>
      <w:r>
        <w:rPr>
          <w:rFonts w:ascii="Verdana" w:hAnsi="Verdana" w:hint="default"/>
          <w:b w:val="0"/>
          <w:bCs w:val="0"/>
          <w:sz w:val="24"/>
          <w:szCs w:val="24"/>
          <w:rtl w:val="0"/>
        </w:rPr>
        <w:t>–</w:t>
      </w:r>
      <w:r>
        <w:rPr>
          <w:rFonts w:ascii="Verdana" w:hAnsi="Verdana"/>
          <w:b w:val="0"/>
          <w:bCs w:val="0"/>
          <w:sz w:val="24"/>
          <w:szCs w:val="24"/>
          <w:rtl w:val="0"/>
          <w:lang w:val="en-US"/>
        </w:rPr>
        <w:t>6,000 BCE. During the Yoldia phase, the area would have had access to saltwater and marine fauna. During the Ancylus phase, it would have been within or adjacent to the large freshwater lake environment.</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3. The Capability Question</w:t>
      </w:r>
    </w:p>
    <w:p>
      <w:pPr>
        <w:pStyle w:val="Heading"/>
        <w:rPr>
          <w:rFonts w:ascii="Verdana" w:cs="Verdana" w:hAnsi="Verdana" w:eastAsia="Verdana"/>
          <w:b w:val="0"/>
          <w:bCs w:val="0"/>
        </w:rPr>
      </w:pPr>
      <w:r>
        <w:rPr>
          <w:rFonts w:ascii="Verdana" w:hAnsi="Verdana"/>
          <w:b w:val="0"/>
          <w:bCs w:val="0"/>
          <w:sz w:val="24"/>
          <w:szCs w:val="24"/>
          <w:rtl w:val="0"/>
          <w:lang w:val="en-US"/>
        </w:rPr>
        <w:t xml:space="preserve">Any proposal that the Baltic Anomaly may represent an anthropogenic structure requires that populations of the relevant period possessed the cognitive and organisational capacity for construction at scale. The Mesolithic archaeological record establishes this capacity unambiguously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not as a regional claim, but as a demonstration of what anatomically modern humans of this period were capable of achieving.</w:t>
      </w:r>
    </w:p>
    <w:p>
      <w:pPr>
        <w:pStyle w:val="Heading"/>
        <w:rPr>
          <w:rFonts w:ascii="Verdana" w:cs="Verdana" w:hAnsi="Verdana" w:eastAsia="Verdana"/>
          <w:b w:val="0"/>
          <w:bCs w:val="0"/>
        </w:rPr>
      </w:pPr>
      <w:r>
        <w:rPr>
          <w:rFonts w:ascii="Verdana" w:hAnsi="Verdana"/>
          <w:b w:val="0"/>
          <w:bCs w:val="0"/>
          <w:sz w:val="24"/>
          <w:szCs w:val="24"/>
          <w:rtl w:val="0"/>
        </w:rPr>
        <w:t>G</w:t>
      </w:r>
      <w:r>
        <w:rPr>
          <w:rFonts w:ascii="Verdana" w:hAnsi="Verdana" w:hint="default"/>
          <w:b w:val="0"/>
          <w:bCs w:val="0"/>
          <w:sz w:val="24"/>
          <w:szCs w:val="24"/>
          <w:rtl w:val="0"/>
          <w:lang w:val="sv-SE"/>
        </w:rPr>
        <w:t>ö</w:t>
      </w:r>
      <w:r>
        <w:rPr>
          <w:rFonts w:ascii="Verdana" w:hAnsi="Verdana"/>
          <w:b w:val="0"/>
          <w:bCs w:val="0"/>
          <w:sz w:val="24"/>
          <w:szCs w:val="24"/>
          <w:rtl w:val="0"/>
          <w:lang w:val="en-US"/>
        </w:rPr>
        <w:t xml:space="preserve">bekli Tepe, located in southeastern Turkey and radiocarbon-dated to approximately 9,600 BCE, is a complex of circular monumental enclosures constructed from limestone megaliths by mobile or semi-mobile hunter-gatherer populations using only stone tools (Schmidt, 2010; Dietrich et al., 2012). It predates pottery, metal tools, and agriculture. The organisational complexity required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quarrying, transporting, and positioning limestone pillars weighing up to 20 tonnes in precisely arranged circular configurations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establishes that anatomically modern humans of this period possessed the cognitive capacity, social organisation, and technical skill for large-scale deliberate construction. The same anatomical and cognitive endowment was distributed globally. Baltic plain populations of the same era, equipped with the same neural architecture, were not categorically incapable of construction that Anatolian populations demonstrably achieved. It should be noted that G</w:t>
      </w:r>
      <w:r>
        <w:rPr>
          <w:rFonts w:ascii="Verdana" w:hAnsi="Verdana" w:hint="default"/>
          <w:b w:val="0"/>
          <w:bCs w:val="0"/>
          <w:sz w:val="24"/>
          <w:szCs w:val="24"/>
          <w:rtl w:val="0"/>
          <w:lang w:val="sv-SE"/>
        </w:rPr>
        <w:t>ö</w:t>
      </w:r>
      <w:r>
        <w:rPr>
          <w:rFonts w:ascii="Verdana" w:hAnsi="Verdana"/>
          <w:b w:val="0"/>
          <w:bCs w:val="0"/>
          <w:sz w:val="24"/>
          <w:szCs w:val="24"/>
          <w:rtl w:val="0"/>
          <w:lang w:val="en-US"/>
        </w:rPr>
        <w:t>bekli Tepe does not establish that Baltic populations specifically had equivalent social complexity; it establishes that the species had the capacity, and that complexity of this order was achievable at this time horizon. Whether a Baltic plain culture reached this level remains, in the absence of a confirmed physical record, unverifiable.</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4. Global Comparative Baseline: Mesolithic Fishing Technology</w:t>
      </w:r>
    </w:p>
    <w:p>
      <w:pPr>
        <w:pStyle w:val="Heading"/>
        <w:rPr>
          <w:rFonts w:ascii="Verdana" w:cs="Verdana" w:hAnsi="Verdana" w:eastAsia="Verdana"/>
          <w:b w:val="0"/>
          <w:bCs w:val="0"/>
        </w:rPr>
      </w:pPr>
      <w:r>
        <w:rPr>
          <w:rFonts w:ascii="Verdana" w:hAnsi="Verdana"/>
          <w:b w:val="0"/>
          <w:bCs w:val="0"/>
          <w:sz w:val="24"/>
          <w:szCs w:val="24"/>
          <w:rtl w:val="0"/>
          <w:lang w:val="en-US"/>
        </w:rPr>
        <w:t>To establish whether Baltic post-glacial fishing technology is anomalous, it must be situated against the global contemporaneous baseline. The comparison examines six cultural regions, drawing on confirmed archaeological evidence.</w:t>
      </w:r>
    </w:p>
    <w:p>
      <w:pPr>
        <w:pStyle w:val="Heading 2"/>
        <w:rPr>
          <w:rFonts w:ascii="Verdana" w:cs="Verdana" w:hAnsi="Verdana" w:eastAsia="Verdana"/>
          <w:b w:val="0"/>
          <w:bCs w:val="0"/>
        </w:rPr>
      </w:pPr>
      <w:r>
        <w:rPr>
          <w:rFonts w:ascii="Verdana" w:hAnsi="Verdana"/>
          <w:b w:val="0"/>
          <w:bCs w:val="0"/>
          <w:rtl w:val="0"/>
          <w:lang w:val="en-US"/>
        </w:rPr>
        <w:t>4.1 The Natufian Culture, Levant (c. 12,500</w:t>
      </w:r>
      <w:r>
        <w:rPr>
          <w:rFonts w:ascii="Verdana" w:hAnsi="Verdana" w:hint="default"/>
          <w:b w:val="0"/>
          <w:bCs w:val="0"/>
          <w:rtl w:val="0"/>
        </w:rPr>
        <w:t>–</w:t>
      </w:r>
      <w:r>
        <w:rPr>
          <w:rFonts w:ascii="Verdana" w:hAnsi="Verdana"/>
          <w:b w:val="0"/>
          <w:bCs w:val="0"/>
          <w:rtl w:val="0"/>
          <w:lang w:val="fr-FR"/>
        </w:rPr>
        <w:t>9,500 BCE)</w:t>
      </w:r>
    </w:p>
    <w:p>
      <w:pPr>
        <w:pStyle w:val="Heading 2"/>
        <w:rPr>
          <w:rFonts w:ascii="Verdana" w:cs="Verdana" w:hAnsi="Verdana" w:eastAsia="Verdana"/>
          <w:b w:val="0"/>
          <w:bCs w:val="0"/>
        </w:rPr>
      </w:pPr>
      <w:r>
        <w:rPr>
          <w:rFonts w:ascii="Verdana" w:hAnsi="Verdana"/>
          <w:b w:val="0"/>
          <w:bCs w:val="0"/>
          <w:rtl w:val="0"/>
          <w:lang w:val="en-US"/>
        </w:rPr>
        <w:t>The Natufian culture of the Levant represents one of the most architecturally and organisationally sophisticated cultures of the Mesolithic period globally, establishing semi-permanent stone settlements, maintaining cemeteries, and developing early grain harvesting technology (Grosman et al., 2023). Their fishing technology, documented at the epipaleolithic site of Jordan River Dureijat, comprised bone fishhooks and grooved stone net sinkers. The fishhook itself, when it appears in the Natufian record, represents a new mode of food acquisition (Grosman et al., 2023, DOI: 10.1080/10572414.2023.2224923; Marom et al., 2021, DOI: 10.1371/journal.pone.0245417). No barbed bone harpoon technology is attested in the Natufian record.</w:t>
      </w:r>
    </w:p>
    <w:p>
      <w:pPr>
        <w:pStyle w:val="Heading 2"/>
        <w:rPr>
          <w:rFonts w:ascii="Verdana" w:cs="Verdana" w:hAnsi="Verdana" w:eastAsia="Verdana"/>
          <w:b w:val="0"/>
          <w:bCs w:val="0"/>
        </w:rPr>
      </w:pPr>
      <w:r>
        <w:rPr>
          <w:rFonts w:ascii="Verdana" w:hAnsi="Verdana"/>
          <w:b w:val="0"/>
          <w:bCs w:val="0"/>
          <w:rtl w:val="0"/>
          <w:lang w:val="en-US"/>
        </w:rPr>
        <w:t>4.2 Mesolithic India (c. 10,000</w:t>
      </w:r>
      <w:r>
        <w:rPr>
          <w:rFonts w:ascii="Verdana" w:hAnsi="Verdana" w:hint="default"/>
          <w:b w:val="0"/>
          <w:bCs w:val="0"/>
          <w:rtl w:val="0"/>
        </w:rPr>
        <w:t>–</w:t>
      </w:r>
      <w:r>
        <w:rPr>
          <w:rFonts w:ascii="Verdana" w:hAnsi="Verdana"/>
          <w:b w:val="0"/>
          <w:bCs w:val="0"/>
          <w:rtl w:val="0"/>
          <w:lang w:val="en-US"/>
        </w:rPr>
        <w:t>8,000 BCE)</w:t>
      </w:r>
    </w:p>
    <w:p>
      <w:pPr>
        <w:pStyle w:val="Heading 2"/>
        <w:rPr>
          <w:rFonts w:ascii="Verdana" w:cs="Verdana" w:hAnsi="Verdana" w:eastAsia="Verdana"/>
          <w:b w:val="0"/>
          <w:bCs w:val="0"/>
        </w:rPr>
      </w:pPr>
      <w:r>
        <w:rPr>
          <w:rFonts w:ascii="Verdana" w:hAnsi="Verdana"/>
          <w:b w:val="0"/>
          <w:bCs w:val="0"/>
          <w:rtl w:val="0"/>
          <w:lang w:val="en-US"/>
        </w:rPr>
        <w:t xml:space="preserve">The Indian Mesolithic is characterised by microlith technology </w:t>
      </w:r>
      <w:r>
        <w:rPr>
          <w:rFonts w:ascii="Verdana" w:hAnsi="Verdana" w:hint="default"/>
          <w:b w:val="0"/>
          <w:bCs w:val="0"/>
          <w:rtl w:val="0"/>
          <w:lang w:val="en-US"/>
        </w:rPr>
        <w:t xml:space="preserve">— </w:t>
      </w:r>
      <w:r>
        <w:rPr>
          <w:rFonts w:ascii="Verdana" w:hAnsi="Verdana"/>
          <w:b w:val="0"/>
          <w:bCs w:val="0"/>
          <w:rtl w:val="0"/>
          <w:lang w:val="en-US"/>
        </w:rPr>
        <w:t>small geometric stone tools used as components of spearheads, arrowheads, knives, and daggers (Encyclopaedia Britannica, 2025). Hunting of deer and pig, gathering of wild plants, and basic river fishing are documented. No barbed bone harpoon technology equivalent to the Baltic record is attested for this period.</w:t>
      </w:r>
    </w:p>
    <w:p>
      <w:pPr>
        <w:pStyle w:val="Heading 2"/>
        <w:rPr>
          <w:rFonts w:ascii="Verdana" w:cs="Verdana" w:hAnsi="Verdana" w:eastAsia="Verdana"/>
          <w:b w:val="0"/>
          <w:bCs w:val="0"/>
        </w:rPr>
      </w:pPr>
      <w:r>
        <w:rPr>
          <w:rFonts w:ascii="Verdana" w:hAnsi="Verdana"/>
          <w:b w:val="0"/>
          <w:bCs w:val="0"/>
          <w:rtl w:val="0"/>
          <w:lang w:val="en-US"/>
        </w:rPr>
        <w:t>4.3 Sub-Saharan Africa and the Nile Valley (c. 10,000</w:t>
      </w:r>
      <w:r>
        <w:rPr>
          <w:rFonts w:ascii="Verdana" w:hAnsi="Verdana" w:hint="default"/>
          <w:b w:val="0"/>
          <w:bCs w:val="0"/>
          <w:rtl w:val="0"/>
        </w:rPr>
        <w:t>–</w:t>
      </w:r>
      <w:r>
        <w:rPr>
          <w:rFonts w:ascii="Verdana" w:hAnsi="Verdana"/>
          <w:b w:val="0"/>
          <w:bCs w:val="0"/>
          <w:rtl w:val="0"/>
          <w:lang w:val="en-US"/>
        </w:rPr>
        <w:t>8,000 BCE)</w:t>
      </w:r>
    </w:p>
    <w:p>
      <w:pPr>
        <w:pStyle w:val="Heading 2"/>
        <w:rPr>
          <w:rFonts w:ascii="Verdana" w:cs="Verdana" w:hAnsi="Verdana" w:eastAsia="Verdana"/>
          <w:b w:val="0"/>
          <w:bCs w:val="0"/>
        </w:rPr>
      </w:pPr>
      <w:r>
        <w:rPr>
          <w:rFonts w:ascii="Verdana" w:hAnsi="Verdana"/>
          <w:b w:val="0"/>
          <w:bCs w:val="0"/>
          <w:rtl w:val="0"/>
          <w:lang w:val="en-US"/>
        </w:rPr>
        <w:t>Early Mesolithic societies in the Nile valley combined foraging with fishing using basket traps and basic fishing tools near water sources (Encyclopaedia Britannica, 2025). No barbed harpoon technology is documented in Sub-Saharan African inland contexts at this time horizon. It should be noted that barbed bone harpoons have been documented at the Semliki/Katanda sites in the Democratic Republic of Congo, but these date to approximately 88,000</w:t>
      </w:r>
      <w:r>
        <w:rPr>
          <w:rFonts w:ascii="Verdana" w:hAnsi="Verdana" w:hint="default"/>
          <w:b w:val="0"/>
          <w:bCs w:val="0"/>
          <w:rtl w:val="0"/>
        </w:rPr>
        <w:t>–</w:t>
      </w:r>
      <w:r>
        <w:rPr>
          <w:rFonts w:ascii="Verdana" w:hAnsi="Verdana"/>
          <w:b w:val="0"/>
          <w:bCs w:val="0"/>
          <w:rtl w:val="0"/>
          <w:lang w:val="en-US"/>
        </w:rPr>
        <w:t xml:space="preserve">90,000 years before present (Brooks et al., 1995, Science) </w:t>
      </w:r>
      <w:r>
        <w:rPr>
          <w:rFonts w:ascii="Verdana" w:hAnsi="Verdana" w:hint="default"/>
          <w:b w:val="0"/>
          <w:bCs w:val="0"/>
          <w:rtl w:val="0"/>
          <w:lang w:val="en-US"/>
        </w:rPr>
        <w:t xml:space="preserve">— </w:t>
      </w:r>
      <w:r>
        <w:rPr>
          <w:rFonts w:ascii="Verdana" w:hAnsi="Verdana"/>
          <w:b w:val="0"/>
          <w:bCs w:val="0"/>
          <w:rtl w:val="0"/>
          <w:lang w:val="en-US"/>
        </w:rPr>
        <w:t>approximately 80,000 years prior to the period under examination. They represent a distinct phenomenon associated with a different climatic regime (the African Humid Period) and a different prey ecology (large Nile perch in the Congo river system). Their existence confirms that barbed harpoon technology can develop independently in inland freshwater contexts under the right ecological conditions; their chronological and contextual distance means they cannot be treated as a parallel to the Baltic case.</w:t>
      </w:r>
    </w:p>
    <w:p>
      <w:pPr>
        <w:pStyle w:val="Heading 2"/>
        <w:rPr>
          <w:rFonts w:ascii="Verdana" w:cs="Verdana" w:hAnsi="Verdana" w:eastAsia="Verdana"/>
          <w:b w:val="0"/>
          <w:bCs w:val="0"/>
        </w:rPr>
      </w:pPr>
      <w:r>
        <w:rPr>
          <w:rFonts w:ascii="Verdana" w:hAnsi="Verdana"/>
          <w:b w:val="0"/>
          <w:bCs w:val="0"/>
          <w:rtl w:val="0"/>
          <w:lang w:val="en-US"/>
        </w:rPr>
        <w:t>4.4 Early Archaic North America (c. 10,000</w:t>
      </w:r>
      <w:r>
        <w:rPr>
          <w:rFonts w:ascii="Verdana" w:hAnsi="Verdana" w:hint="default"/>
          <w:b w:val="0"/>
          <w:bCs w:val="0"/>
          <w:rtl w:val="0"/>
        </w:rPr>
        <w:t>–</w:t>
      </w:r>
      <w:r>
        <w:rPr>
          <w:rFonts w:ascii="Verdana" w:hAnsi="Verdana"/>
          <w:b w:val="0"/>
          <w:bCs w:val="0"/>
          <w:rtl w:val="0"/>
          <w:lang w:val="en-US"/>
        </w:rPr>
        <w:t>8,000 BCE)</w:t>
      </w:r>
    </w:p>
    <w:p>
      <w:pPr>
        <w:pStyle w:val="Heading 2"/>
        <w:rPr>
          <w:rFonts w:ascii="Verdana" w:cs="Verdana" w:hAnsi="Verdana" w:eastAsia="Verdana"/>
          <w:b w:val="0"/>
          <w:bCs w:val="0"/>
        </w:rPr>
      </w:pPr>
      <w:r>
        <w:rPr>
          <w:rFonts w:ascii="Verdana" w:hAnsi="Verdana"/>
          <w:b w:val="0"/>
          <w:bCs w:val="0"/>
          <w:rtl w:val="0"/>
          <w:lang w:val="en-US"/>
        </w:rPr>
        <w:t>North American populations at this period used gorge hooks, basic spears, and simple weirs for fishing. Fish hooks in the archaeological record of North America appear in the Late Archaic period, from approximately 2,500 BCE onwards (Rogers, National Park Service). No barbed bone harpoon technology equivalent to the Baltic is documented in North American inland contexts at the 10,000</w:t>
      </w:r>
      <w:r>
        <w:rPr>
          <w:rFonts w:ascii="Verdana" w:hAnsi="Verdana" w:hint="default"/>
          <w:b w:val="0"/>
          <w:bCs w:val="0"/>
          <w:rtl w:val="0"/>
        </w:rPr>
        <w:t>–</w:t>
      </w:r>
      <w:r>
        <w:rPr>
          <w:rFonts w:ascii="Verdana" w:hAnsi="Verdana"/>
          <w:b w:val="0"/>
          <w:bCs w:val="0"/>
          <w:rtl w:val="0"/>
          <w:lang w:val="pt-PT"/>
        </w:rPr>
        <w:t>8,000 BCE horizon.</w:t>
      </w:r>
    </w:p>
    <w:p>
      <w:pPr>
        <w:pStyle w:val="Heading 2"/>
        <w:rPr>
          <w:rFonts w:ascii="Verdana" w:cs="Verdana" w:hAnsi="Verdana" w:eastAsia="Verdana"/>
          <w:b w:val="0"/>
          <w:bCs w:val="0"/>
        </w:rPr>
      </w:pPr>
      <w:r>
        <w:rPr>
          <w:rFonts w:ascii="Verdana" w:hAnsi="Verdana"/>
          <w:b w:val="0"/>
          <w:bCs w:val="0"/>
          <w:rtl w:val="0"/>
          <w:lang w:val="en-US"/>
        </w:rPr>
        <w:t>4.5 The Jomon Culture, Japan (from c. 11,000 BCE)</w:t>
      </w:r>
    </w:p>
    <w:p>
      <w:pPr>
        <w:pStyle w:val="Heading 2"/>
        <w:rPr>
          <w:rFonts w:ascii="Verdana" w:cs="Verdana" w:hAnsi="Verdana" w:eastAsia="Verdana"/>
          <w:b w:val="0"/>
          <w:bCs w:val="0"/>
        </w:rPr>
      </w:pPr>
      <w:r>
        <w:rPr>
          <w:rFonts w:ascii="Verdana" w:hAnsi="Verdana"/>
          <w:b w:val="0"/>
          <w:bCs w:val="0"/>
          <w:rtl w:val="0"/>
          <w:lang w:val="en-US"/>
        </w:rPr>
        <w:t>The Jomon culture of Japan represents the strongest global parallel to Baltic Mesolithic fishing sophistication. Jomon populations possessed fishhooks, harpoons, and dugout canoes, and fished for deep-sea species including tuna, bonito, and salmon (Habu, 2004; Kaner, 2009). The toggle harpoon was used specifically in the T</w:t>
      </w:r>
      <w:r>
        <w:rPr>
          <w:rFonts w:ascii="Verdana" w:hAnsi="Verdana" w:hint="default"/>
          <w:b w:val="0"/>
          <w:bCs w:val="0"/>
          <w:rtl w:val="0"/>
        </w:rPr>
        <w:t>ō</w:t>
      </w:r>
      <w:r>
        <w:rPr>
          <w:rFonts w:ascii="Verdana" w:hAnsi="Verdana"/>
          <w:b w:val="0"/>
          <w:bCs w:val="0"/>
          <w:rtl w:val="0"/>
          <w:lang w:val="en-US"/>
        </w:rPr>
        <w:t>hoku region for deep-sea fishing of large species (Kaner, 2009). Crucially, Jomon harpoon technology is contextually appropriate: the Jomon were a coastal maritime culture with documented access to large open-water prey. The technology fits the ecology.</w:t>
      </w:r>
    </w:p>
    <w:p>
      <w:pPr>
        <w:pStyle w:val="Heading 2"/>
        <w:rPr>
          <w:rFonts w:ascii="Verdana" w:cs="Verdana" w:hAnsi="Verdana" w:eastAsia="Verdana"/>
          <w:b w:val="0"/>
          <w:bCs w:val="0"/>
        </w:rPr>
      </w:pPr>
      <w:r>
        <w:rPr>
          <w:rFonts w:ascii="Verdana" w:hAnsi="Verdana"/>
          <w:b w:val="0"/>
          <w:bCs w:val="0"/>
          <w:rtl w:val="0"/>
          <w:lang w:val="en-US"/>
        </w:rPr>
        <w:t>4.6 The Baltic Successor Cultures (c. 9,000</w:t>
      </w:r>
      <w:r>
        <w:rPr>
          <w:rFonts w:ascii="Verdana" w:hAnsi="Verdana" w:hint="default"/>
          <w:b w:val="0"/>
          <w:bCs w:val="0"/>
          <w:rtl w:val="0"/>
        </w:rPr>
        <w:t>–</w:t>
      </w:r>
      <w:r>
        <w:rPr>
          <w:rFonts w:ascii="Verdana" w:hAnsi="Verdana"/>
          <w:b w:val="0"/>
          <w:bCs w:val="0"/>
          <w:rtl w:val="0"/>
          <w:lang w:val="en-US"/>
        </w:rPr>
        <w:t>5,000 BCE)</w:t>
      </w:r>
    </w:p>
    <w:p>
      <w:pPr>
        <w:pStyle w:val="Heading 2"/>
        <w:rPr>
          <w:rFonts w:ascii="Verdana" w:cs="Verdana" w:hAnsi="Verdana" w:eastAsia="Verdana"/>
          <w:b w:val="0"/>
          <w:bCs w:val="0"/>
        </w:rPr>
      </w:pPr>
      <w:r>
        <w:rPr>
          <w:rFonts w:ascii="Verdana" w:hAnsi="Verdana"/>
          <w:b w:val="0"/>
          <w:bCs w:val="0"/>
          <w:rtl w:val="0"/>
          <w:lang w:val="en-US"/>
        </w:rPr>
        <w:t>The post-glacial Baltic successor cultures present a fishing technology package that is, in aggregate, the most sophisticated of any contemporaneous inland culture in the comparative record. Norje Sunnansund in southeastern Sweden, dated to approximately 9,600</w:t>
      </w:r>
      <w:r>
        <w:rPr>
          <w:rFonts w:ascii="Verdana" w:hAnsi="Verdana" w:hint="default"/>
          <w:b w:val="0"/>
          <w:bCs w:val="0"/>
          <w:rtl w:val="0"/>
        </w:rPr>
        <w:t>–</w:t>
      </w:r>
      <w:r>
        <w:rPr>
          <w:rFonts w:ascii="Verdana" w:hAnsi="Verdana"/>
          <w:b w:val="0"/>
          <w:bCs w:val="0"/>
          <w:rtl w:val="0"/>
          <w:lang w:val="en-US"/>
        </w:rPr>
        <w:t>8,600 cal BP, has yielded the world</w:t>
      </w:r>
      <w:r>
        <w:rPr>
          <w:rFonts w:ascii="Verdana" w:hAnsi="Verdana" w:hint="default"/>
          <w:b w:val="0"/>
          <w:bCs w:val="0"/>
          <w:rtl w:val="1"/>
        </w:rPr>
        <w:t>’</w:t>
      </w:r>
      <w:r>
        <w:rPr>
          <w:rFonts w:ascii="Verdana" w:hAnsi="Verdana"/>
          <w:b w:val="0"/>
          <w:bCs w:val="0"/>
          <w:rtl w:val="0"/>
          <w:lang w:val="en-US"/>
        </w:rPr>
        <w:t xml:space="preserve">s earliest evidence of deliberate fish fermentation: a purpose-built pit containing densely packed fish bones demonstrating large-scale managed food storage without the use of salt (Boethius, 2016, Journal of Archaeological Science, DOI: 10.1016/j.jas.2016.01.019). Fish weirs </w:t>
      </w:r>
      <w:r>
        <w:rPr>
          <w:rFonts w:ascii="Verdana" w:hAnsi="Verdana" w:hint="default"/>
          <w:b w:val="0"/>
          <w:bCs w:val="0"/>
          <w:rtl w:val="0"/>
          <w:lang w:val="en-US"/>
        </w:rPr>
        <w:t xml:space="preserve">— </w:t>
      </w:r>
      <w:r>
        <w:rPr>
          <w:rFonts w:ascii="Verdana" w:hAnsi="Verdana"/>
          <w:b w:val="0"/>
          <w:bCs w:val="0"/>
          <w:rtl w:val="0"/>
          <w:lang w:val="en-US"/>
        </w:rPr>
        <w:t xml:space="preserve">stationary wooden structures for passive mass fish capture </w:t>
      </w:r>
      <w:r>
        <w:rPr>
          <w:rFonts w:ascii="Verdana" w:hAnsi="Verdana" w:hint="default"/>
          <w:b w:val="0"/>
          <w:bCs w:val="0"/>
          <w:rtl w:val="0"/>
          <w:lang w:val="en-US"/>
        </w:rPr>
        <w:t xml:space="preserve">— </w:t>
      </w:r>
      <w:r>
        <w:rPr>
          <w:rFonts w:ascii="Verdana" w:hAnsi="Verdana"/>
          <w:b w:val="0"/>
          <w:bCs w:val="0"/>
          <w:rtl w:val="0"/>
          <w:lang w:val="en-US"/>
        </w:rPr>
        <w:t>are documented in the Baltic Mesolithic record (Fischer, cited in Struwe et al., Proceedings of the Prehistoric Society; Clark, 1948). The Antrea Net from Finland, the oldest known fishing net, is dated to approximately 8,300 BCE (Miettinen et al., 2008). Bone harpoons, dugout canoes, paddles, and netting needles are all attested in the Maglemosian and Kunda records.</w:t>
      </w:r>
    </w:p>
    <w:p>
      <w:pPr>
        <w:pStyle w:val="Heading 2"/>
        <w:rPr>
          <w:rFonts w:ascii="Verdana" w:cs="Verdana" w:hAnsi="Verdana" w:eastAsia="Verdana"/>
          <w:b w:val="0"/>
          <w:bCs w:val="0"/>
        </w:rPr>
      </w:pPr>
      <w:r>
        <w:rPr>
          <w:rFonts w:ascii="Verdana" w:hAnsi="Verdana"/>
          <w:b w:val="0"/>
          <w:bCs w:val="0"/>
          <w:rtl w:val="0"/>
          <w:lang w:val="en-US"/>
        </w:rPr>
        <w:t xml:space="preserve">This technology package in an inland forest and lake context has no global contemporary equivalent. Of the six regions examined, only the Jomon possesses comparable barbed harpoon technology </w:t>
      </w:r>
      <w:r>
        <w:rPr>
          <w:rFonts w:ascii="Verdana" w:hAnsi="Verdana" w:hint="default"/>
          <w:b w:val="0"/>
          <w:bCs w:val="0"/>
          <w:rtl w:val="0"/>
          <w:lang w:val="en-US"/>
        </w:rPr>
        <w:t xml:space="preserve">— </w:t>
      </w:r>
      <w:r>
        <w:rPr>
          <w:rFonts w:ascii="Verdana" w:hAnsi="Verdana"/>
          <w:b w:val="0"/>
          <w:bCs w:val="0"/>
          <w:rtl w:val="0"/>
          <w:lang w:val="en-US"/>
        </w:rPr>
        <w:t>and the Jomon possessed it in a coastal maritime context where it was ecologically justified.</w:t>
      </w:r>
    </w:p>
    <w:p>
      <w:pPr>
        <w:pStyle w:val="Heading 2"/>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5. The Harpoon Anomaly</w:t>
      </w:r>
    </w:p>
    <w:p>
      <w:pPr>
        <w:pStyle w:val="Heading 2"/>
        <w:rPr>
          <w:rFonts w:ascii="Verdana" w:cs="Verdana" w:hAnsi="Verdana" w:eastAsia="Verdana"/>
          <w:b w:val="0"/>
          <w:bCs w:val="0"/>
        </w:rPr>
      </w:pPr>
      <w:r>
        <w:rPr>
          <w:rFonts w:ascii="Verdana" w:hAnsi="Verdana"/>
          <w:b w:val="0"/>
          <w:bCs w:val="0"/>
          <w:rtl w:val="0"/>
          <w:lang w:val="en-US"/>
        </w:rPr>
        <w:t>5.1 Harpoon Function and the Question of Pike</w:t>
      </w:r>
    </w:p>
    <w:p>
      <w:pPr>
        <w:pStyle w:val="Heading 2"/>
        <w:rPr>
          <w:rFonts w:ascii="Verdana" w:cs="Verdana" w:hAnsi="Verdana" w:eastAsia="Verdana"/>
          <w:b w:val="0"/>
          <w:bCs w:val="0"/>
        </w:rPr>
      </w:pPr>
      <w:r>
        <w:rPr>
          <w:rFonts w:ascii="Verdana" w:hAnsi="Verdana"/>
          <w:b w:val="0"/>
          <w:bCs w:val="0"/>
          <w:rtl w:val="0"/>
          <w:lang w:val="en-US"/>
        </w:rPr>
        <w:t>A harpoon is a specialised projectile tool whose barbed design impales a target and prevents withdrawal, enabling the hunter to secure prey that is large and powerful enough to pull away and escape if not retained (Gabriel et al., 2005, Fish Catching Methods of the World, Wiley-Blackwell). The engineering of the barb encodes the prey: the barb confers survival advantage specifically when the target can generate sufficient force to pull away from a non-barbed spear.</w:t>
      </w:r>
    </w:p>
    <w:p>
      <w:pPr>
        <w:pStyle w:val="Heading 2"/>
        <w:rPr>
          <w:rFonts w:ascii="Verdana" w:cs="Verdana" w:hAnsi="Verdana" w:eastAsia="Verdana"/>
          <w:b w:val="0"/>
          <w:bCs w:val="0"/>
        </w:rPr>
      </w:pPr>
      <w:r>
        <w:rPr>
          <w:rFonts w:ascii="Verdana" w:hAnsi="Verdana"/>
          <w:b w:val="0"/>
          <w:bCs w:val="0"/>
          <w:rtl w:val="0"/>
          <w:lang w:val="en-US"/>
        </w:rPr>
        <w:t xml:space="preserve">It is important to acknowledge that harpoons have been documented in freshwater Mesolithic contexts outside the Baltic, used alongside hooks and leisters for pike and perch </w:t>
      </w:r>
      <w:r>
        <w:rPr>
          <w:rFonts w:ascii="Verdana" w:hAnsi="Verdana" w:hint="default"/>
          <w:b w:val="0"/>
          <w:bCs w:val="0"/>
          <w:rtl w:val="0"/>
          <w:lang w:val="en-US"/>
        </w:rPr>
        <w:t xml:space="preserve">— </w:t>
      </w:r>
      <w:r>
        <w:rPr>
          <w:rFonts w:ascii="Verdana" w:hAnsi="Verdana"/>
          <w:b w:val="0"/>
          <w:bCs w:val="0"/>
          <w:rtl w:val="0"/>
          <w:lang w:val="en-US"/>
        </w:rPr>
        <w:t xml:space="preserve">for example at Early Mesolithic sites in the Trans-Urals region, where fishing gear includes harpoons, hooks, and leisters used together for freshwater fish (Kosintsev &amp; Bachura, 2019, Quaternary International). Crucially, however, the Trans-Urals evidence shows that as fishing intensified in freshwater inland contexts, nets replaced harpoons as the primary tool </w:t>
      </w:r>
      <w:r>
        <w:rPr>
          <w:rFonts w:ascii="Verdana" w:hAnsi="Verdana" w:hint="default"/>
          <w:b w:val="0"/>
          <w:bCs w:val="0"/>
          <w:rtl w:val="0"/>
          <w:lang w:val="en-US"/>
        </w:rPr>
        <w:t xml:space="preserve">— </w:t>
      </w:r>
      <w:r>
        <w:rPr>
          <w:rFonts w:ascii="Verdana" w:hAnsi="Verdana"/>
          <w:b w:val="0"/>
          <w:bCs w:val="0"/>
          <w:rtl w:val="0"/>
          <w:lang w:val="en-US"/>
        </w:rPr>
        <w:t xml:space="preserve">demonstrating that nets and traps are more efficient for the pike-and-perch prey base (Kosintsev &amp; Bachura, 2019). The leister </w:t>
      </w:r>
      <w:r>
        <w:rPr>
          <w:rFonts w:ascii="Verdana" w:hAnsi="Verdana" w:hint="default"/>
          <w:b w:val="0"/>
          <w:bCs w:val="0"/>
          <w:rtl w:val="0"/>
          <w:lang w:val="en-US"/>
        </w:rPr>
        <w:t xml:space="preserve">— </w:t>
      </w:r>
      <w:r>
        <w:rPr>
          <w:rFonts w:ascii="Verdana" w:hAnsi="Verdana"/>
          <w:b w:val="0"/>
          <w:bCs w:val="0"/>
          <w:rtl w:val="0"/>
          <w:lang w:val="en-US"/>
        </w:rPr>
        <w:t xml:space="preserve">a multi-pronged spear </w:t>
      </w:r>
      <w:r>
        <w:rPr>
          <w:rFonts w:ascii="Verdana" w:hAnsi="Verdana" w:hint="default"/>
          <w:b w:val="0"/>
          <w:bCs w:val="0"/>
          <w:rtl w:val="0"/>
          <w:lang w:val="en-US"/>
        </w:rPr>
        <w:t xml:space="preserve">— </w:t>
      </w:r>
      <w:r>
        <w:rPr>
          <w:rFonts w:ascii="Verdana" w:hAnsi="Verdana"/>
          <w:b w:val="0"/>
          <w:bCs w:val="0"/>
          <w:rtl w:val="0"/>
          <w:lang w:val="en-US"/>
        </w:rPr>
        <w:t>is consistently identified as the appropriate tool for spearing riverine fish, used with a downward vertical thrust effective for fish lurking in shallows or beneath obstructions (Rostlund, 1952; Pacific Northwest ethnographic record, knowbc.com). Harpoons, by contrast, are documented as the specific tool for large prey: sturgeon up to 812 kilograms, seals, and open-water large fish species (Gabriel et al., 2005).</w:t>
      </w:r>
    </w:p>
    <w:p>
      <w:pPr>
        <w:pStyle w:val="Heading 2"/>
        <w:rPr>
          <w:rFonts w:ascii="Verdana" w:cs="Verdana" w:hAnsi="Verdana" w:eastAsia="Verdana"/>
          <w:b w:val="0"/>
          <w:bCs w:val="0"/>
        </w:rPr>
      </w:pPr>
      <w:r>
        <w:rPr>
          <w:rFonts w:ascii="Verdana" w:hAnsi="Verdana"/>
          <w:b w:val="0"/>
          <w:bCs w:val="0"/>
          <w:rtl w:val="0"/>
          <w:lang w:val="en-US"/>
        </w:rPr>
        <w:t xml:space="preserve">The anomaly in the Baltic case is therefore not that harpoons appear in a freshwater context </w:t>
      </w:r>
      <w:r>
        <w:rPr>
          <w:rFonts w:ascii="Verdana" w:hAnsi="Verdana" w:hint="default"/>
          <w:b w:val="0"/>
          <w:bCs w:val="0"/>
          <w:rtl w:val="0"/>
          <w:lang w:val="en-US"/>
        </w:rPr>
        <w:t xml:space="preserve">— </w:t>
      </w:r>
      <w:r>
        <w:rPr>
          <w:rFonts w:ascii="Verdana" w:hAnsi="Verdana"/>
          <w:b w:val="0"/>
          <w:bCs w:val="0"/>
          <w:rtl w:val="0"/>
          <w:lang w:val="en-US"/>
        </w:rPr>
        <w:t>they appear in some freshwater contexts globally. The anomaly is the prominence and sophistication of barbed harpoon technology relative to other elements of the freshwater fishing toolkit, in a culture (Kunda) whose documented prey base does not require it as a primary tool. Inland freshwater fishing cultures developing their technology organically tend to prioritise nets, traps, and leisters, with harpoons as a secondary element that eventually declines as fishing intensifies. The Baltic record shows harpoon technology at a level of sophistication that exceeds what this developmental trajectory would predict.</w:t>
      </w:r>
    </w:p>
    <w:p>
      <w:pPr>
        <w:pStyle w:val="Heading 2"/>
        <w:rPr>
          <w:rFonts w:ascii="Verdana" w:cs="Verdana" w:hAnsi="Verdana" w:eastAsia="Verdana"/>
          <w:b w:val="0"/>
          <w:bCs w:val="0"/>
        </w:rPr>
      </w:pPr>
      <w:r>
        <w:rPr>
          <w:rFonts w:ascii="Verdana" w:hAnsi="Verdana"/>
          <w:b w:val="0"/>
          <w:bCs w:val="0"/>
          <w:rtl w:val="0"/>
          <w:lang w:val="en-US"/>
        </w:rPr>
        <w:t>5.2 Kunda Culture: Archaeological and Cultural Origins</w:t>
      </w:r>
    </w:p>
    <w:p>
      <w:pPr>
        <w:pStyle w:val="Heading 2"/>
        <w:rPr>
          <w:rFonts w:ascii="Verdana" w:cs="Verdana" w:hAnsi="Verdana" w:eastAsia="Verdana"/>
          <w:b w:val="0"/>
          <w:bCs w:val="0"/>
        </w:rPr>
      </w:pPr>
      <w:r>
        <w:rPr>
          <w:rFonts w:ascii="Verdana" w:hAnsi="Verdana"/>
          <w:b w:val="0"/>
          <w:bCs w:val="0"/>
          <w:rtl w:val="0"/>
          <w:lang w:val="en-US"/>
        </w:rPr>
        <w:t>The Kunda culture, dated to c. 8,500</w:t>
      </w:r>
      <w:r>
        <w:rPr>
          <w:rFonts w:ascii="Verdana" w:hAnsi="Verdana" w:hint="default"/>
          <w:b w:val="0"/>
          <w:bCs w:val="0"/>
          <w:rtl w:val="0"/>
        </w:rPr>
        <w:t>–</w:t>
      </w:r>
      <w:r>
        <w:rPr>
          <w:rFonts w:ascii="Verdana" w:hAnsi="Verdana"/>
          <w:b w:val="0"/>
          <w:bCs w:val="0"/>
          <w:rtl w:val="0"/>
          <w:lang w:val="en-US"/>
        </w:rPr>
        <w:t>5,000 BCE by calibrated radiocarbon dating, occupied the eastern Baltic forest zone extending from Estonia eastward into northern Russia. Most settlements are located near the edges of forests beside rivers, lakes, and marshes. Elk was extensively hunted; pike and other fish were taken from rivers. The culture possessed a rich bone and antler fishing industry (Darvill, 2008, Concise Oxford Dictionary of Archaeology). The Kunda culture is succeeded by the Narva culture; genetic analysis confirms population continuity across this transition (Mittnik et al., 2018).</w:t>
      </w:r>
    </w:p>
    <w:p>
      <w:pPr>
        <w:pStyle w:val="Heading 2"/>
        <w:rPr>
          <w:rFonts w:ascii="Verdana" w:cs="Verdana" w:hAnsi="Verdana" w:eastAsia="Verdana"/>
          <w:b w:val="0"/>
          <w:bCs w:val="0"/>
        </w:rPr>
      </w:pPr>
      <w:r>
        <w:rPr>
          <w:rFonts w:ascii="Verdana" w:hAnsi="Verdana"/>
          <w:b w:val="0"/>
          <w:bCs w:val="0"/>
          <w:rtl w:val="0"/>
          <w:lang w:val="en-US"/>
        </w:rPr>
        <w:t xml:space="preserve">The archaeological and cultural origins of the Kunda culture are unresolved. The culture is listed as originating from the Swiderian culture in some typological schemes (Mittnik et al., 2018), but the Swiderian was a reindeer-hunting culture with no documented marine fishing technology. The gap between Swiderian technological repertoire and Kunda fishing sophistication has not been satisfactorily accounted for in the literature. Genetic analysis by Mittnik et al. (2018) established the Kunda individuals' affinity with Western Hunter-Gatherers </w:t>
      </w:r>
      <w:r>
        <w:rPr>
          <w:rFonts w:ascii="Verdana" w:hAnsi="Verdana" w:hint="default"/>
          <w:b w:val="0"/>
          <w:bCs w:val="0"/>
          <w:rtl w:val="0"/>
          <w:lang w:val="en-US"/>
        </w:rPr>
        <w:t xml:space="preserve">— </w:t>
      </w:r>
      <w:r>
        <w:rPr>
          <w:rFonts w:ascii="Verdana" w:hAnsi="Verdana"/>
          <w:b w:val="0"/>
          <w:bCs w:val="0"/>
          <w:rtl w:val="0"/>
          <w:lang w:val="en-US"/>
        </w:rPr>
        <w:t xml:space="preserve">a western genetic signature in an eastern geographic position </w:t>
      </w:r>
      <w:r>
        <w:rPr>
          <w:rFonts w:ascii="Verdana" w:hAnsi="Verdana" w:hint="default"/>
          <w:b w:val="0"/>
          <w:bCs w:val="0"/>
          <w:rtl w:val="0"/>
          <w:lang w:val="en-US"/>
        </w:rPr>
        <w:t xml:space="preserve">— </w:t>
      </w:r>
      <w:r>
        <w:rPr>
          <w:rFonts w:ascii="Verdana" w:hAnsi="Verdana"/>
          <w:b w:val="0"/>
          <w:bCs w:val="0"/>
          <w:rtl w:val="0"/>
          <w:lang w:val="en-US"/>
        </w:rPr>
        <w:t>which the authors note raises questions about population movement but does not resolve.</w:t>
      </w:r>
    </w:p>
    <w:p>
      <w:pPr>
        <w:pStyle w:val="Heading 2"/>
        <w:rPr>
          <w:rFonts w:ascii="Verdana" w:cs="Verdana" w:hAnsi="Verdana" w:eastAsia="Verdana"/>
          <w:b w:val="0"/>
          <w:bCs w:val="0"/>
        </w:rPr>
      </w:pPr>
      <w:r>
        <w:rPr>
          <w:rFonts w:ascii="Verdana" w:hAnsi="Verdana"/>
          <w:b w:val="0"/>
          <w:bCs w:val="0"/>
          <w:rtl w:val="0"/>
          <w:lang w:val="en-US"/>
        </w:rPr>
        <w:t>5.3 The Leman and Ower Bank Harpoon</w:t>
      </w:r>
    </w:p>
    <w:p>
      <w:pPr>
        <w:pStyle w:val="Heading 2"/>
        <w:rPr>
          <w:rFonts w:ascii="Verdana" w:cs="Verdana" w:hAnsi="Verdana" w:eastAsia="Verdana"/>
          <w:b w:val="0"/>
          <w:bCs w:val="0"/>
        </w:rPr>
      </w:pPr>
      <w:r>
        <w:rPr>
          <w:rFonts w:ascii="Verdana" w:hAnsi="Verdana"/>
          <w:b w:val="0"/>
          <w:bCs w:val="0"/>
          <w:rtl w:val="0"/>
          <w:lang w:val="en-US"/>
        </w:rPr>
        <w:t>In 1931, the trawler Colinda dredged a barbed antler point from peat deposits at the Leman and Ower Banks, approximately 40 kilometres beyond the Norfolk coast in what was Doggerland (Norfolk Museums Service, Accession NWHCM:1932.39; Clark, 1932). Grahame Clark published on the find in 1932 and subsequent typological analysis using Clark</w:t>
      </w:r>
      <w:r>
        <w:rPr>
          <w:rFonts w:ascii="Verdana" w:hAnsi="Verdana" w:hint="default"/>
          <w:b w:val="0"/>
          <w:bCs w:val="0"/>
          <w:rtl w:val="1"/>
        </w:rPr>
        <w:t>’</w:t>
      </w:r>
      <w:r>
        <w:rPr>
          <w:rFonts w:ascii="Verdana" w:hAnsi="Verdana"/>
          <w:b w:val="0"/>
          <w:bCs w:val="0"/>
          <w:rtl w:val="0"/>
          <w:lang w:val="en-US"/>
        </w:rPr>
        <w:t>s (1936) classification schema suggested Kunda-type morphology rather than Maglemosian. This identification is typological, not radiometric: the artefact was not independently radiocarbon dated, and the Norfolk Museums Service catalogue continues to describe the find as a Maglemosian barbed harpoon head, reflecting ongoing debate. The typological identification as Kunda type is treated in this paper as an observation consistent with the overall argument, not as independent confirmation of it.</w:t>
      </w:r>
    </w:p>
    <w:p>
      <w:pPr>
        <w:pStyle w:val="Heading 2"/>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pt-PT"/>
        </w:rPr>
        <w:t>6. DSSM as Interpretive Lens</w:t>
      </w:r>
    </w:p>
    <w:p>
      <w:pPr>
        <w:pStyle w:val="Heading"/>
        <w:rPr>
          <w:rFonts w:ascii="Verdana" w:cs="Verdana" w:hAnsi="Verdana" w:eastAsia="Verdana"/>
          <w:b w:val="0"/>
          <w:bCs w:val="0"/>
        </w:rPr>
      </w:pPr>
      <w:r>
        <w:rPr>
          <w:rFonts w:ascii="Verdana" w:hAnsi="Verdana"/>
          <w:b w:val="0"/>
          <w:bCs w:val="0"/>
          <w:sz w:val="24"/>
          <w:szCs w:val="24"/>
          <w:rtl w:val="0"/>
          <w:lang w:val="en-US"/>
        </w:rPr>
        <w:t>The Deep Symbolic Systems Model (Vondoom, 2025: DOI 10.2139/ssrn.6003734) is employed here as an interpretive framework for understanding how specialist knowledge survives territorial displacement. The framework is applied, not assumed: the question is whether the pattern observed in the Baltic Mesolithic record is consistent with the model</w:t>
      </w:r>
      <w:r>
        <w:rPr>
          <w:rFonts w:ascii="Verdana" w:hAnsi="Verdana" w:hint="default"/>
          <w:b w:val="0"/>
          <w:bCs w:val="0"/>
          <w:sz w:val="24"/>
          <w:szCs w:val="24"/>
          <w:rtl w:val="1"/>
        </w:rPr>
        <w:t>’</w:t>
      </w:r>
      <w:r>
        <w:rPr>
          <w:rFonts w:ascii="Verdana" w:hAnsi="Verdana"/>
          <w:b w:val="0"/>
          <w:bCs w:val="0"/>
          <w:sz w:val="24"/>
          <w:szCs w:val="24"/>
          <w:rtl w:val="0"/>
          <w:lang w:val="en-US"/>
        </w:rPr>
        <w:t>s predictions, and whether the model provides a more parsimonious explanation than alternatives.</w:t>
      </w:r>
    </w:p>
    <w:p>
      <w:pPr>
        <w:pStyle w:val="Heading"/>
        <w:rPr>
          <w:rFonts w:ascii="Verdana" w:cs="Verdana" w:hAnsi="Verdana" w:eastAsia="Verdana"/>
          <w:b w:val="0"/>
          <w:bCs w:val="0"/>
        </w:rPr>
      </w:pPr>
      <w:r>
        <w:rPr>
          <w:rFonts w:ascii="Verdana" w:hAnsi="Verdana"/>
          <w:b w:val="0"/>
          <w:bCs w:val="0"/>
          <w:sz w:val="24"/>
          <w:szCs w:val="24"/>
          <w:rtl w:val="0"/>
          <w:lang w:val="en-US"/>
        </w:rPr>
        <w:t xml:space="preserve">The DSSM distinguishes between symbolic stages primarily by their relationship to physical space and institutional infrastructure. Stage I (basal ganglia and cerebellar encoding) and Stage II (long-term potentiation and ritualized repetition) are embodied stages: knowledge is stored in physical practice, motor memory, and person-to-person transmission. These stages do not require spatial infrastructure to survive displacement. Stage III and IV involve the externalisation of symbolic content into shared physical space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monuments, institutional structures, written records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and are therefore spatially dependent. When a culture</w:t>
      </w:r>
      <w:r>
        <w:rPr>
          <w:rFonts w:ascii="Verdana" w:hAnsi="Verdana" w:hint="default"/>
          <w:b w:val="0"/>
          <w:bCs w:val="0"/>
          <w:sz w:val="24"/>
          <w:szCs w:val="24"/>
          <w:rtl w:val="1"/>
        </w:rPr>
        <w:t>’</w:t>
      </w:r>
      <w:r>
        <w:rPr>
          <w:rFonts w:ascii="Verdana" w:hAnsi="Verdana"/>
          <w:b w:val="0"/>
          <w:bCs w:val="0"/>
          <w:sz w:val="24"/>
          <w:szCs w:val="24"/>
          <w:rtl w:val="0"/>
          <w:lang w:val="en-US"/>
        </w:rPr>
        <w:t>s territory is inundated, Stage III and IV symbolic content drowns with the land; Stage I and II content survives in the hands and bodies of displaced populations.</w:t>
      </w:r>
    </w:p>
    <w:p>
      <w:pPr>
        <w:pStyle w:val="Heading"/>
        <w:rPr>
          <w:rFonts w:ascii="Verdana" w:cs="Verdana" w:hAnsi="Verdana" w:eastAsia="Verdana"/>
          <w:b w:val="0"/>
          <w:bCs w:val="0"/>
        </w:rPr>
      </w:pPr>
      <w:r>
        <w:rPr>
          <w:rFonts w:ascii="Verdana" w:hAnsi="Verdana"/>
          <w:b w:val="0"/>
          <w:bCs w:val="0"/>
          <w:sz w:val="24"/>
          <w:szCs w:val="24"/>
          <w:rtl w:val="0"/>
          <w:lang w:val="en-US"/>
        </w:rPr>
        <w:t>This paper introduces the term ghost tool to describe a specific predicted output of this process: a specialised technology reproduced across generations in a context where the original ecological justification for the technology is no longer present. The term is coined here and is defined precisely as follows: a ghost tool is a material cultural artefact whose engineering characteristics encode a prior ecological context that is absent from the culture</w:t>
      </w:r>
      <w:r>
        <w:rPr>
          <w:rFonts w:ascii="Verdana" w:hAnsi="Verdana" w:hint="default"/>
          <w:b w:val="0"/>
          <w:bCs w:val="0"/>
          <w:sz w:val="24"/>
          <w:szCs w:val="24"/>
          <w:rtl w:val="1"/>
        </w:rPr>
        <w:t>’</w:t>
      </w:r>
      <w:r>
        <w:rPr>
          <w:rFonts w:ascii="Verdana" w:hAnsi="Verdana"/>
          <w:b w:val="0"/>
          <w:bCs w:val="0"/>
          <w:sz w:val="24"/>
          <w:szCs w:val="24"/>
          <w:rtl w:val="0"/>
          <w:lang w:val="en-US"/>
        </w:rPr>
        <w:t xml:space="preserve">s current environment, transmitted through Stage I and II embodied practice after Stage III place-based knowledge has been lost. The ghost tool is distinguished from a simple </w:t>
      </w:r>
      <w:r>
        <w:rPr>
          <w:rFonts w:ascii="Verdana" w:hAnsi="Verdana" w:hint="default"/>
          <w:b w:val="0"/>
          <w:bCs w:val="0"/>
          <w:sz w:val="24"/>
          <w:szCs w:val="24"/>
          <w:rtl w:val="1"/>
        </w:rPr>
        <w:t>‘</w:t>
      </w:r>
      <w:r>
        <w:rPr>
          <w:rFonts w:ascii="Verdana" w:hAnsi="Verdana"/>
          <w:b w:val="0"/>
          <w:bCs w:val="0"/>
          <w:sz w:val="24"/>
          <w:szCs w:val="24"/>
          <w:rtl w:val="0"/>
          <w:lang w:val="en-US"/>
        </w:rPr>
        <w:t>survival</w:t>
      </w:r>
      <w:r>
        <w:rPr>
          <w:rFonts w:ascii="Verdana" w:hAnsi="Verdana" w:hint="default"/>
          <w:b w:val="0"/>
          <w:bCs w:val="0"/>
          <w:sz w:val="24"/>
          <w:szCs w:val="24"/>
          <w:rtl w:val="1"/>
        </w:rPr>
        <w:t xml:space="preserve">’ </w:t>
      </w:r>
      <w:r>
        <w:rPr>
          <w:rFonts w:ascii="Verdana" w:hAnsi="Verdana"/>
          <w:b w:val="0"/>
          <w:bCs w:val="0"/>
          <w:sz w:val="24"/>
          <w:szCs w:val="24"/>
          <w:rtl w:val="0"/>
        </w:rPr>
        <w:t xml:space="preserve">or </w:t>
      </w:r>
      <w:r>
        <w:rPr>
          <w:rFonts w:ascii="Verdana" w:hAnsi="Verdana" w:hint="default"/>
          <w:b w:val="0"/>
          <w:bCs w:val="0"/>
          <w:sz w:val="24"/>
          <w:szCs w:val="24"/>
          <w:rtl w:val="1"/>
        </w:rPr>
        <w:t>‘</w:t>
      </w:r>
      <w:r>
        <w:rPr>
          <w:rFonts w:ascii="Verdana" w:hAnsi="Verdana"/>
          <w:b w:val="0"/>
          <w:bCs w:val="0"/>
          <w:sz w:val="24"/>
          <w:szCs w:val="24"/>
          <w:rtl w:val="0"/>
          <w:lang w:val="it-IT"/>
        </w:rPr>
        <w:t>vestigial</w:t>
      </w:r>
      <w:r>
        <w:rPr>
          <w:rFonts w:ascii="Verdana" w:hAnsi="Verdana" w:hint="default"/>
          <w:b w:val="0"/>
          <w:bCs w:val="0"/>
          <w:sz w:val="24"/>
          <w:szCs w:val="24"/>
          <w:rtl w:val="1"/>
        </w:rPr>
        <w:t xml:space="preserve">’ </w:t>
      </w:r>
      <w:r>
        <w:rPr>
          <w:rFonts w:ascii="Verdana" w:hAnsi="Verdana"/>
          <w:b w:val="0"/>
          <w:bCs w:val="0"/>
          <w:sz w:val="24"/>
          <w:szCs w:val="24"/>
          <w:rtl w:val="0"/>
          <w:lang w:val="en-US"/>
        </w:rPr>
        <w:t>artefact by its engineering specificity: a ghost tool</w:t>
      </w:r>
      <w:r>
        <w:rPr>
          <w:rFonts w:ascii="Verdana" w:hAnsi="Verdana" w:hint="default"/>
          <w:b w:val="0"/>
          <w:bCs w:val="0"/>
          <w:sz w:val="24"/>
          <w:szCs w:val="24"/>
          <w:rtl w:val="1"/>
        </w:rPr>
        <w:t>’</w:t>
      </w:r>
      <w:r>
        <w:rPr>
          <w:rFonts w:ascii="Verdana" w:hAnsi="Verdana"/>
          <w:b w:val="0"/>
          <w:bCs w:val="0"/>
          <w:sz w:val="24"/>
          <w:szCs w:val="24"/>
          <w:rtl w:val="0"/>
          <w:lang w:val="en-US"/>
        </w:rPr>
        <w:t>s design characteristics can be traced to a specific prey type or ecological context that is not present in the archaeological record of the transmitting culture but is consistent with a prior context documented by other evidence.</w:t>
      </w:r>
    </w:p>
    <w:p>
      <w:pPr>
        <w:pStyle w:val="Heading"/>
        <w:rPr>
          <w:rFonts w:ascii="Verdana" w:cs="Verdana" w:hAnsi="Verdana" w:eastAsia="Verdana"/>
          <w:b w:val="0"/>
          <w:bCs w:val="0"/>
        </w:rPr>
      </w:pPr>
      <w:r>
        <w:rPr>
          <w:rFonts w:ascii="Verdana" w:hAnsi="Verdana"/>
          <w:b w:val="0"/>
          <w:bCs w:val="0"/>
          <w:sz w:val="24"/>
          <w:szCs w:val="24"/>
          <w:rtl w:val="0"/>
          <w:lang w:val="en-US"/>
        </w:rPr>
        <w:t xml:space="preserve">The DSSM application here is independently verifiable in the following sense: the prediction is that Stage I and II knowledge (harpoon construction technique) should survive displacement when Stage III context (the maritime territory, the large prey) has been lost. The archaeological record of the Kunda culture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sophisticated tool, ecologically inappropriate application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is precisely the pattern the model predicts. The verification is the match between model prediction and empirical observation. The circularity objection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that the author</w:t>
      </w:r>
      <w:r>
        <w:rPr>
          <w:rFonts w:ascii="Verdana" w:hAnsi="Verdana" w:hint="default"/>
          <w:b w:val="0"/>
          <w:bCs w:val="0"/>
          <w:sz w:val="24"/>
          <w:szCs w:val="24"/>
          <w:rtl w:val="1"/>
        </w:rPr>
        <w:t>’</w:t>
      </w:r>
      <w:r>
        <w:rPr>
          <w:rFonts w:ascii="Verdana" w:hAnsi="Verdana"/>
          <w:b w:val="0"/>
          <w:bCs w:val="0"/>
          <w:sz w:val="24"/>
          <w:szCs w:val="24"/>
          <w:rtl w:val="0"/>
          <w:lang w:val="en-US"/>
        </w:rPr>
        <w:t xml:space="preserve">s own framework is used to interpret evidence in a way consistent with the framework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noted; it is partially mitigated by the specificity of the prediction and the absence of an equivalent prediction from competing frameworks.</w:t>
      </w:r>
    </w:p>
    <w:p>
      <w:pPr>
        <w:pStyle w:val="Heading"/>
        <w:rPr>
          <w:rFonts w:ascii="Verdana" w:cs="Verdana" w:hAnsi="Verdana" w:eastAsia="Verdana"/>
          <w:b w:val="0"/>
          <w:bCs w:val="0"/>
        </w:rPr>
      </w:pPr>
      <w:r>
        <w:rPr>
          <w:rFonts w:ascii="Verdana" w:hAnsi="Verdana"/>
          <w:b w:val="0"/>
          <w:bCs w:val="0"/>
          <w:sz w:val="24"/>
          <w:szCs w:val="24"/>
          <w:rtl w:val="0"/>
          <w:lang w:val="en-US"/>
        </w:rPr>
        <w:t xml:space="preserve">This paper is a companion to Vondoom (2026), which argues that the global distribution of flood mythology represents Stage II oral transmission of post-LGM coastal inundation memory. Where that paper tracks the cognitive transmission of the same event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what displaced populations said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the present paper tracks the material transmission: what they made.</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7. The Yonaguni Parallel</w:t>
      </w:r>
    </w:p>
    <w:p>
      <w:pPr>
        <w:pStyle w:val="Heading"/>
        <w:rPr>
          <w:rFonts w:ascii="Verdana" w:cs="Verdana" w:hAnsi="Verdana" w:eastAsia="Verdana"/>
          <w:b w:val="0"/>
          <w:bCs w:val="0"/>
        </w:rPr>
      </w:pPr>
      <w:r>
        <w:rPr>
          <w:rFonts w:ascii="Verdana" w:hAnsi="Verdana"/>
          <w:b w:val="0"/>
          <w:bCs w:val="0"/>
          <w:sz w:val="24"/>
          <w:szCs w:val="24"/>
          <w:rtl w:val="0"/>
          <w:lang w:val="en-US"/>
        </w:rPr>
        <w:t>The Yonaguni Monument is a submerged rock formation located at 24</w:t>
      </w:r>
      <w:r>
        <w:rPr>
          <w:rFonts w:ascii="Verdana" w:hAnsi="Verdana" w:hint="default"/>
          <w:b w:val="0"/>
          <w:bCs w:val="0"/>
          <w:sz w:val="24"/>
          <w:szCs w:val="24"/>
          <w:rtl w:val="0"/>
          <w:lang w:val="it-IT"/>
        </w:rPr>
        <w:t>°</w:t>
      </w:r>
      <w:r>
        <w:rPr>
          <w:rFonts w:ascii="Verdana" w:hAnsi="Verdana"/>
          <w:b w:val="0"/>
          <w:bCs w:val="0"/>
          <w:sz w:val="24"/>
          <w:szCs w:val="24"/>
          <w:rtl w:val="0"/>
        </w:rPr>
        <w:t>26</w:t>
      </w:r>
      <w:r>
        <w:rPr>
          <w:rFonts w:ascii="Verdana" w:hAnsi="Verdana" w:hint="default"/>
          <w:b w:val="0"/>
          <w:bCs w:val="0"/>
          <w:sz w:val="24"/>
          <w:szCs w:val="24"/>
          <w:rtl w:val="1"/>
        </w:rPr>
        <w:t>’</w:t>
      </w:r>
      <w:r>
        <w:rPr>
          <w:rFonts w:ascii="Verdana" w:hAnsi="Verdana"/>
          <w:b w:val="0"/>
          <w:bCs w:val="0"/>
          <w:sz w:val="24"/>
          <w:szCs w:val="24"/>
          <w:rtl w:val="0"/>
        </w:rPr>
        <w:t>09</w:t>
      </w:r>
      <w:r>
        <w:rPr>
          <w:rFonts w:ascii="Verdana" w:hAnsi="Verdana" w:hint="default"/>
          <w:b w:val="0"/>
          <w:bCs w:val="0"/>
          <w:sz w:val="24"/>
          <w:szCs w:val="24"/>
          <w:rtl w:val="0"/>
        </w:rPr>
        <w:t>″</w:t>
      </w:r>
      <w:r>
        <w:rPr>
          <w:rFonts w:ascii="Verdana" w:hAnsi="Verdana"/>
          <w:b w:val="0"/>
          <w:bCs w:val="0"/>
          <w:sz w:val="24"/>
          <w:szCs w:val="24"/>
          <w:rtl w:val="0"/>
          <w:lang w:val="en-US"/>
        </w:rPr>
        <w:t>N, 123</w:t>
      </w:r>
      <w:r>
        <w:rPr>
          <w:rFonts w:ascii="Verdana" w:hAnsi="Verdana" w:hint="default"/>
          <w:b w:val="0"/>
          <w:bCs w:val="0"/>
          <w:sz w:val="24"/>
          <w:szCs w:val="24"/>
          <w:rtl w:val="0"/>
          <w:lang w:val="it-IT"/>
        </w:rPr>
        <w:t>°</w:t>
      </w:r>
      <w:r>
        <w:rPr>
          <w:rFonts w:ascii="Verdana" w:hAnsi="Verdana"/>
          <w:b w:val="0"/>
          <w:bCs w:val="0"/>
          <w:sz w:val="24"/>
          <w:szCs w:val="24"/>
          <w:rtl w:val="0"/>
        </w:rPr>
        <w:t>00</w:t>
      </w:r>
      <w:r>
        <w:rPr>
          <w:rFonts w:ascii="Verdana" w:hAnsi="Verdana" w:hint="default"/>
          <w:b w:val="0"/>
          <w:bCs w:val="0"/>
          <w:sz w:val="24"/>
          <w:szCs w:val="24"/>
          <w:rtl w:val="1"/>
        </w:rPr>
        <w:t>’</w:t>
      </w:r>
      <w:r>
        <w:rPr>
          <w:rFonts w:ascii="Verdana" w:hAnsi="Verdana"/>
          <w:b w:val="0"/>
          <w:bCs w:val="0"/>
          <w:sz w:val="24"/>
          <w:szCs w:val="24"/>
          <w:rtl w:val="0"/>
        </w:rPr>
        <w:t>41</w:t>
      </w:r>
      <w:r>
        <w:rPr>
          <w:rFonts w:ascii="Verdana" w:hAnsi="Verdana" w:hint="default"/>
          <w:b w:val="0"/>
          <w:bCs w:val="0"/>
          <w:sz w:val="24"/>
          <w:szCs w:val="24"/>
          <w:rtl w:val="0"/>
        </w:rPr>
        <w:t>″</w:t>
      </w:r>
      <w:r>
        <w:rPr>
          <w:rFonts w:ascii="Verdana" w:hAnsi="Verdana"/>
          <w:b w:val="0"/>
          <w:bCs w:val="0"/>
          <w:sz w:val="24"/>
          <w:szCs w:val="24"/>
          <w:rtl w:val="0"/>
          <w:lang w:val="en-US"/>
        </w:rPr>
        <w:t>E, off the coast of Yonaguni Island, Japan, at a depth of approximately 26 metres (Wikipedia, Yonaguni Monument; Britannica, 2025). The formation features terraced platforms, right angles, and geometric regularity that have prompted ongoing scholarly debate about its origin. The principal geological position, advanced by Robert Schoch of Boston University following direct examination of the site, is that the formation is a natural sandstone structure shaped by the fracturing of bedded sandstone along natural joint planes, with identical formations visible above sea level on Yonaguni Island (Schoch, cited in ancientcivilizations.org, 2025). Schoch is significant as a referee because he is not a methodological conservative: he is the same geologist who argued for a significantly earlier dating of the Great Sphinx based on water erosion evidence. His conclusion that Yonaguni is natural carries weight precisely because he is willing to challenge mainstream positions where evidence warrants. Based on post-glacial sea level chronology, the site would have been above water until approximately 10,000</w:t>
      </w:r>
      <w:r>
        <w:rPr>
          <w:rFonts w:ascii="Verdana" w:hAnsi="Verdana" w:hint="default"/>
          <w:b w:val="0"/>
          <w:bCs w:val="0"/>
          <w:sz w:val="24"/>
          <w:szCs w:val="24"/>
          <w:rtl w:val="0"/>
        </w:rPr>
        <w:t>–</w:t>
      </w:r>
      <w:r>
        <w:rPr>
          <w:rFonts w:ascii="Verdana" w:hAnsi="Verdana"/>
          <w:b w:val="0"/>
          <w:bCs w:val="0"/>
          <w:sz w:val="24"/>
          <w:szCs w:val="24"/>
          <w:rtl w:val="0"/>
          <w:lang w:val="en-US"/>
        </w:rPr>
        <w:t>8,000 BCE (ancientcivilizations.org, 2025).</w:t>
      </w:r>
    </w:p>
    <w:p>
      <w:pPr>
        <w:pStyle w:val="Heading"/>
        <w:rPr>
          <w:rFonts w:ascii="Verdana" w:cs="Verdana" w:hAnsi="Verdana" w:eastAsia="Verdana"/>
          <w:b w:val="0"/>
          <w:bCs w:val="0"/>
        </w:rPr>
      </w:pPr>
      <w:r>
        <w:rPr>
          <w:rFonts w:ascii="Verdana" w:hAnsi="Verdana"/>
          <w:b w:val="0"/>
          <w:bCs w:val="0"/>
          <w:sz w:val="24"/>
          <w:szCs w:val="24"/>
          <w:rtl w:val="0"/>
          <w:lang w:val="en-US"/>
        </w:rPr>
        <w:t>The Yonaguni case is presented here not as corroborating evidence for the Baltic Anomaly</w:t>
      </w:r>
      <w:r>
        <w:rPr>
          <w:rFonts w:ascii="Verdana" w:hAnsi="Verdana" w:hint="default"/>
          <w:b w:val="0"/>
          <w:bCs w:val="0"/>
          <w:sz w:val="24"/>
          <w:szCs w:val="24"/>
          <w:rtl w:val="1"/>
        </w:rPr>
        <w:t>’</w:t>
      </w:r>
      <w:r>
        <w:rPr>
          <w:rFonts w:ascii="Verdana" w:hAnsi="Verdana"/>
          <w:b w:val="0"/>
          <w:bCs w:val="0"/>
          <w:sz w:val="24"/>
          <w:szCs w:val="24"/>
          <w:rtl w:val="0"/>
          <w:lang w:val="en-US"/>
        </w:rPr>
        <w:t xml:space="preserve">s anthropogenic status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both structures are genuinely unresolved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but as a structural parallel that illuminates the Baltic argument by contrast. In the Yonaguni case, the associated culture (Jomon) possessed sophisticated harpoon technology in a contextually appropriate coastal maritime setting. The technology fits the ecology. In the Baltic case, the associated successor cultures possessed sophisticated harpoon technology in an ecologically inappropriate inland setting. The technology does not fit the surviving ecological record. The contrast is the point: both regions have a debated submerged formation at the right depth for the relevant time window, and both have associated cultures with anomalous fishing sophistication relative to global peers. The Jomon</w:t>
      </w:r>
      <w:r>
        <w:rPr>
          <w:rFonts w:ascii="Verdana" w:hAnsi="Verdana" w:hint="default"/>
          <w:b w:val="0"/>
          <w:bCs w:val="0"/>
          <w:sz w:val="24"/>
          <w:szCs w:val="24"/>
          <w:rtl w:val="1"/>
        </w:rPr>
        <w:t>’</w:t>
      </w:r>
      <w:r>
        <w:rPr>
          <w:rFonts w:ascii="Verdana" w:hAnsi="Verdana"/>
          <w:b w:val="0"/>
          <w:bCs w:val="0"/>
          <w:sz w:val="24"/>
          <w:szCs w:val="24"/>
          <w:rtl w:val="0"/>
          <w:lang w:val="en-US"/>
        </w:rPr>
        <w:t>s sophistication is explained by their ecology; the Baltic cultures</w:t>
      </w:r>
      <w:r>
        <w:rPr>
          <w:rFonts w:ascii="Verdana" w:hAnsi="Verdana" w:hint="default"/>
          <w:b w:val="0"/>
          <w:bCs w:val="0"/>
          <w:sz w:val="24"/>
          <w:szCs w:val="24"/>
          <w:rtl w:val="1"/>
        </w:rPr>
        <w:t xml:space="preserve">’ </w:t>
      </w:r>
      <w:r>
        <w:rPr>
          <w:rFonts w:ascii="Verdana" w:hAnsi="Verdana"/>
          <w:b w:val="0"/>
          <w:bCs w:val="0"/>
          <w:sz w:val="24"/>
          <w:szCs w:val="24"/>
          <w:rtl w:val="0"/>
          <w:lang w:val="en-US"/>
        </w:rPr>
        <w:t xml:space="preserve">sophistication is not. The parallel does not prove either structure is man-made. It demonstrates that the structural pattern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sophisticated fishing technology adjacent to a submerged formation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appears in two independent regions at the same time horizon, and that one of those cases (Jomon) provides a model for what contextually appropriate maritime sophistication looks like, against which the Baltic case can be evaluated.</w:t>
      </w:r>
    </w:p>
    <w:p>
      <w:pPr>
        <w:pStyle w:val="Heading"/>
        <w:rPr>
          <w:rFonts w:ascii="Verdana" w:cs="Verdana" w:hAnsi="Verdana" w:eastAsia="Verdana"/>
          <w:b w:val="0"/>
          <w:bCs w:val="0"/>
        </w:rPr>
      </w:pPr>
      <w:r>
        <w:rPr>
          <w:rFonts w:ascii="Verdana" w:hAnsi="Verdana"/>
          <w:b w:val="0"/>
          <w:bCs w:val="0"/>
          <w:sz w:val="24"/>
          <w:szCs w:val="24"/>
          <w:rtl w:val="0"/>
          <w:lang w:val="en-US"/>
        </w:rPr>
        <w:t>No connection, trade relationship, or shared origin between the Baltic plain culture and the Jomon is proposed or implied.</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8. The Baltic Anomaly in Archaeological Context</w:t>
      </w:r>
    </w:p>
    <w:p>
      <w:pPr>
        <w:pStyle w:val="Heading"/>
        <w:rPr>
          <w:rFonts w:ascii="Verdana" w:cs="Verdana" w:hAnsi="Verdana" w:eastAsia="Verdana"/>
          <w:b w:val="0"/>
          <w:bCs w:val="0"/>
        </w:rPr>
      </w:pPr>
      <w:r>
        <w:rPr>
          <w:rFonts w:ascii="Verdana" w:hAnsi="Verdana"/>
          <w:b w:val="0"/>
          <w:bCs w:val="0"/>
          <w:sz w:val="24"/>
          <w:szCs w:val="24"/>
          <w:rtl w:val="0"/>
          <w:lang w:val="en-US"/>
        </w:rPr>
        <w:t xml:space="preserve">The Baltic Anomaly was discovered in June 2011 by the Ocean X Team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commercial deep-sea explorers Peter Lindberg and Dennis </w:t>
      </w:r>
      <w:r>
        <w:rPr>
          <w:rFonts w:ascii="Verdana" w:hAnsi="Verdana" w:hint="default"/>
          <w:b w:val="0"/>
          <w:bCs w:val="0"/>
          <w:sz w:val="24"/>
          <w:szCs w:val="24"/>
          <w:rtl w:val="0"/>
          <w:lang w:val="da-DK"/>
        </w:rPr>
        <w:t>Å</w:t>
      </w:r>
      <w:r>
        <w:rPr>
          <w:rFonts w:ascii="Verdana" w:hAnsi="Verdana"/>
          <w:b w:val="0"/>
          <w:bCs w:val="0"/>
          <w:sz w:val="24"/>
          <w:szCs w:val="24"/>
          <w:rtl w:val="0"/>
        </w:rPr>
        <w:t xml:space="preserve">sberg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during sonar mapping of the Baltic Sea floor in the Gulf of Bothnia (Ocean X Team, 2011). The primary formation presents as approximately 60 metres in diameter with features including what appear to be right-angle components and geometric regularity in the sonar image. A secondary formation of reportedly similar character is located approximately 200 metres from the primary structure. A linear feature of approximately 300 metres in the seabed terminates at the primary formation (Ocean X Team, 2011; Ancient Nerds, Medium, 2022).</w:t>
      </w:r>
    </w:p>
    <w:p>
      <w:pPr>
        <w:pStyle w:val="Heading"/>
        <w:rPr>
          <w:rFonts w:ascii="Verdana" w:cs="Verdana" w:hAnsi="Verdana" w:eastAsia="Verdana"/>
          <w:b w:val="0"/>
          <w:bCs w:val="0"/>
        </w:rPr>
      </w:pPr>
      <w:r>
        <w:rPr>
          <w:rFonts w:ascii="Verdana" w:hAnsi="Verdana"/>
          <w:b w:val="0"/>
          <w:bCs w:val="0"/>
          <w:sz w:val="24"/>
          <w:szCs w:val="24"/>
          <w:rtl w:val="0"/>
          <w:lang w:val="en-US"/>
        </w:rPr>
        <w:t>Rock samples retrieved from the site were analysed by Volker Br</w:t>
      </w:r>
      <w:r>
        <w:rPr>
          <w:rFonts w:ascii="Verdana" w:hAnsi="Verdana" w:hint="default"/>
          <w:b w:val="0"/>
          <w:bCs w:val="0"/>
          <w:sz w:val="24"/>
          <w:szCs w:val="24"/>
          <w:rtl w:val="0"/>
        </w:rPr>
        <w:t>ü</w:t>
      </w:r>
      <w:r>
        <w:rPr>
          <w:rFonts w:ascii="Verdana" w:hAnsi="Verdana"/>
          <w:b w:val="0"/>
          <w:bCs w:val="0"/>
          <w:sz w:val="24"/>
          <w:szCs w:val="24"/>
          <w:rtl w:val="0"/>
          <w:lang w:val="en-US"/>
        </w:rPr>
        <w:t>chert, associate professor of geology at Stockholm University. Br</w:t>
      </w:r>
      <w:r>
        <w:rPr>
          <w:rFonts w:ascii="Verdana" w:hAnsi="Verdana" w:hint="default"/>
          <w:b w:val="0"/>
          <w:bCs w:val="0"/>
          <w:sz w:val="24"/>
          <w:szCs w:val="24"/>
          <w:rtl w:val="0"/>
        </w:rPr>
        <w:t>ü</w:t>
      </w:r>
      <w:r>
        <w:rPr>
          <w:rFonts w:ascii="Verdana" w:hAnsi="Verdana"/>
          <w:b w:val="0"/>
          <w:bCs w:val="0"/>
          <w:sz w:val="24"/>
          <w:szCs w:val="24"/>
          <w:rtl w:val="0"/>
          <w:lang w:val="en-US"/>
        </w:rPr>
        <w:t xml:space="preserve">chert identified the samples as granites, gneisses, and sandstones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rock types consistent with a glacial basin. One sample of basaltic rock was noted as out of place on the seafloor, but not geologically unusual. Br</w:t>
      </w:r>
      <w:r>
        <w:rPr>
          <w:rFonts w:ascii="Verdana" w:hAnsi="Verdana" w:hint="default"/>
          <w:b w:val="0"/>
          <w:bCs w:val="0"/>
          <w:sz w:val="24"/>
          <w:szCs w:val="24"/>
          <w:rtl w:val="0"/>
        </w:rPr>
        <w:t>ü</w:t>
      </w:r>
      <w:r>
        <w:rPr>
          <w:rFonts w:ascii="Verdana" w:hAnsi="Verdana"/>
          <w:b w:val="0"/>
          <w:bCs w:val="0"/>
          <w:sz w:val="24"/>
          <w:szCs w:val="24"/>
          <w:rtl w:val="0"/>
          <w:lang w:val="de-DE"/>
        </w:rPr>
        <w:t>chert</w:t>
      </w:r>
      <w:r>
        <w:rPr>
          <w:rFonts w:ascii="Verdana" w:hAnsi="Verdana" w:hint="default"/>
          <w:b w:val="0"/>
          <w:bCs w:val="0"/>
          <w:sz w:val="24"/>
          <w:szCs w:val="24"/>
          <w:rtl w:val="1"/>
        </w:rPr>
        <w:t>’</w:t>
      </w:r>
      <w:r>
        <w:rPr>
          <w:rFonts w:ascii="Verdana" w:hAnsi="Verdana"/>
          <w:b w:val="0"/>
          <w:bCs w:val="0"/>
          <w:sz w:val="24"/>
          <w:szCs w:val="24"/>
          <w:rtl w:val="0"/>
          <w:lang w:val="en-US"/>
        </w:rPr>
        <w:t xml:space="preserve">s assessment, published in LiveScience in 2012, concluded: </w:t>
      </w:r>
      <w:r>
        <w:rPr>
          <w:rFonts w:ascii="Verdana" w:hAnsi="Verdana" w:hint="default"/>
          <w:b w:val="0"/>
          <w:bCs w:val="0"/>
          <w:sz w:val="24"/>
          <w:szCs w:val="24"/>
          <w:rtl w:val="1"/>
          <w:lang w:val="ar-SA" w:bidi="ar-SA"/>
        </w:rPr>
        <w:t>“</w:t>
      </w:r>
      <w:r>
        <w:rPr>
          <w:rFonts w:ascii="Verdana" w:hAnsi="Verdana"/>
          <w:b w:val="0"/>
          <w:bCs w:val="0"/>
          <w:sz w:val="24"/>
          <w:szCs w:val="24"/>
          <w:rtl w:val="0"/>
          <w:lang w:val="en-US"/>
        </w:rPr>
        <w:t>Because the whole northern Baltic region is so heavily influenced by glacial thawing processes, both the feature and the rock samples are likely to have formed in connection with glacial and postglacial processes</w:t>
      </w:r>
      <w:r>
        <w:rPr>
          <w:rFonts w:ascii="Verdana" w:hAnsi="Verdana" w:hint="default"/>
          <w:b w:val="0"/>
          <w:bCs w:val="0"/>
          <w:sz w:val="24"/>
          <w:szCs w:val="24"/>
          <w:rtl w:val="0"/>
        </w:rPr>
        <w:t xml:space="preserve">” </w:t>
      </w:r>
      <w:r>
        <w:rPr>
          <w:rFonts w:ascii="Verdana" w:hAnsi="Verdana"/>
          <w:b w:val="0"/>
          <w:bCs w:val="0"/>
          <w:sz w:val="24"/>
          <w:szCs w:val="24"/>
          <w:rtl w:val="0"/>
        </w:rPr>
        <w:t>(Br</w:t>
      </w:r>
      <w:r>
        <w:rPr>
          <w:rFonts w:ascii="Verdana" w:hAnsi="Verdana" w:hint="default"/>
          <w:b w:val="0"/>
          <w:bCs w:val="0"/>
          <w:sz w:val="24"/>
          <w:szCs w:val="24"/>
          <w:rtl w:val="0"/>
        </w:rPr>
        <w:t>ü</w:t>
      </w:r>
      <w:r>
        <w:rPr>
          <w:rFonts w:ascii="Verdana" w:hAnsi="Verdana"/>
          <w:b w:val="0"/>
          <w:bCs w:val="0"/>
          <w:sz w:val="24"/>
          <w:szCs w:val="24"/>
          <w:rtl w:val="0"/>
          <w:lang w:val="en-US"/>
        </w:rPr>
        <w:t>chert, cited in Wolchover, LiveScience, 2012). This represents the principal geological assessment of the available sample evidence and constitutes the mainstream scientific position.</w:t>
      </w:r>
    </w:p>
    <w:p>
      <w:pPr>
        <w:pStyle w:val="Heading"/>
        <w:rPr>
          <w:rFonts w:ascii="Verdana" w:cs="Verdana" w:hAnsi="Verdana" w:eastAsia="Verdana"/>
          <w:b w:val="0"/>
          <w:bCs w:val="0"/>
        </w:rPr>
      </w:pPr>
      <w:r>
        <w:rPr>
          <w:rFonts w:ascii="Verdana" w:hAnsi="Verdana"/>
          <w:b w:val="0"/>
          <w:bCs w:val="0"/>
          <w:sz w:val="24"/>
          <w:szCs w:val="24"/>
          <w:rtl w:val="0"/>
          <w:lang w:val="en-US"/>
        </w:rPr>
        <w:t>The Ocean X Team</w:t>
      </w:r>
      <w:r>
        <w:rPr>
          <w:rFonts w:ascii="Verdana" w:hAnsi="Verdana" w:hint="default"/>
          <w:b w:val="0"/>
          <w:bCs w:val="0"/>
          <w:sz w:val="24"/>
          <w:szCs w:val="24"/>
          <w:rtl w:val="1"/>
        </w:rPr>
        <w:t>’</w:t>
      </w:r>
      <w:r>
        <w:rPr>
          <w:rFonts w:ascii="Verdana" w:hAnsi="Verdana"/>
          <w:b w:val="0"/>
          <w:bCs w:val="0"/>
          <w:sz w:val="24"/>
          <w:szCs w:val="24"/>
          <w:rtl w:val="0"/>
          <w:lang w:val="en-US"/>
        </w:rPr>
        <w:t>s reports are not peer-reviewed publications, and commercial motivations have been noted by scientific observers (Singh, cited in multiple sources; Hill, cited in Lehmann, 2022). These limitations apply to the raw sonar data and site descriptions. They do not, however, constitute evidence against the formation</w:t>
      </w:r>
      <w:r>
        <w:rPr>
          <w:rFonts w:ascii="Verdana" w:hAnsi="Verdana" w:hint="default"/>
          <w:b w:val="0"/>
          <w:bCs w:val="0"/>
          <w:sz w:val="24"/>
          <w:szCs w:val="24"/>
          <w:rtl w:val="1"/>
        </w:rPr>
        <w:t>’</w:t>
      </w:r>
      <w:r>
        <w:rPr>
          <w:rFonts w:ascii="Verdana" w:hAnsi="Verdana"/>
          <w:b w:val="0"/>
          <w:bCs w:val="0"/>
          <w:sz w:val="24"/>
          <w:szCs w:val="24"/>
          <w:rtl w:val="0"/>
          <w:lang w:val="en-US"/>
        </w:rPr>
        <w:t>s existence or its basic physical characteristics: the sonar image is a primary record, and the Br</w:t>
      </w:r>
      <w:r>
        <w:rPr>
          <w:rFonts w:ascii="Verdana" w:hAnsi="Verdana" w:hint="default"/>
          <w:b w:val="0"/>
          <w:bCs w:val="0"/>
          <w:sz w:val="24"/>
          <w:szCs w:val="24"/>
          <w:rtl w:val="0"/>
        </w:rPr>
        <w:t>ü</w:t>
      </w:r>
      <w:r>
        <w:rPr>
          <w:rFonts w:ascii="Verdana" w:hAnsi="Verdana"/>
          <w:b w:val="0"/>
          <w:bCs w:val="0"/>
          <w:sz w:val="24"/>
          <w:szCs w:val="24"/>
          <w:rtl w:val="0"/>
          <w:lang w:val="en-US"/>
        </w:rPr>
        <w:t>chert geological assessment independently confirms that a physical formation is present at the reported location and depth.</w:t>
      </w:r>
    </w:p>
    <w:p>
      <w:pPr>
        <w:pStyle w:val="Heading"/>
        <w:rPr>
          <w:rFonts w:ascii="Verdana" w:cs="Verdana" w:hAnsi="Verdana" w:eastAsia="Verdana"/>
          <w:b w:val="0"/>
          <w:bCs w:val="0"/>
        </w:rPr>
      </w:pPr>
      <w:r>
        <w:rPr>
          <w:rFonts w:ascii="Verdana" w:hAnsi="Verdana"/>
          <w:b w:val="0"/>
          <w:bCs w:val="0"/>
          <w:sz w:val="24"/>
          <w:szCs w:val="24"/>
          <w:rtl w:val="0"/>
          <w:lang w:val="en-US"/>
        </w:rPr>
        <w:t xml:space="preserve">This paper takes no position on the origin of the Baltic Anomaly. What it argues is that the surrounding archaeological record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independent of the structure itself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consistent with a pre-submersion maritime culture in the region. The anomaly is where the harpoon argument points. It is not the proof of the argument. What systematic investigation would resolve: core sampling by independent academic institutions to characterise the formation</w:t>
      </w:r>
      <w:r>
        <w:rPr>
          <w:rFonts w:ascii="Verdana" w:hAnsi="Verdana" w:hint="default"/>
          <w:b w:val="0"/>
          <w:bCs w:val="0"/>
          <w:sz w:val="24"/>
          <w:szCs w:val="24"/>
          <w:rtl w:val="1"/>
        </w:rPr>
        <w:t>’</w:t>
      </w:r>
      <w:r>
        <w:rPr>
          <w:rFonts w:ascii="Verdana" w:hAnsi="Verdana"/>
          <w:b w:val="0"/>
          <w:bCs w:val="0"/>
          <w:sz w:val="24"/>
          <w:szCs w:val="24"/>
          <w:rtl w:val="0"/>
          <w:lang w:val="en-US"/>
        </w:rPr>
        <w:t>s internal structure; systematic sonar survey of the wider area by peer-reviewed research teams; and targeted ROV investigation of any features identified as potentially worked.</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9. Genetic Evidence</w:t>
      </w:r>
    </w:p>
    <w:p>
      <w:pPr>
        <w:pStyle w:val="Heading"/>
        <w:rPr>
          <w:rFonts w:ascii="Verdana" w:cs="Verdana" w:hAnsi="Verdana" w:eastAsia="Verdana"/>
          <w:b w:val="0"/>
          <w:bCs w:val="0"/>
        </w:rPr>
      </w:pPr>
      <w:r>
        <w:rPr>
          <w:rFonts w:ascii="Verdana" w:hAnsi="Verdana"/>
          <w:b w:val="0"/>
          <w:bCs w:val="0"/>
          <w:sz w:val="24"/>
          <w:szCs w:val="24"/>
          <w:rtl w:val="0"/>
          <w:lang w:val="en-US"/>
        </w:rPr>
        <w:t>Ancient DNA analysis of Baltic Mesolithic populations provides evidence consistent with, though not independently sufficient to establish, the present argument.</w:t>
      </w:r>
    </w:p>
    <w:p>
      <w:pPr>
        <w:pStyle w:val="Heading"/>
        <w:rPr>
          <w:rFonts w:ascii="Verdana" w:cs="Verdana" w:hAnsi="Verdana" w:eastAsia="Verdana"/>
          <w:b w:val="0"/>
          <w:bCs w:val="0"/>
        </w:rPr>
      </w:pPr>
      <w:r>
        <w:rPr>
          <w:rFonts w:ascii="Verdana" w:hAnsi="Verdana"/>
          <w:b w:val="0"/>
          <w:bCs w:val="0"/>
          <w:sz w:val="24"/>
          <w:szCs w:val="24"/>
          <w:rtl w:val="0"/>
          <w:lang w:val="en-US"/>
        </w:rPr>
        <w:t>Mittnik et al. (2018), in a genome-wide study of 38 ancient North Europeans published in Nature Communications (DOI: 10.1038/s41467-018-02825-9), analysed remains ascribed to the Kunda culture and found them to carry paternal haplogroup I and maternal haplogroups U5b2c1 (male) and U4a2 (female). These individuals showed a very close affinity with Western Hunter-Gatherers (WHG), with a significant contribution from Ancient North Eurasians (ANE). Crucially, their ANE ancestry was lower than that of Scandinavian Hunter-Gatherers, indicating that ANE ancestry entered Scandinavia without traversing the eastern Baltic forest zone. The same study identified a genomic boundary extending from the Black Sea to the Baltic, with Mesolithic hunter-gatherers showing high genetic differentiation east and west of this zone. The Kunda culture sits east of this boundary but shows strong WHG genetic affinity.</w:t>
      </w:r>
    </w:p>
    <w:p>
      <w:pPr>
        <w:pStyle w:val="Heading"/>
        <w:rPr>
          <w:rFonts w:ascii="Verdana" w:cs="Verdana" w:hAnsi="Verdana" w:eastAsia="Verdana"/>
          <w:b w:val="0"/>
          <w:bCs w:val="0"/>
        </w:rPr>
      </w:pPr>
      <w:r>
        <w:rPr>
          <w:rFonts w:ascii="Verdana" w:hAnsi="Verdana"/>
          <w:b w:val="0"/>
          <w:bCs w:val="0"/>
          <w:sz w:val="24"/>
          <w:szCs w:val="24"/>
          <w:rtl w:val="0"/>
          <w:lang w:val="en-US"/>
        </w:rPr>
        <w:t>Margaryan et al. (2022), analysing 100 ancient Danish genomes spanning the Mesolithic to the Early Bronze Age, found that Danish Mesolithic individuals of the Maglemose, Kongemose, and Erteb</w:t>
      </w:r>
      <w:r>
        <w:rPr>
          <w:rFonts w:ascii="Verdana" w:hAnsi="Verdana" w:hint="default"/>
          <w:b w:val="0"/>
          <w:bCs w:val="0"/>
          <w:sz w:val="24"/>
          <w:szCs w:val="24"/>
          <w:rtl w:val="0"/>
          <w:lang w:val="da-DK"/>
        </w:rPr>
        <w:t>ø</w:t>
      </w:r>
      <w:r>
        <w:rPr>
          <w:rFonts w:ascii="Verdana" w:hAnsi="Verdana"/>
          <w:b w:val="0"/>
          <w:bCs w:val="0"/>
          <w:sz w:val="24"/>
          <w:szCs w:val="24"/>
          <w:rtl w:val="0"/>
          <w:lang w:val="en-US"/>
        </w:rPr>
        <w:t>lle cultures formed a distinct genetic cluster related to Western European Hunter-Gatherers, showing genetic homogeneity from approximately 10,500 to 5,900 calibrated years before present (Nature, DOI: 10.1038/s41586-022-05399-3).</w:t>
      </w:r>
    </w:p>
    <w:p>
      <w:pPr>
        <w:pStyle w:val="Heading"/>
        <w:rPr>
          <w:rFonts w:ascii="Verdana" w:cs="Verdana" w:hAnsi="Verdana" w:eastAsia="Verdana"/>
          <w:b w:val="0"/>
          <w:bCs w:val="0"/>
        </w:rPr>
      </w:pPr>
      <w:r>
        <w:rPr>
          <w:rFonts w:ascii="Verdana" w:hAnsi="Verdana"/>
          <w:b w:val="0"/>
          <w:bCs w:val="0"/>
          <w:sz w:val="24"/>
          <w:szCs w:val="24"/>
          <w:rtl w:val="0"/>
          <w:lang w:val="de-DE"/>
        </w:rPr>
        <w:t xml:space="preserve">The Kunda pattern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 western genetic signal in an eastern geographic position, east of the genomic divide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consistent with a scenario in which a Baltic plain population, geographically positioned at the boundary between WHG and eastern populations, contributed to the founding of the Kunda culture. It should be noted explicitly that the baseline genetic similarity across all anatomically modern human populations of this period is high; the distinctions between WHG, EHG, and ANE ancestry components represent population-level frequency differences within a single species. The genetic argument is therefore supportive and consistent with the model, not independently sufficient to establish it.</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10. The Cultural Diffusion Objection and Its Insufficiency</w:t>
      </w:r>
    </w:p>
    <w:p>
      <w:pPr>
        <w:pStyle w:val="Heading"/>
        <w:rPr>
          <w:rFonts w:ascii="Verdana" w:cs="Verdana" w:hAnsi="Verdana" w:eastAsia="Verdana"/>
          <w:b w:val="0"/>
          <w:bCs w:val="0"/>
        </w:rPr>
      </w:pPr>
      <w:r>
        <w:rPr>
          <w:rFonts w:ascii="Verdana" w:hAnsi="Verdana"/>
          <w:b w:val="0"/>
          <w:bCs w:val="0"/>
          <w:sz w:val="24"/>
          <w:szCs w:val="24"/>
          <w:rtl w:val="0"/>
          <w:lang w:val="en-US"/>
        </w:rPr>
        <w:t>The principal alternative explanation for the presence of sophisticated harpoon technology in the Kunda culture is cultural diffusion from the Maglemosian: contact between the two cultures through which technology transferred eastward from the more maritime-experienced Maglemosian to the inland Kunda populations. This explanation faces four problems.</w:t>
      </w:r>
    </w:p>
    <w:p>
      <w:pPr>
        <w:pStyle w:val="Heading"/>
        <w:rPr>
          <w:rFonts w:ascii="Verdana" w:cs="Verdana" w:hAnsi="Verdana" w:eastAsia="Verdana"/>
          <w:b w:val="0"/>
          <w:bCs w:val="0"/>
        </w:rPr>
      </w:pPr>
      <w:r>
        <w:rPr>
          <w:rFonts w:ascii="Verdana" w:hAnsi="Verdana"/>
          <w:b w:val="0"/>
          <w:bCs w:val="0"/>
          <w:sz w:val="24"/>
          <w:szCs w:val="24"/>
          <w:rtl w:val="0"/>
          <w:lang w:val="en-US"/>
        </w:rPr>
        <w:t xml:space="preserve">First, geographic logic. The natural displacement direction from the progressively flooding Gulf of Bothnia basin is east and northeast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toward what becomes Kunda territory (Estonia, approximately 400</w:t>
      </w:r>
      <w:r>
        <w:rPr>
          <w:rFonts w:ascii="Verdana" w:hAnsi="Verdana" w:hint="default"/>
          <w:b w:val="0"/>
          <w:bCs w:val="0"/>
          <w:sz w:val="24"/>
          <w:szCs w:val="24"/>
          <w:rtl w:val="0"/>
        </w:rPr>
        <w:t>–</w:t>
      </w:r>
      <w:r>
        <w:rPr>
          <w:rFonts w:ascii="Verdana" w:hAnsi="Verdana"/>
          <w:b w:val="0"/>
          <w:bCs w:val="0"/>
          <w:sz w:val="24"/>
          <w:szCs w:val="24"/>
          <w:rtl w:val="0"/>
          <w:lang w:val="en-US"/>
        </w:rPr>
        <w:t>450 kilometres east-northeast of the anomaly</w:t>
      </w:r>
      <w:r>
        <w:rPr>
          <w:rFonts w:ascii="Verdana" w:hAnsi="Verdana" w:hint="default"/>
          <w:b w:val="0"/>
          <w:bCs w:val="0"/>
          <w:sz w:val="24"/>
          <w:szCs w:val="24"/>
          <w:rtl w:val="1"/>
        </w:rPr>
        <w:t>’</w:t>
      </w:r>
      <w:r>
        <w:rPr>
          <w:rFonts w:ascii="Verdana" w:hAnsi="Verdana"/>
          <w:b w:val="0"/>
          <w:bCs w:val="0"/>
          <w:sz w:val="24"/>
          <w:szCs w:val="24"/>
          <w:rtl w:val="0"/>
          <w:lang w:val="en-US"/>
        </w:rPr>
        <w:t>s location, calculated from coordinates 61</w:t>
      </w:r>
      <w:r>
        <w:rPr>
          <w:rFonts w:ascii="Verdana" w:hAnsi="Verdana" w:hint="default"/>
          <w:b w:val="0"/>
          <w:bCs w:val="0"/>
          <w:sz w:val="24"/>
          <w:szCs w:val="24"/>
          <w:rtl w:val="0"/>
          <w:lang w:val="it-IT"/>
        </w:rPr>
        <w:t>°</w:t>
      </w:r>
      <w:r>
        <w:rPr>
          <w:rFonts w:ascii="Verdana" w:hAnsi="Verdana"/>
          <w:b w:val="0"/>
          <w:bCs w:val="0"/>
          <w:sz w:val="24"/>
          <w:szCs w:val="24"/>
          <w:rtl w:val="0"/>
        </w:rPr>
        <w:t>22.6</w:t>
      </w:r>
      <w:r>
        <w:rPr>
          <w:rFonts w:ascii="Verdana" w:hAnsi="Verdana" w:hint="default"/>
          <w:b w:val="0"/>
          <w:bCs w:val="0"/>
          <w:sz w:val="24"/>
          <w:szCs w:val="24"/>
          <w:rtl w:val="1"/>
        </w:rPr>
        <w:t>’</w:t>
      </w:r>
      <w:r>
        <w:rPr>
          <w:rFonts w:ascii="Verdana" w:hAnsi="Verdana"/>
          <w:b w:val="0"/>
          <w:bCs w:val="0"/>
          <w:sz w:val="24"/>
          <w:szCs w:val="24"/>
          <w:rtl w:val="0"/>
        </w:rPr>
        <w:t>N, 18</w:t>
      </w:r>
      <w:r>
        <w:rPr>
          <w:rFonts w:ascii="Verdana" w:hAnsi="Verdana" w:hint="default"/>
          <w:b w:val="0"/>
          <w:bCs w:val="0"/>
          <w:sz w:val="24"/>
          <w:szCs w:val="24"/>
          <w:rtl w:val="0"/>
          <w:lang w:val="it-IT"/>
        </w:rPr>
        <w:t>°</w:t>
      </w:r>
      <w:r>
        <w:rPr>
          <w:rFonts w:ascii="Verdana" w:hAnsi="Verdana"/>
          <w:b w:val="0"/>
          <w:bCs w:val="0"/>
          <w:sz w:val="24"/>
          <w:szCs w:val="24"/>
          <w:rtl w:val="0"/>
        </w:rPr>
        <w:t>26.9</w:t>
      </w:r>
      <w:r>
        <w:rPr>
          <w:rFonts w:ascii="Verdana" w:hAnsi="Verdana" w:hint="default"/>
          <w:b w:val="0"/>
          <w:bCs w:val="0"/>
          <w:sz w:val="24"/>
          <w:szCs w:val="24"/>
          <w:rtl w:val="1"/>
        </w:rPr>
        <w:t>’</w:t>
      </w:r>
      <w:r>
        <w:rPr>
          <w:rFonts w:ascii="Verdana" w:hAnsi="Verdana"/>
          <w:b w:val="0"/>
          <w:bCs w:val="0"/>
          <w:sz w:val="24"/>
          <w:szCs w:val="24"/>
          <w:rtl w:val="0"/>
          <w:lang w:val="pt-PT"/>
        </w:rPr>
        <w:t>E to Estonia</w:t>
      </w:r>
      <w:r>
        <w:rPr>
          <w:rFonts w:ascii="Verdana" w:hAnsi="Verdana" w:hint="default"/>
          <w:b w:val="0"/>
          <w:bCs w:val="0"/>
          <w:sz w:val="24"/>
          <w:szCs w:val="24"/>
          <w:rtl w:val="1"/>
        </w:rPr>
        <w:t>’</w:t>
      </w:r>
      <w:r>
        <w:rPr>
          <w:rFonts w:ascii="Verdana" w:hAnsi="Verdana"/>
          <w:b w:val="0"/>
          <w:bCs w:val="0"/>
          <w:sz w:val="24"/>
          <w:szCs w:val="24"/>
          <w:rtl w:val="0"/>
          <w:lang w:val="en-US"/>
        </w:rPr>
        <w:t>s approximate Mesolithic population centre at 59</w:t>
      </w:r>
      <w:r>
        <w:rPr>
          <w:rFonts w:ascii="Verdana" w:hAnsi="Verdana" w:hint="default"/>
          <w:b w:val="0"/>
          <w:bCs w:val="0"/>
          <w:sz w:val="24"/>
          <w:szCs w:val="24"/>
          <w:rtl w:val="0"/>
          <w:lang w:val="it-IT"/>
        </w:rPr>
        <w:t>°</w:t>
      </w:r>
      <w:r>
        <w:rPr>
          <w:rFonts w:ascii="Verdana" w:hAnsi="Verdana"/>
          <w:b w:val="0"/>
          <w:bCs w:val="0"/>
          <w:sz w:val="24"/>
          <w:szCs w:val="24"/>
          <w:rtl w:val="0"/>
        </w:rPr>
        <w:t>N, 25</w:t>
      </w:r>
      <w:r>
        <w:rPr>
          <w:rFonts w:ascii="Verdana" w:hAnsi="Verdana" w:hint="default"/>
          <w:b w:val="0"/>
          <w:bCs w:val="0"/>
          <w:sz w:val="24"/>
          <w:szCs w:val="24"/>
          <w:rtl w:val="0"/>
          <w:lang w:val="it-IT"/>
        </w:rPr>
        <w:t>°</w:t>
      </w:r>
      <w:r>
        <w:rPr>
          <w:rFonts w:ascii="Verdana" w:hAnsi="Verdana"/>
          <w:b w:val="0"/>
          <w:bCs w:val="0"/>
          <w:sz w:val="24"/>
          <w:szCs w:val="24"/>
          <w:rtl w:val="0"/>
          <w:lang w:val="en-US"/>
        </w:rPr>
        <w:t>E). Maglemosian core territory in Denmark and southern Sweden lies approximately 700</w:t>
      </w:r>
      <w:r>
        <w:rPr>
          <w:rFonts w:ascii="Verdana" w:hAnsi="Verdana" w:hint="default"/>
          <w:b w:val="0"/>
          <w:bCs w:val="0"/>
          <w:sz w:val="24"/>
          <w:szCs w:val="24"/>
          <w:rtl w:val="0"/>
        </w:rPr>
        <w:t>–</w:t>
      </w:r>
      <w:r>
        <w:rPr>
          <w:rFonts w:ascii="Verdana" w:hAnsi="Verdana"/>
          <w:b w:val="0"/>
          <w:bCs w:val="0"/>
          <w:sz w:val="24"/>
          <w:szCs w:val="24"/>
          <w:rtl w:val="0"/>
          <w:lang w:val="en-US"/>
        </w:rPr>
        <w:t>750 kilometres west-southwest (to approximately 56</w:t>
      </w:r>
      <w:r>
        <w:rPr>
          <w:rFonts w:ascii="Verdana" w:hAnsi="Verdana" w:hint="default"/>
          <w:b w:val="0"/>
          <w:bCs w:val="0"/>
          <w:sz w:val="24"/>
          <w:szCs w:val="24"/>
          <w:rtl w:val="0"/>
          <w:lang w:val="it-IT"/>
        </w:rPr>
        <w:t>°</w:t>
      </w:r>
      <w:r>
        <w:rPr>
          <w:rFonts w:ascii="Verdana" w:hAnsi="Verdana"/>
          <w:b w:val="0"/>
          <w:bCs w:val="0"/>
          <w:sz w:val="24"/>
          <w:szCs w:val="24"/>
          <w:rtl w:val="0"/>
        </w:rPr>
        <w:t>N, 12</w:t>
      </w:r>
      <w:r>
        <w:rPr>
          <w:rFonts w:ascii="Verdana" w:hAnsi="Verdana" w:hint="default"/>
          <w:b w:val="0"/>
          <w:bCs w:val="0"/>
          <w:sz w:val="24"/>
          <w:szCs w:val="24"/>
          <w:rtl w:val="0"/>
          <w:lang w:val="it-IT"/>
        </w:rPr>
        <w:t>°</w:t>
      </w:r>
      <w:r>
        <w:rPr>
          <w:rFonts w:ascii="Verdana" w:hAnsi="Verdana"/>
          <w:b w:val="0"/>
          <w:bCs w:val="0"/>
          <w:sz w:val="24"/>
          <w:szCs w:val="24"/>
          <w:rtl w:val="0"/>
          <w:lang w:val="en-US"/>
        </w:rPr>
        <w:t>E). Populations fleeing a flooding coastal plain would move inland toward the nearer safe territory, not toward further coastline.</w:t>
      </w:r>
    </w:p>
    <w:p>
      <w:pPr>
        <w:pStyle w:val="Heading"/>
        <w:rPr>
          <w:rFonts w:ascii="Verdana" w:cs="Verdana" w:hAnsi="Verdana" w:eastAsia="Verdana"/>
          <w:b w:val="0"/>
          <w:bCs w:val="0"/>
        </w:rPr>
      </w:pPr>
      <w:r>
        <w:rPr>
          <w:rFonts w:ascii="Verdana" w:hAnsi="Verdana"/>
          <w:b w:val="0"/>
          <w:bCs w:val="0"/>
          <w:sz w:val="24"/>
          <w:szCs w:val="24"/>
          <w:rtl w:val="0"/>
          <w:lang w:val="en-US"/>
        </w:rPr>
        <w:t>Second, the displacement of the origin problem. The Maglemosian</w:t>
      </w:r>
      <w:r>
        <w:rPr>
          <w:rFonts w:ascii="Verdana" w:hAnsi="Verdana" w:hint="default"/>
          <w:b w:val="0"/>
          <w:bCs w:val="0"/>
          <w:sz w:val="24"/>
          <w:szCs w:val="24"/>
          <w:rtl w:val="1"/>
        </w:rPr>
        <w:t>’</w:t>
      </w:r>
      <w:r>
        <w:rPr>
          <w:rFonts w:ascii="Verdana" w:hAnsi="Verdana"/>
          <w:b w:val="0"/>
          <w:bCs w:val="0"/>
          <w:sz w:val="24"/>
          <w:szCs w:val="24"/>
          <w:rtl w:val="0"/>
          <w:lang w:val="en-US"/>
        </w:rPr>
        <w:t>s own maritime sophistication has no clean origin in their documented predecessors. The Ahrensburgian culture were reindeer hunters; the Swiderian were a hunting culture. Neither possessed marine fishing technology. The Maglemosian</w:t>
      </w:r>
      <w:r>
        <w:rPr>
          <w:rFonts w:ascii="Verdana" w:hAnsi="Verdana" w:hint="default"/>
          <w:b w:val="0"/>
          <w:bCs w:val="0"/>
          <w:sz w:val="24"/>
          <w:szCs w:val="24"/>
          <w:rtl w:val="1"/>
        </w:rPr>
        <w:t>’</w:t>
      </w:r>
      <w:r>
        <w:rPr>
          <w:rFonts w:ascii="Verdana" w:hAnsi="Verdana"/>
          <w:b w:val="0"/>
          <w:bCs w:val="0"/>
          <w:sz w:val="24"/>
          <w:szCs w:val="24"/>
          <w:rtl w:val="0"/>
          <w:lang w:val="en-US"/>
        </w:rPr>
        <w:t xml:space="preserve">s sophisticated fishing toolkit appears as they occupied the Baltic and Doggerland coast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whose submerged archaeology is inaccessible. Invoking the Maglemosian as the origin of the harpoon technology relocates the problem to a different submerged territory without resolving it.</w:t>
      </w:r>
    </w:p>
    <w:p>
      <w:pPr>
        <w:pStyle w:val="Heading"/>
        <w:rPr>
          <w:rFonts w:ascii="Verdana" w:cs="Verdana" w:hAnsi="Verdana" w:eastAsia="Verdana"/>
          <w:b w:val="0"/>
          <w:bCs w:val="0"/>
        </w:rPr>
      </w:pPr>
      <w:r>
        <w:rPr>
          <w:rFonts w:ascii="Verdana" w:hAnsi="Verdana"/>
          <w:b w:val="0"/>
          <w:bCs w:val="0"/>
          <w:sz w:val="24"/>
          <w:szCs w:val="24"/>
          <w:rtl w:val="0"/>
          <w:lang w:val="en-US"/>
        </w:rPr>
        <w:t xml:space="preserve">Third, the possibility of independent development within the Baltic region. This alternative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that Baltic inland cultures developed sophisticated harpoon technology independently, without inheritance from a pre-submersion maritime culture or diffusion from Maglemosian contact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cannot be definitively excluded. However, it is the least parsimonious explanation given the global comparative baseline: no other inland freshwater culture of equivalent period, examined across six cultural regions, developed barbed bone harpoon technology at comparable sophistication without a coastal or deep-water ecological context. Independent development would constitute a unique exception to this global pattern. Unique exceptions require commensurate evidence. The present evidence is at least equally consistent with inheritance from a prior maritime context.</w:t>
      </w:r>
    </w:p>
    <w:p>
      <w:pPr>
        <w:pStyle w:val="Heading"/>
        <w:rPr>
          <w:rFonts w:ascii="Verdana" w:cs="Verdana" w:hAnsi="Verdana" w:eastAsia="Verdana"/>
          <w:b w:val="0"/>
          <w:bCs w:val="0"/>
        </w:rPr>
      </w:pPr>
      <w:r>
        <w:rPr>
          <w:rFonts w:ascii="Verdana" w:hAnsi="Verdana"/>
          <w:b w:val="0"/>
          <w:bCs w:val="0"/>
          <w:sz w:val="24"/>
          <w:szCs w:val="24"/>
          <w:rtl w:val="0"/>
          <w:lang w:val="en-US"/>
        </w:rPr>
        <w:t>Fourth, artefact directionality. The Leman and Ower Bank harpoon, recovered in 1931 from Doggerland, was identified by Clark</w:t>
      </w:r>
      <w:r>
        <w:rPr>
          <w:rFonts w:ascii="Verdana" w:hAnsi="Verdana" w:hint="default"/>
          <w:b w:val="0"/>
          <w:bCs w:val="0"/>
          <w:sz w:val="24"/>
          <w:szCs w:val="24"/>
          <w:rtl w:val="1"/>
        </w:rPr>
        <w:t>’</w:t>
      </w:r>
      <w:r>
        <w:rPr>
          <w:rFonts w:ascii="Verdana" w:hAnsi="Verdana"/>
          <w:b w:val="0"/>
          <w:bCs w:val="0"/>
          <w:sz w:val="24"/>
          <w:szCs w:val="24"/>
          <w:rtl w:val="0"/>
          <w:lang w:val="en-US"/>
        </w:rPr>
        <w:t>s (1936) typological analysis as Kunda type rather than Maglemosian. This identification is morphological and contested (see Section 5.3), and is treated here as an observation rather than a pillar of the argument. If the identification is correct, however, a Kunda-type artefact in Maglemosian territory is at minimum inconsistent with unidirectional Maglemosian-to-Kunda technology transfer.</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11. Discussion: Verified Evidence and Inference</w:t>
      </w:r>
    </w:p>
    <w:p>
      <w:pPr>
        <w:pStyle w:val="Heading"/>
        <w:rPr>
          <w:rFonts w:ascii="Verdana" w:cs="Verdana" w:hAnsi="Verdana" w:eastAsia="Verdana"/>
          <w:b w:val="0"/>
          <w:bCs w:val="0"/>
        </w:rPr>
      </w:pPr>
      <w:r>
        <w:rPr>
          <w:rFonts w:ascii="Verdana" w:hAnsi="Verdana"/>
          <w:b w:val="0"/>
          <w:bCs w:val="0"/>
          <w:sz w:val="24"/>
          <w:szCs w:val="24"/>
          <w:rtl w:val="0"/>
          <w:lang w:val="en-US"/>
        </w:rPr>
        <w:t>In the interest of scholarly precision, the following delineates confirmed evidence from inference.</w:t>
      </w:r>
    </w:p>
    <w:p>
      <w:pPr>
        <w:pStyle w:val="Heading 2"/>
        <w:rPr>
          <w:rFonts w:ascii="Verdana" w:cs="Verdana" w:hAnsi="Verdana" w:eastAsia="Verdana"/>
          <w:b w:val="0"/>
          <w:bCs w:val="0"/>
        </w:rPr>
      </w:pPr>
      <w:r>
        <w:rPr>
          <w:rFonts w:ascii="Verdana" w:hAnsi="Verdana"/>
          <w:b w:val="0"/>
          <w:bCs w:val="0"/>
          <w:rtl w:val="0"/>
          <w:lang w:val="en-US"/>
        </w:rPr>
        <w:t>11.1 Confirmed by Cited Evidence</w:t>
      </w:r>
    </w:p>
    <w:p>
      <w:pPr>
        <w:pStyle w:val="Heading 2"/>
        <w:rPr>
          <w:rFonts w:ascii="Verdana" w:cs="Verdana" w:hAnsi="Verdana" w:eastAsia="Verdana"/>
          <w:b w:val="0"/>
          <w:bCs w:val="0"/>
        </w:rPr>
      </w:pPr>
      <w:r>
        <w:rPr>
          <w:rFonts w:ascii="Verdana" w:hAnsi="Verdana"/>
          <w:b w:val="0"/>
          <w:bCs w:val="0"/>
          <w:rtl w:val="0"/>
          <w:lang w:val="en-US"/>
        </w:rPr>
        <w:t>The Baltic Anomaly exists at approximately 85</w:t>
      </w:r>
      <w:r>
        <w:rPr>
          <w:rFonts w:ascii="Verdana" w:hAnsi="Verdana" w:hint="default"/>
          <w:b w:val="0"/>
          <w:bCs w:val="0"/>
          <w:rtl w:val="0"/>
        </w:rPr>
        <w:t>–</w:t>
      </w:r>
      <w:r>
        <w:rPr>
          <w:rFonts w:ascii="Verdana" w:hAnsi="Verdana"/>
          <w:b w:val="0"/>
          <w:bCs w:val="0"/>
          <w:rtl w:val="0"/>
          <w:lang w:val="en-US"/>
        </w:rPr>
        <w:t>90 metres depth in the Gulf of Bothnia; its origin is disputed and the mainstream geological assessment attributes it to glacial processes (Br</w:t>
      </w:r>
      <w:r>
        <w:rPr>
          <w:rFonts w:ascii="Verdana" w:hAnsi="Verdana" w:hint="default"/>
          <w:b w:val="0"/>
          <w:bCs w:val="0"/>
          <w:rtl w:val="0"/>
        </w:rPr>
        <w:t>ü</w:t>
      </w:r>
      <w:r>
        <w:rPr>
          <w:rFonts w:ascii="Verdana" w:hAnsi="Verdana"/>
          <w:b w:val="0"/>
          <w:bCs w:val="0"/>
          <w:rtl w:val="0"/>
          <w:lang w:val="en-US"/>
        </w:rPr>
        <w:t>chert, 2012). The area was above water during the post-glacial window of approximately 10,300</w:t>
      </w:r>
      <w:r>
        <w:rPr>
          <w:rFonts w:ascii="Verdana" w:hAnsi="Verdana" w:hint="default"/>
          <w:b w:val="0"/>
          <w:bCs w:val="0"/>
          <w:rtl w:val="0"/>
        </w:rPr>
        <w:t>–</w:t>
      </w:r>
      <w:r>
        <w:rPr>
          <w:rFonts w:ascii="Verdana" w:hAnsi="Verdana"/>
          <w:b w:val="0"/>
          <w:bCs w:val="0"/>
          <w:rtl w:val="0"/>
          <w:lang w:val="en-US"/>
        </w:rPr>
        <w:t>8,000 BP. Human populations with construction capability demonstrated by contemporaneous sites existed during this window (Schmidt, 2010; Dietrich et al., 2012). The Natufian culture at its most sophisticated possessed fishhooks as a new technology, not harpoons (Grosman et al., 2023; Marom et al., 2021). No equivalent inland culture in the Americas, Sub-Saharan Africa, India, or the Nile valley at this period possessed barbed bone harpoon technology of Baltic sophistication. The Kunda culture is an inland forest culture whose archaeological and cultural origins are unresolved (Darvill, 2008). The Kunda culture possessed bone harpoon technology; primary documented prey was pike (Darvill, 2008). The Trans-Urals evidence shows freshwater inland fishing cultures do employ harpoons, but nets replace them as fishing intensifies, indicating nets are more efficient for freshwater prey (Kosintsev &amp; Bachura, 2019). The Maglemosian homeland is now submerged under the North Sea (Gaffney et al., 2009). Kunda populations show WHG genetic affinity despite eastern geographic position (Mittnik et al., 2018). The Yonaguni Monument is a genuinely disputed submerged formation in a region whose associated Jomon culture possessed harpoon technology in a contextually appropriate coastal setting (Kaner, 2009; Britannica, 2025).</w:t>
      </w:r>
    </w:p>
    <w:p>
      <w:pPr>
        <w:pStyle w:val="Heading 2"/>
        <w:rPr>
          <w:rFonts w:ascii="Verdana" w:cs="Verdana" w:hAnsi="Verdana" w:eastAsia="Verdana"/>
          <w:b w:val="0"/>
          <w:bCs w:val="0"/>
        </w:rPr>
      </w:pPr>
      <w:r>
        <w:rPr>
          <w:rFonts w:ascii="Verdana" w:hAnsi="Verdana"/>
          <w:b w:val="0"/>
          <w:bCs w:val="0"/>
          <w:rtl w:val="0"/>
          <w:lang w:val="en-US"/>
        </w:rPr>
        <w:t>11.2 Inferred, Not Confirmed</w:t>
      </w:r>
    </w:p>
    <w:p>
      <w:pPr>
        <w:pStyle w:val="Heading 2"/>
        <w:rPr>
          <w:rFonts w:ascii="Verdana" w:cs="Verdana" w:hAnsi="Verdana" w:eastAsia="Verdana"/>
          <w:b w:val="0"/>
          <w:bCs w:val="0"/>
        </w:rPr>
      </w:pPr>
      <w:r>
        <w:rPr>
          <w:rFonts w:ascii="Verdana" w:hAnsi="Verdana"/>
          <w:b w:val="0"/>
          <w:bCs w:val="0"/>
          <w:rtl w:val="0"/>
          <w:lang w:val="en-US"/>
        </w:rPr>
        <w:t>The following are explicitly inferences: that the Baltic Anomaly is man-made; that a pre-submersion maritime culture specifically occupied the Baltic plain in the relevant window; that the Kunda culture specifically descends from or was constituted by Baltic plain displaced populations; that the harpoon technology specifically derives from inheritance rather than from independent development or Maglemosian contact; that the Leman and Ower Bank harpoon</w:t>
      </w:r>
      <w:r>
        <w:rPr>
          <w:rFonts w:ascii="Verdana" w:hAnsi="Verdana" w:hint="default"/>
          <w:b w:val="0"/>
          <w:bCs w:val="0"/>
          <w:rtl w:val="1"/>
        </w:rPr>
        <w:t>’</w:t>
      </w:r>
      <w:r>
        <w:rPr>
          <w:rFonts w:ascii="Verdana" w:hAnsi="Verdana"/>
          <w:b w:val="0"/>
          <w:bCs w:val="0"/>
          <w:rtl w:val="0"/>
          <w:lang w:val="en-US"/>
        </w:rPr>
        <w:t>s Kunda-type identification reflects westward rather than eastward technology transfer.</w:t>
      </w: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r>
        <w:rPr>
          <w:rFonts w:ascii="Verdana" w:hAnsi="Verdana"/>
          <w:b w:val="0"/>
          <w:bCs w:val="0"/>
          <w:rtl w:val="0"/>
          <w:lang w:val="en-US"/>
        </w:rPr>
        <w:t>11.3 The Status of the Argument</w:t>
      </w:r>
    </w:p>
    <w:p>
      <w:pPr>
        <w:pStyle w:val="Heading 2"/>
        <w:rPr>
          <w:rFonts w:ascii="Verdana" w:cs="Verdana" w:hAnsi="Verdana" w:eastAsia="Verdana"/>
          <w:b w:val="0"/>
          <w:bCs w:val="0"/>
        </w:rPr>
      </w:pPr>
      <w:r>
        <w:rPr>
          <w:rFonts w:ascii="Verdana" w:hAnsi="Verdana"/>
          <w:b w:val="0"/>
          <w:bCs w:val="0"/>
          <w:rtl w:val="0"/>
          <w:lang w:val="en-US"/>
        </w:rPr>
        <w:t xml:space="preserve">The argument is that the Baltic harpoon anomaly is most parsimoniously explained by inheritance from a pre-submersion maritime culture on the Baltic plain, with the Baltic Anomaly as the formation most geographically and chronologically consistent with a physical remnant of that culture. The argument stands on the confirmed evidence without requiring the Baltic Anomaly to be man-made. If the anomaly is natural, the harpoon argument is unaffected. If the anomaly is anthropogenic, it constitutes the physical correlate of a culture whose material presence in the archaeological record is otherwise entirely inferential. The phrase </w:t>
      </w:r>
      <w:r>
        <w:rPr>
          <w:rFonts w:ascii="Verdana" w:hAnsi="Verdana" w:hint="default"/>
          <w:b w:val="0"/>
          <w:bCs w:val="0"/>
          <w:rtl w:val="1"/>
        </w:rPr>
        <w:t>‘</w:t>
      </w:r>
      <w:r>
        <w:rPr>
          <w:rFonts w:ascii="Verdana" w:hAnsi="Verdana"/>
          <w:b w:val="0"/>
          <w:bCs w:val="0"/>
          <w:rtl w:val="0"/>
          <w:lang w:val="en-US"/>
        </w:rPr>
        <w:t>most parsimonious</w:t>
      </w:r>
      <w:r>
        <w:rPr>
          <w:rFonts w:ascii="Verdana" w:hAnsi="Verdana" w:hint="default"/>
          <w:b w:val="0"/>
          <w:bCs w:val="0"/>
          <w:rtl w:val="1"/>
        </w:rPr>
        <w:t xml:space="preserve">’ </w:t>
      </w:r>
      <w:r>
        <w:rPr>
          <w:rFonts w:ascii="Verdana" w:hAnsi="Verdana"/>
          <w:b w:val="0"/>
          <w:bCs w:val="0"/>
          <w:rtl w:val="0"/>
          <w:lang w:val="en-US"/>
        </w:rPr>
        <w:t>is used advisedly: the argument does not claim exclusive truth, only that the pre-submersion origin hypothesis accounts for the available evidence with fewer unverified assumptions than the leading alternatives examined. Independent development within the Baltic region remains a logically possible alternative that cannot be definitively excluded.</w:t>
      </w:r>
    </w:p>
    <w:p>
      <w:pPr>
        <w:pStyle w:val="Heading 2"/>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fr-FR"/>
        </w:rPr>
        <w:t>12. Conclusions</w:t>
      </w:r>
    </w:p>
    <w:p>
      <w:pPr>
        <w:pStyle w:val="Heading"/>
        <w:rPr>
          <w:rFonts w:ascii="Verdana" w:cs="Verdana" w:hAnsi="Verdana" w:eastAsia="Verdana"/>
          <w:b w:val="0"/>
          <w:bCs w:val="0"/>
        </w:rPr>
      </w:pPr>
      <w:r>
        <w:rPr>
          <w:rFonts w:ascii="Verdana" w:hAnsi="Verdana"/>
          <w:b w:val="0"/>
          <w:bCs w:val="0"/>
          <w:sz w:val="24"/>
          <w:szCs w:val="24"/>
          <w:rtl w:val="0"/>
          <w:lang w:val="en-US"/>
        </w:rPr>
        <w:t xml:space="preserve">The post-glacial Baltic Mesolithic record contains a fishing technology anomaly: inland forest cultures possessing barbed bone harpoon technology at a level of sophistication that exceeds what is documented in any contemporaneous inland freshwater fishing culture across the comparative global record. The systematic examination of six cultural regions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Natufian Levant, India, Sub-Saharan Africa and the Nile valley, Early Archaic North America, Jomon Japan, and the Baltic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demonstrates that only the Baltic inland cultures and the coastal Jomon reached this level of fishing technology sophistication. The Jomon</w:t>
      </w:r>
      <w:r>
        <w:rPr>
          <w:rFonts w:ascii="Verdana" w:hAnsi="Verdana" w:hint="default"/>
          <w:b w:val="0"/>
          <w:bCs w:val="0"/>
          <w:sz w:val="24"/>
          <w:szCs w:val="24"/>
          <w:rtl w:val="1"/>
        </w:rPr>
        <w:t>’</w:t>
      </w:r>
      <w:r>
        <w:rPr>
          <w:rFonts w:ascii="Verdana" w:hAnsi="Verdana"/>
          <w:b w:val="0"/>
          <w:bCs w:val="0"/>
          <w:sz w:val="24"/>
          <w:szCs w:val="24"/>
          <w:rtl w:val="0"/>
          <w:lang w:val="en-US"/>
        </w:rPr>
        <w:t>s sophistication is contextually explained by their coastal maritime ecology. The Baltic cultures</w:t>
      </w:r>
      <w:r>
        <w:rPr>
          <w:rFonts w:ascii="Verdana" w:hAnsi="Verdana" w:hint="default"/>
          <w:b w:val="0"/>
          <w:bCs w:val="0"/>
          <w:sz w:val="24"/>
          <w:szCs w:val="24"/>
          <w:rtl w:val="1"/>
        </w:rPr>
        <w:t xml:space="preserve">’ </w:t>
      </w:r>
      <w:r>
        <w:rPr>
          <w:rFonts w:ascii="Verdana" w:hAnsi="Verdana"/>
          <w:b w:val="0"/>
          <w:bCs w:val="0"/>
          <w:sz w:val="24"/>
          <w:szCs w:val="24"/>
          <w:rtl w:val="0"/>
          <w:lang w:val="en-US"/>
        </w:rPr>
        <w:t>sophistication is not explained by their documented inland freshwater ecology.</w:t>
      </w:r>
    </w:p>
    <w:p>
      <w:pPr>
        <w:pStyle w:val="Heading"/>
        <w:rPr>
          <w:rFonts w:ascii="Verdana" w:cs="Verdana" w:hAnsi="Verdana" w:eastAsia="Verdana"/>
          <w:b w:val="0"/>
          <w:bCs w:val="0"/>
        </w:rPr>
      </w:pPr>
      <w:r>
        <w:rPr>
          <w:rFonts w:ascii="Verdana" w:hAnsi="Verdana"/>
          <w:b w:val="0"/>
          <w:bCs w:val="0"/>
          <w:sz w:val="24"/>
          <w:szCs w:val="24"/>
          <w:rtl w:val="0"/>
          <w:lang w:val="en-US"/>
        </w:rPr>
        <w:t xml:space="preserve">The principal alternative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cultural diffusion from the Maglemosian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does not resolve the origin question; it relocates it to a different submerged territory, while running counter to the geographic logic of post-flooding displacement and the directionality of the contested Leman and Ower typological identification. Independent development within the Baltic region cannot be definitively excluded but would constitute a unique exception to the global pattern, requiring commensurate evidence.</w:t>
      </w:r>
    </w:p>
    <w:p>
      <w:pPr>
        <w:pStyle w:val="Heading"/>
        <w:rPr>
          <w:rFonts w:ascii="Verdana" w:cs="Verdana" w:hAnsi="Verdana" w:eastAsia="Verdana"/>
          <w:b w:val="0"/>
          <w:bCs w:val="0"/>
        </w:rPr>
      </w:pPr>
      <w:r>
        <w:rPr>
          <w:rFonts w:ascii="Verdana" w:hAnsi="Verdana"/>
          <w:b w:val="0"/>
          <w:bCs w:val="0"/>
          <w:sz w:val="24"/>
          <w:szCs w:val="24"/>
          <w:rtl w:val="0"/>
          <w:lang w:val="en-US"/>
        </w:rPr>
        <w:t>The most parsimonious explanation, consistent with the available archaeological and genetic evidence, is that Baltic barbed harpoon technology was inherited from a pre-submersion maritime culture that occupied the Baltic plain during the above-water window of approximately 10,300</w:t>
      </w:r>
      <w:r>
        <w:rPr>
          <w:rFonts w:ascii="Verdana" w:hAnsi="Verdana" w:hint="default"/>
          <w:b w:val="0"/>
          <w:bCs w:val="0"/>
          <w:sz w:val="24"/>
          <w:szCs w:val="24"/>
          <w:rtl w:val="0"/>
        </w:rPr>
        <w:t>–</w:t>
      </w:r>
      <w:r>
        <w:rPr>
          <w:rFonts w:ascii="Verdana" w:hAnsi="Verdana"/>
          <w:b w:val="0"/>
          <w:bCs w:val="0"/>
          <w:sz w:val="24"/>
          <w:szCs w:val="24"/>
          <w:rtl w:val="0"/>
          <w:lang w:val="en-US"/>
        </w:rPr>
        <w:t xml:space="preserve">8,000 BP. Under the DSSM framework (Vondoom, 2025), this inheritance is understood as Stage I and II embodied knowledge survival following Stage III collapse driven by territorial inundation: the technique for making a harpoon survived in the hands of displaced populations long after the ecological context that justified it was underwater. The ghost tool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 material artefact whose engineering encodes a prior ecological context absent from the transmitting culture</w:t>
      </w:r>
      <w:r>
        <w:rPr>
          <w:rFonts w:ascii="Verdana" w:hAnsi="Verdana" w:hint="default"/>
          <w:b w:val="0"/>
          <w:bCs w:val="0"/>
          <w:sz w:val="24"/>
          <w:szCs w:val="24"/>
          <w:rtl w:val="1"/>
        </w:rPr>
        <w:t>’</w:t>
      </w:r>
      <w:r>
        <w:rPr>
          <w:rFonts w:ascii="Verdana" w:hAnsi="Verdana"/>
          <w:b w:val="0"/>
          <w:bCs w:val="0"/>
          <w:sz w:val="24"/>
          <w:szCs w:val="24"/>
          <w:rtl w:val="0"/>
          <w:lang w:val="en-US"/>
        </w:rPr>
        <w:t xml:space="preserve">s current environment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the predicted output of this process. The Baltic harpoon record is consistent with this prediction.</w:t>
      </w:r>
    </w:p>
    <w:p>
      <w:pPr>
        <w:pStyle w:val="Heading"/>
        <w:rPr>
          <w:rFonts w:ascii="Verdana" w:cs="Verdana" w:hAnsi="Verdana" w:eastAsia="Verdana"/>
          <w:b w:val="0"/>
          <w:bCs w:val="0"/>
        </w:rPr>
      </w:pPr>
      <w:r>
        <w:rPr>
          <w:rFonts w:ascii="Verdana" w:hAnsi="Verdana"/>
          <w:b w:val="0"/>
          <w:bCs w:val="0"/>
          <w:sz w:val="24"/>
          <w:szCs w:val="24"/>
          <w:rtl w:val="0"/>
          <w:lang w:val="en-US"/>
        </w:rPr>
        <w:t>The Baltic Anomaly is geographically and chronologically positioned within the territory where such a culture would have existed. The paper does not claim the anomaly is man-made. It claims that systematic underwater archaeological investigation of the Baltic Anomaly and its immediate surroundings is warranted by the surrounding archaeological evidence, independent of any conclusions about the structure itself.</w:t>
      </w:r>
    </w:p>
    <w:p>
      <w:pPr>
        <w:pStyle w:val="Heading"/>
        <w:rPr>
          <w:rFonts w:ascii="Verdana" w:cs="Verdana" w:hAnsi="Verdana" w:eastAsia="Verdana"/>
          <w:b w:val="0"/>
          <w:bCs w:val="0"/>
        </w:rPr>
      </w:pPr>
      <w:r>
        <w:rPr>
          <w:rFonts w:ascii="Verdana" w:hAnsi="Verdana"/>
          <w:b w:val="0"/>
          <w:bCs w:val="0"/>
          <w:sz w:val="24"/>
          <w:szCs w:val="24"/>
          <w:rtl w:val="0"/>
          <w:lang w:val="en-US"/>
        </w:rPr>
        <w:t>The harpoon is the argument. The anomaly is where the argument points.</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Sustainable Development Goals (SDG) Relevance</w:t>
      </w:r>
    </w:p>
    <w:p>
      <w:pPr>
        <w:pStyle w:val="Heading"/>
        <w:rPr>
          <w:rFonts w:ascii="Verdana" w:cs="Verdana" w:hAnsi="Verdana" w:eastAsia="Verdana"/>
          <w:b w:val="0"/>
          <w:bCs w:val="0"/>
        </w:rPr>
      </w:pPr>
      <w:r>
        <w:rPr>
          <w:rFonts w:ascii="Verdana" w:hAnsi="Verdana"/>
          <w:b w:val="0"/>
          <w:bCs w:val="0"/>
          <w:sz w:val="24"/>
          <w:szCs w:val="24"/>
          <w:rtl w:val="0"/>
          <w:lang w:val="en-US"/>
        </w:rPr>
        <w:t>SDG 4 (Quality Education): This research contributes an interdisciplinary framework connecting post-glacial geology, cognitive archaeology, comparative technology studies, and ancient DNA analysis, with implications for how Mesolithic cultural transmission and the origins of northern European populations are understood.</w:t>
      </w:r>
    </w:p>
    <w:p>
      <w:pPr>
        <w:pStyle w:val="Heading"/>
        <w:rPr>
          <w:rFonts w:ascii="Verdana" w:cs="Verdana" w:hAnsi="Verdana" w:eastAsia="Verdana"/>
          <w:b w:val="0"/>
          <w:bCs w:val="0"/>
        </w:rPr>
      </w:pPr>
      <w:r>
        <w:rPr>
          <w:rFonts w:ascii="Verdana" w:hAnsi="Verdana"/>
          <w:b w:val="0"/>
          <w:bCs w:val="0"/>
          <w:sz w:val="24"/>
          <w:szCs w:val="24"/>
          <w:rtl w:val="0"/>
          <w:lang w:val="en-US"/>
        </w:rPr>
        <w:t>SDG 11 (Sustainable Cities and Communities): The documentation of post-LGM coastal displacement and its multi-millennial cultural consequences contributes to understanding how communities carry knowledge across catastrophic territorial loss, relevant to climate displacement scholarship and cultural heritage preservation.</w:t>
      </w:r>
    </w:p>
    <w:p>
      <w:pPr>
        <w:pStyle w:val="Heading"/>
        <w:rPr>
          <w:rFonts w:ascii="Verdana" w:cs="Verdana" w:hAnsi="Verdana" w:eastAsia="Verdana"/>
          <w:b w:val="0"/>
          <w:bCs w:val="0"/>
        </w:rPr>
      </w:pPr>
      <w:r>
        <w:rPr>
          <w:rFonts w:ascii="Verdana" w:hAnsi="Verdana"/>
          <w:b w:val="0"/>
          <w:bCs w:val="0"/>
          <w:sz w:val="24"/>
          <w:szCs w:val="24"/>
          <w:rtl w:val="0"/>
          <w:lang w:val="en-US"/>
        </w:rPr>
        <w:t>SDG 13 (Climate Action): Post-LGM sea level rise is the closest prehistoric analogue to projected anthropogenic sea level rise. The material and behavioural responses of affected Baltic coastal populations provide historical context for contemporary coastal loss scenarios.</w:t>
      </w:r>
    </w:p>
    <w:p>
      <w:pPr>
        <w:pStyle w:val="Heading"/>
        <w:rPr>
          <w:rFonts w:ascii="Verdana" w:cs="Verdana" w:hAnsi="Verdana" w:eastAsia="Verdana"/>
          <w:b w:val="0"/>
          <w:bCs w:val="0"/>
        </w:rPr>
      </w:pPr>
      <w:r>
        <w:rPr>
          <w:rFonts w:ascii="Verdana" w:hAnsi="Verdana"/>
          <w:b w:val="0"/>
          <w:bCs w:val="0"/>
          <w:sz w:val="24"/>
          <w:szCs w:val="24"/>
          <w:rtl w:val="0"/>
          <w:lang w:val="en-US"/>
        </w:rPr>
        <w:t>SDG 14 (Life Below Water): This paper contributes to the scholarly argument for systematic underwater archaeological investigation of the Baltic Anomaly and the broader post-glacial Baltic plain, as part of the global submerged cultural heritage record.</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AI Disclosure</w:t>
      </w:r>
    </w:p>
    <w:p>
      <w:pPr>
        <w:pStyle w:val="Heading"/>
        <w:rPr>
          <w:rFonts w:ascii="Verdana" w:cs="Verdana" w:hAnsi="Verdana" w:eastAsia="Verdana"/>
          <w:b w:val="0"/>
          <w:bCs w:val="0"/>
        </w:rPr>
      </w:pPr>
      <w:r>
        <w:rPr>
          <w:rFonts w:ascii="Verdana" w:hAnsi="Verdana"/>
          <w:b w:val="0"/>
          <w:bCs w:val="0"/>
          <w:sz w:val="24"/>
          <w:szCs w:val="24"/>
          <w:rtl w:val="0"/>
          <w:lang w:val="en-US"/>
        </w:rPr>
        <w:t>This paper was developed with the assistance of Claude (Anthropic, claude-sonnet-4-6) for literature synthesis, structural development, comparative analysis, reference verification, and academic prose refinement. All theoretical positions, interpretive claims, analytical conclusions, and the DSSM framework are the sole intellectual work of the author. All citations have been verified against primary and secondary sources. Published under Creative Commons Attribution 4.0 International (CC BY 4.0).</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fr-FR"/>
        </w:rPr>
        <w:t>References</w:t>
      </w:r>
    </w:p>
    <w:p>
      <w:pPr>
        <w:pStyle w:val="Heading"/>
        <w:rPr>
          <w:rFonts w:ascii="Verdana" w:cs="Verdana" w:hAnsi="Verdana" w:eastAsia="Verdana"/>
          <w:b w:val="0"/>
          <w:bCs w:val="0"/>
        </w:rPr>
      </w:pPr>
      <w:r>
        <w:rPr>
          <w:rFonts w:ascii="Verdana" w:hAnsi="Verdana"/>
          <w:b w:val="0"/>
          <w:bCs w:val="0"/>
          <w:sz w:val="24"/>
          <w:szCs w:val="24"/>
          <w:rtl w:val="0"/>
          <w:lang w:val="en-US"/>
        </w:rPr>
        <w:t>Boethius, A. (2016). Something rotten in Scandinavia: The world</w:t>
      </w:r>
      <w:r>
        <w:rPr>
          <w:rFonts w:ascii="Verdana" w:hAnsi="Verdana" w:hint="default"/>
          <w:b w:val="0"/>
          <w:bCs w:val="0"/>
          <w:sz w:val="24"/>
          <w:szCs w:val="24"/>
          <w:rtl w:val="1"/>
        </w:rPr>
        <w:t>’</w:t>
      </w:r>
      <w:r>
        <w:rPr>
          <w:rFonts w:ascii="Verdana" w:hAnsi="Verdana"/>
          <w:b w:val="0"/>
          <w:bCs w:val="0"/>
          <w:sz w:val="24"/>
          <w:szCs w:val="24"/>
          <w:rtl w:val="0"/>
          <w:lang w:val="en-US"/>
        </w:rPr>
        <w:t>s earliest evidence of fermentation. Journal of Archaeological Science, 66, 169</w:t>
      </w:r>
      <w:r>
        <w:rPr>
          <w:rFonts w:ascii="Verdana" w:hAnsi="Verdana" w:hint="default"/>
          <w:b w:val="0"/>
          <w:bCs w:val="0"/>
          <w:sz w:val="24"/>
          <w:szCs w:val="24"/>
          <w:rtl w:val="0"/>
        </w:rPr>
        <w:t>–</w:t>
      </w:r>
      <w:r>
        <w:rPr>
          <w:rFonts w:ascii="Verdana" w:hAnsi="Verdana"/>
          <w:b w:val="0"/>
          <w:bCs w:val="0"/>
          <w:sz w:val="24"/>
          <w:szCs w:val="24"/>
          <w:rtl w:val="0"/>
        </w:rPr>
        <w:t>180. DOI: 10.1016/j.jas.2016.01.019</w:t>
      </w:r>
    </w:p>
    <w:p>
      <w:pPr>
        <w:pStyle w:val="Heading"/>
        <w:rPr>
          <w:rFonts w:ascii="Verdana" w:cs="Verdana" w:hAnsi="Verdana" w:eastAsia="Verdana"/>
          <w:b w:val="0"/>
          <w:bCs w:val="0"/>
        </w:rPr>
      </w:pPr>
      <w:r>
        <w:rPr>
          <w:rFonts w:ascii="Verdana" w:hAnsi="Verdana"/>
          <w:b w:val="0"/>
          <w:bCs w:val="0"/>
          <w:sz w:val="24"/>
          <w:szCs w:val="24"/>
          <w:rtl w:val="0"/>
          <w:lang w:val="en-US"/>
        </w:rPr>
        <w:t>Brooks, A.S., Helgren, D.M., Cramer, J.S., Franklin, A., Hornyak, W., Keating, J.M., Klein, R.G., Rink, W.J., Schwarcz, H., Smith, J.N.L., Stewart, K., Todd, N.E., Verniers, J., &amp; Yellen, J.E. (1995). Dating and context of three Middle Stone Age sites with bone points in the Upper Semliki Valley, Zaire. Science, 268(5210), 548</w:t>
      </w:r>
      <w:r>
        <w:rPr>
          <w:rFonts w:ascii="Verdana" w:hAnsi="Verdana" w:hint="default"/>
          <w:b w:val="0"/>
          <w:bCs w:val="0"/>
          <w:sz w:val="24"/>
          <w:szCs w:val="24"/>
          <w:rtl w:val="0"/>
        </w:rPr>
        <w:t>–</w:t>
      </w:r>
      <w:r>
        <w:rPr>
          <w:rFonts w:ascii="Verdana" w:hAnsi="Verdana"/>
          <w:b w:val="0"/>
          <w:bCs w:val="0"/>
          <w:sz w:val="24"/>
          <w:szCs w:val="24"/>
          <w:rtl w:val="0"/>
          <w:lang w:val="it-IT"/>
        </w:rPr>
        <w:t>553. DOI: 10.1126/science.7725099</w:t>
      </w:r>
    </w:p>
    <w:p>
      <w:pPr>
        <w:pStyle w:val="Heading"/>
        <w:rPr>
          <w:rFonts w:ascii="Verdana" w:cs="Verdana" w:hAnsi="Verdana" w:eastAsia="Verdana"/>
          <w:b w:val="0"/>
          <w:bCs w:val="0"/>
        </w:rPr>
      </w:pPr>
      <w:r>
        <w:rPr>
          <w:rFonts w:ascii="Verdana" w:hAnsi="Verdana"/>
          <w:b w:val="0"/>
          <w:bCs w:val="0"/>
          <w:sz w:val="24"/>
          <w:szCs w:val="24"/>
          <w:rtl w:val="0"/>
        </w:rPr>
        <w:t>Br</w:t>
      </w:r>
      <w:r>
        <w:rPr>
          <w:rFonts w:ascii="Verdana" w:hAnsi="Verdana" w:hint="default"/>
          <w:b w:val="0"/>
          <w:bCs w:val="0"/>
          <w:sz w:val="24"/>
          <w:szCs w:val="24"/>
          <w:rtl w:val="0"/>
        </w:rPr>
        <w:t>ü</w:t>
      </w:r>
      <w:r>
        <w:rPr>
          <w:rFonts w:ascii="Verdana" w:hAnsi="Verdana"/>
          <w:b w:val="0"/>
          <w:bCs w:val="0"/>
          <w:sz w:val="24"/>
          <w:szCs w:val="24"/>
          <w:rtl w:val="0"/>
          <w:lang w:val="de-DE"/>
        </w:rPr>
        <w:t xml:space="preserve">chert, V. (2012). Cited in Wolchover, N. </w:t>
      </w:r>
      <w:r>
        <w:rPr>
          <w:rFonts w:ascii="Verdana" w:hAnsi="Verdana" w:hint="default"/>
          <w:b w:val="0"/>
          <w:bCs w:val="0"/>
          <w:sz w:val="24"/>
          <w:szCs w:val="24"/>
          <w:rtl w:val="1"/>
        </w:rPr>
        <w:t>‘</w:t>
      </w:r>
      <w:r>
        <w:rPr>
          <w:rFonts w:ascii="Verdana" w:hAnsi="Verdana"/>
          <w:b w:val="0"/>
          <w:bCs w:val="0"/>
          <w:sz w:val="24"/>
          <w:szCs w:val="24"/>
          <w:rtl w:val="0"/>
          <w:lang w:val="en-US"/>
        </w:rPr>
        <w:t>Mysterious</w:t>
      </w:r>
      <w:r>
        <w:rPr>
          <w:rFonts w:ascii="Verdana" w:hAnsi="Verdana" w:hint="default"/>
          <w:b w:val="0"/>
          <w:bCs w:val="0"/>
          <w:sz w:val="24"/>
          <w:szCs w:val="24"/>
          <w:rtl w:val="1"/>
        </w:rPr>
        <w:t xml:space="preserve">’ </w:t>
      </w:r>
      <w:r>
        <w:rPr>
          <w:rFonts w:ascii="Verdana" w:hAnsi="Verdana"/>
          <w:b w:val="0"/>
          <w:bCs w:val="0"/>
          <w:sz w:val="24"/>
          <w:szCs w:val="24"/>
          <w:rtl w:val="0"/>
          <w:lang w:val="en-US"/>
        </w:rPr>
        <w:t>Baltic Sea Object Is a Glacial Deposit. LiveScience, August 30, 2012.</w:t>
      </w:r>
    </w:p>
    <w:p>
      <w:pPr>
        <w:pStyle w:val="Heading"/>
        <w:rPr>
          <w:rFonts w:ascii="Verdana" w:cs="Verdana" w:hAnsi="Verdana" w:eastAsia="Verdana"/>
          <w:b w:val="0"/>
          <w:bCs w:val="0"/>
        </w:rPr>
      </w:pPr>
      <w:r>
        <w:rPr>
          <w:rFonts w:ascii="Verdana" w:hAnsi="Verdana"/>
          <w:b w:val="0"/>
          <w:bCs w:val="0"/>
          <w:sz w:val="24"/>
          <w:szCs w:val="24"/>
          <w:rtl w:val="0"/>
          <w:lang w:val="en-US"/>
        </w:rPr>
        <w:t>Clark, J.G.D. (1932). The Mesolithic Age in Britain. Cambridge University Press.</w:t>
      </w:r>
    </w:p>
    <w:p>
      <w:pPr>
        <w:pStyle w:val="Heading"/>
        <w:rPr>
          <w:rFonts w:ascii="Verdana" w:cs="Verdana" w:hAnsi="Verdana" w:eastAsia="Verdana"/>
          <w:b w:val="0"/>
          <w:bCs w:val="0"/>
        </w:rPr>
      </w:pPr>
      <w:r>
        <w:rPr>
          <w:rFonts w:ascii="Verdana" w:hAnsi="Verdana"/>
          <w:b w:val="0"/>
          <w:bCs w:val="0"/>
          <w:sz w:val="24"/>
          <w:szCs w:val="24"/>
          <w:rtl w:val="0"/>
          <w:lang w:val="en-US"/>
        </w:rPr>
        <w:t>Clark, J.G.D. (1936). The Mesolithic Settlement of Northern Europe: A Study of the Food-Gathering Peoples of Northern Europe during the Early Post-Glacial Period. Cambridge University Press.</w:t>
      </w:r>
    </w:p>
    <w:p>
      <w:pPr>
        <w:pStyle w:val="Heading"/>
        <w:rPr>
          <w:rFonts w:ascii="Verdana" w:cs="Verdana" w:hAnsi="Verdana" w:eastAsia="Verdana"/>
          <w:b w:val="0"/>
          <w:bCs w:val="0"/>
        </w:rPr>
      </w:pPr>
      <w:r>
        <w:rPr>
          <w:rFonts w:ascii="Verdana" w:hAnsi="Verdana"/>
          <w:b w:val="0"/>
          <w:bCs w:val="0"/>
          <w:sz w:val="24"/>
          <w:szCs w:val="24"/>
          <w:rtl w:val="0"/>
          <w:lang w:val="en-US"/>
        </w:rPr>
        <w:t>Clark, J.G.D. (1948). Fishing in prehistoric Europe. The Antiquaries Journal, 28(1</w:t>
      </w:r>
      <w:r>
        <w:rPr>
          <w:rFonts w:ascii="Verdana" w:hAnsi="Verdana" w:hint="default"/>
          <w:b w:val="0"/>
          <w:bCs w:val="0"/>
          <w:sz w:val="24"/>
          <w:szCs w:val="24"/>
          <w:rtl w:val="0"/>
        </w:rPr>
        <w:t>–</w:t>
      </w:r>
      <w:r>
        <w:rPr>
          <w:rFonts w:ascii="Verdana" w:hAnsi="Verdana"/>
          <w:b w:val="0"/>
          <w:bCs w:val="0"/>
          <w:sz w:val="24"/>
          <w:szCs w:val="24"/>
          <w:rtl w:val="0"/>
        </w:rPr>
        <w:t>2), 45</w:t>
      </w:r>
      <w:r>
        <w:rPr>
          <w:rFonts w:ascii="Verdana" w:hAnsi="Verdana" w:hint="default"/>
          <w:b w:val="0"/>
          <w:bCs w:val="0"/>
          <w:sz w:val="24"/>
          <w:szCs w:val="24"/>
          <w:rtl w:val="0"/>
        </w:rPr>
        <w:t>–</w:t>
      </w:r>
      <w:r>
        <w:rPr>
          <w:rFonts w:ascii="Verdana" w:hAnsi="Verdana"/>
          <w:b w:val="0"/>
          <w:bCs w:val="0"/>
          <w:sz w:val="24"/>
          <w:szCs w:val="24"/>
          <w:rtl w:val="0"/>
        </w:rPr>
        <w:t>85.</w:t>
      </w:r>
    </w:p>
    <w:p>
      <w:pPr>
        <w:pStyle w:val="Heading"/>
        <w:rPr>
          <w:rFonts w:ascii="Verdana" w:cs="Verdana" w:hAnsi="Verdana" w:eastAsia="Verdana"/>
          <w:b w:val="0"/>
          <w:bCs w:val="0"/>
        </w:rPr>
      </w:pPr>
      <w:r>
        <w:rPr>
          <w:rFonts w:ascii="Verdana" w:hAnsi="Verdana"/>
          <w:b w:val="0"/>
          <w:bCs w:val="0"/>
          <w:sz w:val="24"/>
          <w:szCs w:val="24"/>
          <w:rtl w:val="0"/>
          <w:lang w:val="en-US"/>
        </w:rPr>
        <w:t>Darvill, T. (Ed.). (2008). Kunda Culture. In The Concise Oxford Dictionary of Archaeology (2nd ed.). Oxford University Press.</w:t>
      </w:r>
    </w:p>
    <w:p>
      <w:pPr>
        <w:pStyle w:val="Heading"/>
        <w:rPr>
          <w:rFonts w:ascii="Verdana" w:cs="Verdana" w:hAnsi="Verdana" w:eastAsia="Verdana"/>
          <w:b w:val="0"/>
          <w:bCs w:val="0"/>
        </w:rPr>
      </w:pPr>
      <w:r>
        <w:rPr>
          <w:rFonts w:ascii="Verdana" w:hAnsi="Verdana"/>
          <w:b w:val="0"/>
          <w:bCs w:val="0"/>
          <w:sz w:val="24"/>
          <w:szCs w:val="24"/>
          <w:rtl w:val="0"/>
          <w:lang w:val="de-DE"/>
        </w:rPr>
        <w:t>Dietrich, O., Heun, M., Noth</w:t>
      </w:r>
      <w:r>
        <w:rPr>
          <w:rFonts w:ascii="Verdana" w:hAnsi="Verdana" w:hint="default"/>
          <w:b w:val="0"/>
          <w:bCs w:val="0"/>
          <w:sz w:val="24"/>
          <w:szCs w:val="24"/>
          <w:rtl w:val="0"/>
        </w:rPr>
        <w:t>ä</w:t>
      </w:r>
      <w:r>
        <w:rPr>
          <w:rFonts w:ascii="Verdana" w:hAnsi="Verdana"/>
          <w:b w:val="0"/>
          <w:bCs w:val="0"/>
          <w:sz w:val="24"/>
          <w:szCs w:val="24"/>
          <w:rtl w:val="0"/>
          <w:lang w:val="en-US"/>
        </w:rPr>
        <w:t>ger, J., Schmidt, K., &amp; Zarnkow, M. (2012). The role of cult and feasting in the emergence of Neolithic communities: New evidence from G</w:t>
      </w:r>
      <w:r>
        <w:rPr>
          <w:rFonts w:ascii="Verdana" w:hAnsi="Verdana" w:hint="default"/>
          <w:b w:val="0"/>
          <w:bCs w:val="0"/>
          <w:sz w:val="24"/>
          <w:szCs w:val="24"/>
          <w:rtl w:val="0"/>
          <w:lang w:val="sv-SE"/>
        </w:rPr>
        <w:t>ö</w:t>
      </w:r>
      <w:r>
        <w:rPr>
          <w:rFonts w:ascii="Verdana" w:hAnsi="Verdana"/>
          <w:b w:val="0"/>
          <w:bCs w:val="0"/>
          <w:sz w:val="24"/>
          <w:szCs w:val="24"/>
          <w:rtl w:val="0"/>
          <w:lang w:val="en-US"/>
        </w:rPr>
        <w:t>bekli Tepe, south-eastern Turkey. Antiquity, 86(333), 674</w:t>
      </w:r>
      <w:r>
        <w:rPr>
          <w:rFonts w:ascii="Verdana" w:hAnsi="Verdana" w:hint="default"/>
          <w:b w:val="0"/>
          <w:bCs w:val="0"/>
          <w:sz w:val="24"/>
          <w:szCs w:val="24"/>
          <w:rtl w:val="0"/>
        </w:rPr>
        <w:t>–</w:t>
      </w:r>
      <w:r>
        <w:rPr>
          <w:rFonts w:ascii="Verdana" w:hAnsi="Verdana"/>
          <w:b w:val="0"/>
          <w:bCs w:val="0"/>
          <w:sz w:val="24"/>
          <w:szCs w:val="24"/>
          <w:rtl w:val="0"/>
        </w:rPr>
        <w:t>695.</w:t>
      </w:r>
    </w:p>
    <w:p>
      <w:pPr>
        <w:pStyle w:val="Heading"/>
        <w:rPr>
          <w:rFonts w:ascii="Verdana" w:cs="Verdana" w:hAnsi="Verdana" w:eastAsia="Verdana"/>
          <w:b w:val="0"/>
          <w:bCs w:val="0"/>
        </w:rPr>
      </w:pPr>
      <w:r>
        <w:rPr>
          <w:rFonts w:ascii="Verdana" w:hAnsi="Verdana"/>
          <w:b w:val="0"/>
          <w:bCs w:val="0"/>
          <w:sz w:val="24"/>
          <w:szCs w:val="24"/>
          <w:rtl w:val="0"/>
          <w:lang w:val="it-IT"/>
        </w:rPr>
        <w:t>Encyclopaedia Britannica. (2025). Mesolithic. britannica.com</w:t>
      </w:r>
    </w:p>
    <w:p>
      <w:pPr>
        <w:pStyle w:val="Heading"/>
        <w:rPr>
          <w:rFonts w:ascii="Verdana" w:cs="Verdana" w:hAnsi="Verdana" w:eastAsia="Verdana"/>
          <w:b w:val="0"/>
          <w:bCs w:val="0"/>
        </w:rPr>
      </w:pPr>
      <w:r>
        <w:rPr>
          <w:rFonts w:ascii="Verdana" w:hAnsi="Verdana"/>
          <w:b w:val="0"/>
          <w:bCs w:val="0"/>
          <w:sz w:val="24"/>
          <w:szCs w:val="24"/>
          <w:rtl w:val="0"/>
          <w:lang w:val="en-US"/>
        </w:rPr>
        <w:t>Gabriel, O., Lange, K., Dahm, E., &amp; Wendt, T. (Eds.). (2005). Fish Catching Methods of the World (4th ed.). Blackwell Publishing.</w:t>
      </w:r>
    </w:p>
    <w:p>
      <w:pPr>
        <w:pStyle w:val="Heading"/>
        <w:rPr>
          <w:rFonts w:ascii="Verdana" w:cs="Verdana" w:hAnsi="Verdana" w:eastAsia="Verdana"/>
          <w:b w:val="0"/>
          <w:bCs w:val="0"/>
        </w:rPr>
      </w:pPr>
      <w:r>
        <w:rPr>
          <w:rFonts w:ascii="Verdana" w:hAnsi="Verdana"/>
          <w:b w:val="0"/>
          <w:bCs w:val="0"/>
          <w:sz w:val="24"/>
          <w:szCs w:val="24"/>
          <w:rtl w:val="0"/>
          <w:lang w:val="en-US"/>
        </w:rPr>
        <w:t>Gaffney, V., Thomson, K., &amp; Fitch, S. (Eds.). (2009). Mapping Doggerland: The Mesolithic Landscapes of the Southern North Sea. Archaeopress.</w:t>
      </w:r>
    </w:p>
    <w:p>
      <w:pPr>
        <w:pStyle w:val="Heading"/>
        <w:rPr>
          <w:rFonts w:ascii="Verdana" w:cs="Verdana" w:hAnsi="Verdana" w:eastAsia="Verdana"/>
          <w:b w:val="0"/>
          <w:bCs w:val="0"/>
        </w:rPr>
      </w:pPr>
      <w:r>
        <w:rPr>
          <w:rFonts w:ascii="Verdana" w:hAnsi="Verdana"/>
          <w:b w:val="0"/>
          <w:bCs w:val="0"/>
          <w:sz w:val="24"/>
          <w:szCs w:val="24"/>
          <w:rtl w:val="0"/>
          <w:lang w:val="en-US"/>
        </w:rPr>
        <w:t>Grosman, L., Munro, N.D., Abbo, S., &amp; Belfer-Cohen, A. (2023). Natufian hunter-gatherers fishing strategies: The early appearance of the fishhooks in the Near East and their significance. Journal of Anthropological Archaeology. DOI: 10.1080/10572414.2023.2224923</w:t>
      </w:r>
    </w:p>
    <w:p>
      <w:pPr>
        <w:pStyle w:val="Heading"/>
        <w:rPr>
          <w:rFonts w:ascii="Verdana" w:cs="Verdana" w:hAnsi="Verdana" w:eastAsia="Verdana"/>
          <w:b w:val="0"/>
          <w:bCs w:val="0"/>
        </w:rPr>
      </w:pPr>
      <w:r>
        <w:rPr>
          <w:rFonts w:ascii="Verdana" w:hAnsi="Verdana"/>
          <w:b w:val="0"/>
          <w:bCs w:val="0"/>
          <w:sz w:val="24"/>
          <w:szCs w:val="24"/>
          <w:rtl w:val="0"/>
          <w:lang w:val="en-US"/>
        </w:rPr>
        <w:t>Habu, J. (2004). Ancient Jomon of Japan. Cambridge University Press.</w:t>
      </w:r>
    </w:p>
    <w:p>
      <w:pPr>
        <w:pStyle w:val="Heading"/>
        <w:rPr>
          <w:rFonts w:ascii="Verdana" w:cs="Verdana" w:hAnsi="Verdana" w:eastAsia="Verdana"/>
          <w:b w:val="0"/>
          <w:bCs w:val="0"/>
        </w:rPr>
      </w:pPr>
      <w:r>
        <w:rPr>
          <w:rFonts w:ascii="Verdana" w:hAnsi="Verdana"/>
          <w:b w:val="0"/>
          <w:bCs w:val="0"/>
          <w:sz w:val="24"/>
          <w:szCs w:val="24"/>
          <w:rtl w:val="0"/>
          <w:lang w:val="en-US"/>
        </w:rPr>
        <w:t>Kaner, S. (2009). The power of Dogu: Ceramic figures from ancient Japan. British Museum Press.</w:t>
      </w:r>
    </w:p>
    <w:p>
      <w:pPr>
        <w:pStyle w:val="Heading"/>
        <w:rPr>
          <w:rFonts w:ascii="Verdana" w:cs="Verdana" w:hAnsi="Verdana" w:eastAsia="Verdana"/>
          <w:b w:val="0"/>
          <w:bCs w:val="0"/>
        </w:rPr>
      </w:pPr>
      <w:r>
        <w:rPr>
          <w:rFonts w:ascii="Verdana" w:hAnsi="Verdana"/>
          <w:b w:val="0"/>
          <w:bCs w:val="0"/>
          <w:sz w:val="24"/>
          <w:szCs w:val="24"/>
          <w:rtl w:val="0"/>
          <w:lang w:val="en-US"/>
        </w:rPr>
        <w:t>Kosintsev, P., &amp; Bachura, O. (2019). Fishing in the Mesolithic of the Trans-Urals. Quaternary International, 509, 149</w:t>
      </w:r>
      <w:r>
        <w:rPr>
          <w:rFonts w:ascii="Verdana" w:hAnsi="Verdana" w:hint="default"/>
          <w:b w:val="0"/>
          <w:bCs w:val="0"/>
          <w:sz w:val="24"/>
          <w:szCs w:val="24"/>
          <w:rtl w:val="0"/>
        </w:rPr>
        <w:t>–</w:t>
      </w:r>
      <w:r>
        <w:rPr>
          <w:rFonts w:ascii="Verdana" w:hAnsi="Verdana"/>
          <w:b w:val="0"/>
          <w:bCs w:val="0"/>
          <w:sz w:val="24"/>
          <w:szCs w:val="24"/>
          <w:rtl w:val="0"/>
          <w:lang w:val="pt-PT"/>
        </w:rPr>
        <w:t>158. DOI: 10.1016/j.quaint.2018.04.036</w:t>
      </w:r>
    </w:p>
    <w:p>
      <w:pPr>
        <w:pStyle w:val="Heading"/>
        <w:rPr>
          <w:rFonts w:ascii="Verdana" w:cs="Verdana" w:hAnsi="Verdana" w:eastAsia="Verdana"/>
          <w:b w:val="0"/>
          <w:bCs w:val="0"/>
        </w:rPr>
      </w:pPr>
      <w:r>
        <w:rPr>
          <w:rFonts w:ascii="Verdana" w:hAnsi="Verdana"/>
          <w:b w:val="0"/>
          <w:bCs w:val="0"/>
          <w:sz w:val="24"/>
          <w:szCs w:val="24"/>
          <w:rtl w:val="0"/>
          <w:lang w:val="en-US"/>
        </w:rPr>
        <w:t xml:space="preserve">Lehmann, N.F. (2022). The Land Between the River </w:t>
      </w:r>
      <w:r>
        <w:rPr>
          <w:rFonts w:ascii="Verdana" w:hAnsi="Verdana" w:hint="default"/>
          <w:b w:val="0"/>
          <w:bCs w:val="0"/>
          <w:sz w:val="24"/>
          <w:szCs w:val="24"/>
          <w:rtl w:val="0"/>
        </w:rPr>
        <w:t xml:space="preserve">– </w:t>
      </w:r>
      <w:r>
        <w:rPr>
          <w:rFonts w:ascii="Verdana" w:hAnsi="Verdana"/>
          <w:b w:val="0"/>
          <w:bCs w:val="0"/>
          <w:sz w:val="24"/>
          <w:szCs w:val="24"/>
          <w:rtl w:val="0"/>
          <w:lang w:val="en-US"/>
        </w:rPr>
        <w:t>The Baltic Sea Anomaly. Preprint. ResearchGate.</w:t>
      </w:r>
    </w:p>
    <w:p>
      <w:pPr>
        <w:pStyle w:val="Heading"/>
        <w:rPr>
          <w:rFonts w:ascii="Verdana" w:cs="Verdana" w:hAnsi="Verdana" w:eastAsia="Verdana"/>
          <w:b w:val="0"/>
          <w:bCs w:val="0"/>
        </w:rPr>
      </w:pPr>
      <w:r>
        <w:rPr>
          <w:rFonts w:ascii="Verdana" w:hAnsi="Verdana"/>
          <w:b w:val="0"/>
          <w:bCs w:val="0"/>
          <w:sz w:val="24"/>
          <w:szCs w:val="24"/>
          <w:rtl w:val="0"/>
          <w:lang w:val="en-US"/>
        </w:rPr>
        <w:t>Marom, N., et al. (2021). Early line and hook fishing at the Epipaleolithic site of Jordan River Dureijat (Northern Israel). PLOS ONE, 16(10), e0245417. DOI: 10.1371/journal.pone.0245417</w:t>
      </w:r>
    </w:p>
    <w:p>
      <w:pPr>
        <w:pStyle w:val="Heading"/>
        <w:rPr>
          <w:rFonts w:ascii="Verdana" w:cs="Verdana" w:hAnsi="Verdana" w:eastAsia="Verdana"/>
          <w:b w:val="0"/>
          <w:bCs w:val="0"/>
        </w:rPr>
      </w:pPr>
      <w:r>
        <w:rPr>
          <w:rFonts w:ascii="Verdana" w:hAnsi="Verdana"/>
          <w:b w:val="0"/>
          <w:bCs w:val="0"/>
          <w:sz w:val="24"/>
          <w:szCs w:val="24"/>
          <w:rtl w:val="0"/>
          <w:lang w:val="en-US"/>
        </w:rPr>
        <w:t>Margaryan, A., et al. (2022). 100 ancient genomes show repeated population turnovers in Neolithic Denmark. Nature, 612, 329</w:t>
      </w:r>
      <w:r>
        <w:rPr>
          <w:rFonts w:ascii="Verdana" w:hAnsi="Verdana" w:hint="default"/>
          <w:b w:val="0"/>
          <w:bCs w:val="0"/>
          <w:sz w:val="24"/>
          <w:szCs w:val="24"/>
          <w:rtl w:val="0"/>
        </w:rPr>
        <w:t>–</w:t>
      </w:r>
      <w:r>
        <w:rPr>
          <w:rFonts w:ascii="Verdana" w:hAnsi="Verdana"/>
          <w:b w:val="0"/>
          <w:bCs w:val="0"/>
          <w:sz w:val="24"/>
          <w:szCs w:val="24"/>
          <w:rtl w:val="0"/>
          <w:lang w:val="pt-PT"/>
        </w:rPr>
        <w:t>337. DOI: 10.1038/s41586-022-05399-3</w:t>
      </w:r>
    </w:p>
    <w:p>
      <w:pPr>
        <w:pStyle w:val="Heading"/>
        <w:rPr>
          <w:rFonts w:ascii="Verdana" w:cs="Verdana" w:hAnsi="Verdana" w:eastAsia="Verdana"/>
          <w:b w:val="0"/>
          <w:bCs w:val="0"/>
        </w:rPr>
      </w:pPr>
      <w:r>
        <w:rPr>
          <w:rFonts w:ascii="Verdana" w:hAnsi="Verdana"/>
          <w:b w:val="0"/>
          <w:bCs w:val="0"/>
          <w:sz w:val="24"/>
          <w:szCs w:val="24"/>
          <w:rtl w:val="0"/>
        </w:rPr>
        <w:t>Miettinen, A., Sarmaja-Korjonen, K., Sonninen, E., Jungner, H., Lempi</w:t>
      </w:r>
      <w:r>
        <w:rPr>
          <w:rFonts w:ascii="Verdana" w:hAnsi="Verdana" w:hint="default"/>
          <w:b w:val="0"/>
          <w:bCs w:val="0"/>
          <w:sz w:val="24"/>
          <w:szCs w:val="24"/>
          <w:rtl w:val="0"/>
        </w:rPr>
        <w:t>ä</w:t>
      </w:r>
      <w:r>
        <w:rPr>
          <w:rFonts w:ascii="Verdana" w:hAnsi="Verdana"/>
          <w:b w:val="0"/>
          <w:bCs w:val="0"/>
          <w:sz w:val="24"/>
          <w:szCs w:val="24"/>
          <w:rtl w:val="0"/>
        </w:rPr>
        <w:t>inen, T., Ylikoski, K., M</w:t>
      </w:r>
      <w:r>
        <w:rPr>
          <w:rFonts w:ascii="Verdana" w:hAnsi="Verdana" w:hint="default"/>
          <w:b w:val="0"/>
          <w:bCs w:val="0"/>
          <w:sz w:val="24"/>
          <w:szCs w:val="24"/>
          <w:rtl w:val="0"/>
        </w:rPr>
        <w:t>ä</w:t>
      </w:r>
      <w:r>
        <w:rPr>
          <w:rFonts w:ascii="Verdana" w:hAnsi="Verdana"/>
          <w:b w:val="0"/>
          <w:bCs w:val="0"/>
          <w:sz w:val="24"/>
          <w:szCs w:val="24"/>
          <w:rtl w:val="0"/>
          <w:lang w:val="en-US"/>
        </w:rPr>
        <w:t xml:space="preserve">kiaho, J., &amp; Carpelan, C. (2008). The palaeoenvironment of the </w:t>
      </w:r>
      <w:r>
        <w:rPr>
          <w:rFonts w:ascii="Verdana" w:hAnsi="Verdana" w:hint="default"/>
          <w:b w:val="0"/>
          <w:bCs w:val="0"/>
          <w:sz w:val="24"/>
          <w:szCs w:val="24"/>
          <w:rtl w:val="1"/>
        </w:rPr>
        <w:t>‘</w:t>
      </w:r>
      <w:r>
        <w:rPr>
          <w:rFonts w:ascii="Verdana" w:hAnsi="Verdana"/>
          <w:b w:val="0"/>
          <w:bCs w:val="0"/>
          <w:sz w:val="24"/>
          <w:szCs w:val="24"/>
          <w:rtl w:val="0"/>
          <w:lang w:val="en-US"/>
        </w:rPr>
        <w:t>Antrea Net Find</w:t>
      </w:r>
      <w:r>
        <w:rPr>
          <w:rFonts w:ascii="Verdana" w:hAnsi="Verdana" w:hint="default"/>
          <w:b w:val="0"/>
          <w:bCs w:val="0"/>
          <w:sz w:val="24"/>
          <w:szCs w:val="24"/>
          <w:rtl w:val="1"/>
        </w:rPr>
        <w:t>’</w:t>
      </w:r>
      <w:r>
        <w:rPr>
          <w:rFonts w:ascii="Verdana" w:hAnsi="Verdana"/>
          <w:b w:val="0"/>
          <w:bCs w:val="0"/>
          <w:sz w:val="24"/>
          <w:szCs w:val="24"/>
          <w:rtl w:val="0"/>
        </w:rPr>
        <w:t>. Iskos, 16, 71</w:t>
      </w:r>
      <w:r>
        <w:rPr>
          <w:rFonts w:ascii="Verdana" w:hAnsi="Verdana" w:hint="default"/>
          <w:b w:val="0"/>
          <w:bCs w:val="0"/>
          <w:sz w:val="24"/>
          <w:szCs w:val="24"/>
          <w:rtl w:val="0"/>
        </w:rPr>
        <w:t>–</w:t>
      </w:r>
      <w:r>
        <w:rPr>
          <w:rFonts w:ascii="Verdana" w:hAnsi="Verdana"/>
          <w:b w:val="0"/>
          <w:bCs w:val="0"/>
          <w:sz w:val="24"/>
          <w:szCs w:val="24"/>
          <w:rtl w:val="0"/>
        </w:rPr>
        <w:t>82.</w:t>
      </w:r>
    </w:p>
    <w:p>
      <w:pPr>
        <w:pStyle w:val="Heading"/>
        <w:rPr>
          <w:rFonts w:ascii="Verdana" w:cs="Verdana" w:hAnsi="Verdana" w:eastAsia="Verdana"/>
          <w:b w:val="0"/>
          <w:bCs w:val="0"/>
        </w:rPr>
      </w:pPr>
      <w:r>
        <w:rPr>
          <w:rFonts w:ascii="Verdana" w:hAnsi="Verdana"/>
          <w:b w:val="0"/>
          <w:bCs w:val="0"/>
          <w:sz w:val="24"/>
          <w:szCs w:val="24"/>
          <w:rtl w:val="0"/>
          <w:lang w:val="en-US"/>
        </w:rPr>
        <w:t>Mittnik, A., et al. (2018). The genetic prehistory of the Baltic Sea region. Nature Communications, 9, 442. DOI: 10.1038/s41467-018-02825-9</w:t>
      </w:r>
    </w:p>
    <w:p>
      <w:pPr>
        <w:pStyle w:val="Heading"/>
        <w:rPr>
          <w:rFonts w:ascii="Verdana" w:cs="Verdana" w:hAnsi="Verdana" w:eastAsia="Verdana"/>
          <w:b w:val="0"/>
          <w:bCs w:val="0"/>
        </w:rPr>
      </w:pPr>
      <w:r>
        <w:rPr>
          <w:rFonts w:ascii="Verdana" w:hAnsi="Verdana"/>
          <w:b w:val="0"/>
          <w:bCs w:val="0"/>
          <w:sz w:val="24"/>
          <w:szCs w:val="24"/>
          <w:rtl w:val="0"/>
          <w:lang w:val="en-US"/>
        </w:rPr>
        <w:t>Norfolk Museums Service. (1932). Harpoon, Mesolithic Maglemose barbed harpoon head. Accession NWHCM:1932.39. Norfolk Museums Service Collections.</w:t>
      </w:r>
    </w:p>
    <w:p>
      <w:pPr>
        <w:pStyle w:val="Heading"/>
        <w:rPr>
          <w:rFonts w:ascii="Verdana" w:cs="Verdana" w:hAnsi="Verdana" w:eastAsia="Verdana"/>
          <w:b w:val="0"/>
          <w:bCs w:val="0"/>
        </w:rPr>
      </w:pPr>
      <w:r>
        <w:rPr>
          <w:rFonts w:ascii="Verdana" w:hAnsi="Verdana"/>
          <w:b w:val="0"/>
          <w:bCs w:val="0"/>
          <w:sz w:val="24"/>
          <w:szCs w:val="24"/>
          <w:rtl w:val="0"/>
          <w:lang w:val="en-US"/>
        </w:rPr>
        <w:t>Ocean X Team. (2011). Discovery report: Baltic Sea floor formation, Gulf of Bothnia. Ocean X Team expedition records.</w:t>
      </w:r>
    </w:p>
    <w:p>
      <w:pPr>
        <w:pStyle w:val="Heading"/>
        <w:rPr>
          <w:rFonts w:ascii="Verdana" w:cs="Verdana" w:hAnsi="Verdana" w:eastAsia="Verdana"/>
          <w:b w:val="0"/>
          <w:bCs w:val="0"/>
        </w:rPr>
      </w:pPr>
      <w:r>
        <w:rPr>
          <w:rFonts w:ascii="Verdana" w:hAnsi="Verdana"/>
          <w:b w:val="0"/>
          <w:bCs w:val="0"/>
          <w:sz w:val="24"/>
          <w:szCs w:val="24"/>
          <w:rtl w:val="0"/>
          <w:lang w:val="en-US"/>
        </w:rPr>
        <w:t>Rogers, A.F. (n.d.). Fish weirs as part of the cultural landscape. In Appalachian Cultural Resources Workshop Papers. National Park Service.</w:t>
      </w:r>
    </w:p>
    <w:p>
      <w:pPr>
        <w:pStyle w:val="Heading"/>
        <w:rPr>
          <w:rFonts w:ascii="Verdana" w:cs="Verdana" w:hAnsi="Verdana" w:eastAsia="Verdana"/>
          <w:b w:val="0"/>
          <w:bCs w:val="0"/>
        </w:rPr>
      </w:pPr>
      <w:r>
        <w:rPr>
          <w:rFonts w:ascii="Verdana" w:hAnsi="Verdana"/>
          <w:b w:val="0"/>
          <w:bCs w:val="0"/>
          <w:sz w:val="24"/>
          <w:szCs w:val="24"/>
          <w:rtl w:val="0"/>
          <w:lang w:val="en-US"/>
        </w:rPr>
        <w:t>Rostlund, E. (1952). Freshwater Fish and Fishing in Native North America. University of California Publications in Geography, 9. University of California Press.</w:t>
      </w:r>
    </w:p>
    <w:p>
      <w:pPr>
        <w:pStyle w:val="Heading"/>
        <w:rPr>
          <w:rFonts w:ascii="Verdana" w:cs="Verdana" w:hAnsi="Verdana" w:eastAsia="Verdana"/>
          <w:b w:val="0"/>
          <w:bCs w:val="0"/>
        </w:rPr>
      </w:pPr>
      <w:r>
        <w:rPr>
          <w:rFonts w:ascii="Verdana" w:hAnsi="Verdana"/>
          <w:b w:val="0"/>
          <w:bCs w:val="0"/>
          <w:sz w:val="24"/>
          <w:szCs w:val="24"/>
          <w:rtl w:val="0"/>
          <w:lang w:val="de-DE"/>
        </w:rPr>
        <w:t>Schmidt, K. (2010). G</w:t>
      </w:r>
      <w:r>
        <w:rPr>
          <w:rFonts w:ascii="Verdana" w:hAnsi="Verdana" w:hint="default"/>
          <w:b w:val="0"/>
          <w:bCs w:val="0"/>
          <w:sz w:val="24"/>
          <w:szCs w:val="24"/>
          <w:rtl w:val="0"/>
          <w:lang w:val="sv-SE"/>
        </w:rPr>
        <w:t>ö</w:t>
      </w:r>
      <w:r>
        <w:rPr>
          <w:rFonts w:ascii="Verdana" w:hAnsi="Verdana"/>
          <w:b w:val="0"/>
          <w:bCs w:val="0"/>
          <w:sz w:val="24"/>
          <w:szCs w:val="24"/>
          <w:rtl w:val="0"/>
        </w:rPr>
        <w:t xml:space="preserve">bekli Tepe </w:t>
      </w:r>
      <w:r>
        <w:rPr>
          <w:rFonts w:ascii="Verdana" w:hAnsi="Verdana" w:hint="default"/>
          <w:b w:val="0"/>
          <w:bCs w:val="0"/>
          <w:sz w:val="24"/>
          <w:szCs w:val="24"/>
          <w:rtl w:val="0"/>
        </w:rPr>
        <w:t xml:space="preserve">– </w:t>
      </w:r>
      <w:r>
        <w:rPr>
          <w:rFonts w:ascii="Verdana" w:hAnsi="Verdana"/>
          <w:b w:val="0"/>
          <w:bCs w:val="0"/>
          <w:sz w:val="24"/>
          <w:szCs w:val="24"/>
          <w:rtl w:val="0"/>
          <w:lang w:val="en-US"/>
        </w:rPr>
        <w:t>The Stone Age Sanctuaries: New results of ongoing excavations with a special focus on sculptures and high reliefs. Documenta Praehistorica, 37, 239</w:t>
      </w:r>
      <w:r>
        <w:rPr>
          <w:rFonts w:ascii="Verdana" w:hAnsi="Verdana" w:hint="default"/>
          <w:b w:val="0"/>
          <w:bCs w:val="0"/>
          <w:sz w:val="24"/>
          <w:szCs w:val="24"/>
          <w:rtl w:val="0"/>
        </w:rPr>
        <w:t>–</w:t>
      </w:r>
      <w:r>
        <w:rPr>
          <w:rFonts w:ascii="Verdana" w:hAnsi="Verdana"/>
          <w:b w:val="0"/>
          <w:bCs w:val="0"/>
          <w:sz w:val="24"/>
          <w:szCs w:val="24"/>
          <w:rtl w:val="0"/>
        </w:rPr>
        <w:t>256.</w:t>
      </w:r>
    </w:p>
    <w:p>
      <w:pPr>
        <w:pStyle w:val="Heading"/>
        <w:rPr>
          <w:rFonts w:ascii="Verdana" w:cs="Verdana" w:hAnsi="Verdana" w:eastAsia="Verdana"/>
          <w:b w:val="0"/>
          <w:bCs w:val="0"/>
        </w:rPr>
      </w:pPr>
      <w:r>
        <w:rPr>
          <w:rFonts w:ascii="Verdana" w:hAnsi="Verdana"/>
          <w:b w:val="0"/>
          <w:bCs w:val="0"/>
          <w:sz w:val="24"/>
          <w:szCs w:val="24"/>
          <w:rtl w:val="0"/>
          <w:lang w:val="en-US"/>
        </w:rPr>
        <w:t>Vondoom, A. (2025). The Deep Symbolic Systems Model (DSSM): A cognitive-ritual framework for early monumentality and cultural continuity. SSRN. DOI: 10.2139/ssrn.6003734.</w:t>
      </w:r>
    </w:p>
    <w:p>
      <w:pPr>
        <w:pStyle w:val="Heading"/>
        <w:rPr>
          <w:rFonts w:ascii="Verdana" w:cs="Verdana" w:hAnsi="Verdana" w:eastAsia="Verdana"/>
          <w:b w:val="0"/>
          <w:bCs w:val="0"/>
        </w:rPr>
      </w:pPr>
      <w:r>
        <w:rPr>
          <w:rFonts w:ascii="Verdana" w:hAnsi="Verdana"/>
          <w:b w:val="0"/>
          <w:bCs w:val="0"/>
          <w:sz w:val="24"/>
          <w:szCs w:val="24"/>
          <w:rtl w:val="0"/>
          <w:lang w:val="en-US"/>
        </w:rPr>
        <w:t>Vondoom, A. (2026). The Oldest Journalism: Post-LGM Coastal Inundation, Oral Transmission, and the Geographic Distribution of Flood Mythology. Figshare. DOI: 10.6084/m9.figshare.32347089</w:t>
      </w:r>
    </w:p>
    <w:p>
      <w:pPr>
        <w:pStyle w:val="Heading"/>
      </w:pPr>
      <w:r>
        <w:rPr>
          <w:rFonts w:ascii="Verdana" w:hAnsi="Verdana"/>
          <w:b w:val="0"/>
          <w:bCs w:val="0"/>
          <w:sz w:val="24"/>
          <w:szCs w:val="24"/>
          <w:rtl w:val="0"/>
          <w:lang w:val="pt-PT"/>
        </w:rPr>
        <w:t xml:space="preserve">Wolchover, N. (2012). </w:t>
      </w:r>
      <w:r>
        <w:rPr>
          <w:rFonts w:ascii="Verdana" w:hAnsi="Verdana" w:hint="default"/>
          <w:b w:val="0"/>
          <w:bCs w:val="0"/>
          <w:sz w:val="24"/>
          <w:szCs w:val="24"/>
          <w:rtl w:val="1"/>
        </w:rPr>
        <w:t>‘</w:t>
      </w:r>
      <w:r>
        <w:rPr>
          <w:rFonts w:ascii="Verdana" w:hAnsi="Verdana"/>
          <w:b w:val="0"/>
          <w:bCs w:val="0"/>
          <w:sz w:val="24"/>
          <w:szCs w:val="24"/>
          <w:rtl w:val="0"/>
          <w:lang w:val="en-US"/>
        </w:rPr>
        <w:t>Mysterious</w:t>
      </w:r>
      <w:r>
        <w:rPr>
          <w:rFonts w:ascii="Verdana" w:hAnsi="Verdana" w:hint="default"/>
          <w:b w:val="0"/>
          <w:bCs w:val="0"/>
          <w:sz w:val="24"/>
          <w:szCs w:val="24"/>
          <w:rtl w:val="1"/>
        </w:rPr>
        <w:t xml:space="preserve">’ </w:t>
      </w:r>
      <w:r>
        <w:rPr>
          <w:rFonts w:ascii="Verdana" w:hAnsi="Verdana"/>
          <w:b w:val="0"/>
          <w:bCs w:val="0"/>
          <w:sz w:val="24"/>
          <w:szCs w:val="24"/>
          <w:rtl w:val="0"/>
          <w:lang w:val="en-US"/>
        </w:rPr>
        <w:t>Baltic Sea Object Is a Glacial Deposit. LiveScience, August 30, 2012.</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20" w:after="16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12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