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4232" w:rsidRPr="00D27F65" w:rsidRDefault="00566432" w:rsidP="00566432">
      <w:pPr>
        <w:pStyle w:val="Heading1"/>
        <w:rPr>
          <w:rFonts w:ascii="Gill Sans MT" w:hAnsi="Gill Sans MT"/>
          <w:sz w:val="52"/>
          <w:szCs w:val="52"/>
        </w:rPr>
      </w:pPr>
      <w:r w:rsidRPr="00D27F65">
        <w:rPr>
          <w:rFonts w:ascii="Gill Sans MT" w:hAnsi="Gill Sans MT"/>
          <w:sz w:val="52"/>
          <w:szCs w:val="52"/>
        </w:rPr>
        <w:t xml:space="preserve">Deep Symbolic Stabilization Across Early Civilizations: </w:t>
      </w:r>
    </w:p>
    <w:p w:rsidR="00566432" w:rsidRPr="00D27F65" w:rsidRDefault="00566432" w:rsidP="00566432">
      <w:pPr>
        <w:pStyle w:val="Heading1"/>
        <w:rPr>
          <w:rFonts w:ascii="Gill Sans MT" w:hAnsi="Gill Sans MT"/>
          <w:b w:val="0"/>
          <w:bCs w:val="0"/>
        </w:rPr>
      </w:pPr>
      <w:r w:rsidRPr="00D27F65">
        <w:rPr>
          <w:rFonts w:ascii="Gill Sans MT" w:hAnsi="Gill Sans MT"/>
          <w:b w:val="0"/>
          <w:bCs w:val="0"/>
          <w:sz w:val="32"/>
          <w:szCs w:val="32"/>
        </w:rPr>
        <w:t>A Global DSSM Synthesis</w:t>
      </w:r>
    </w:p>
    <w:p w:rsidR="00566432" w:rsidRPr="00D27F65" w:rsidRDefault="00566432" w:rsidP="00566432">
      <w:pPr>
        <w:pStyle w:val="p2"/>
        <w:rPr>
          <w:rFonts w:ascii="Gill Sans MT" w:hAnsi="Gill Sans MT"/>
        </w:rPr>
      </w:pPr>
    </w:p>
    <w:p w:rsidR="00B34232" w:rsidRPr="00D27F65" w:rsidRDefault="00B34232" w:rsidP="00566432">
      <w:pPr>
        <w:pStyle w:val="p2"/>
        <w:rPr>
          <w:rFonts w:ascii="Gill Sans MT" w:hAnsi="Gill Sans MT"/>
        </w:rPr>
      </w:pPr>
    </w:p>
    <w:p w:rsidR="00B34232" w:rsidRPr="00D27F65" w:rsidRDefault="00B34232" w:rsidP="00566432">
      <w:pPr>
        <w:pStyle w:val="p2"/>
        <w:rPr>
          <w:rFonts w:ascii="Gill Sans MT" w:hAnsi="Gill Sans MT"/>
        </w:rPr>
      </w:pPr>
    </w:p>
    <w:p w:rsidR="00B34232" w:rsidRPr="00D27F65" w:rsidRDefault="00B34232" w:rsidP="00566432">
      <w:pPr>
        <w:pStyle w:val="p2"/>
        <w:rPr>
          <w:rFonts w:ascii="Gill Sans MT" w:hAnsi="Gill Sans MT"/>
        </w:rPr>
      </w:pPr>
    </w:p>
    <w:p w:rsidR="00B34232" w:rsidRPr="00D27F65" w:rsidRDefault="00B34232" w:rsidP="00566432">
      <w:pPr>
        <w:pStyle w:val="p2"/>
        <w:rPr>
          <w:rFonts w:ascii="Gill Sans MT" w:hAnsi="Gill Sans MT"/>
        </w:rPr>
      </w:pPr>
    </w:p>
    <w:p w:rsidR="00A15893" w:rsidRPr="00D27F65" w:rsidRDefault="00A15893" w:rsidP="00566432">
      <w:pPr>
        <w:pStyle w:val="p3"/>
        <w:rPr>
          <w:rFonts w:ascii="Gill Sans MT" w:hAnsi="Gill Sans MT"/>
          <w:b/>
          <w:bCs/>
        </w:rPr>
      </w:pPr>
    </w:p>
    <w:p w:rsidR="009947DD" w:rsidRPr="00D27F65" w:rsidRDefault="009947DD" w:rsidP="00566432">
      <w:pPr>
        <w:pStyle w:val="p3"/>
        <w:rPr>
          <w:rFonts w:ascii="Gill Sans MT" w:hAnsi="Gill Sans MT"/>
          <w:b/>
          <w:bCs/>
        </w:rPr>
      </w:pPr>
    </w:p>
    <w:p w:rsidR="009947DD" w:rsidRPr="00D27F65" w:rsidRDefault="009947DD" w:rsidP="00566432">
      <w:pPr>
        <w:pStyle w:val="p3"/>
        <w:rPr>
          <w:rFonts w:ascii="Gill Sans MT" w:hAnsi="Gill Sans MT"/>
          <w:b/>
          <w:bCs/>
        </w:rPr>
      </w:pPr>
    </w:p>
    <w:p w:rsidR="00566432" w:rsidRPr="00D27F65" w:rsidRDefault="00566432" w:rsidP="00566432">
      <w:pPr>
        <w:pStyle w:val="p3"/>
        <w:rPr>
          <w:rFonts w:ascii="Gill Sans MT" w:hAnsi="Gill Sans MT"/>
          <w:b/>
          <w:bCs/>
        </w:rPr>
      </w:pPr>
      <w:r w:rsidRPr="00D27F65">
        <w:rPr>
          <w:rFonts w:ascii="Gill Sans MT" w:hAnsi="Gill Sans MT"/>
          <w:b/>
          <w:bCs/>
        </w:rPr>
        <w:t>Anthony Vondoom</w:t>
      </w:r>
    </w:p>
    <w:p w:rsidR="006517F4" w:rsidRPr="00D27F65" w:rsidRDefault="006517F4" w:rsidP="00566432">
      <w:pPr>
        <w:pStyle w:val="p3"/>
        <w:rPr>
          <w:rFonts w:ascii="Gill Sans MT" w:hAnsi="Gill Sans MT"/>
          <w:lang w:val="en-US"/>
        </w:rPr>
      </w:pPr>
      <w:proofErr w:type="spellStart"/>
      <w:r w:rsidRPr="00D27F65">
        <w:rPr>
          <w:rFonts w:ascii="Gill Sans MT" w:hAnsi="Gill Sans MT"/>
          <w:b/>
          <w:bCs/>
          <w:lang w:val="en-US"/>
        </w:rPr>
        <w:t>Figshare</w:t>
      </w:r>
      <w:proofErr w:type="spellEnd"/>
      <w:r w:rsidRPr="00D27F65">
        <w:rPr>
          <w:rFonts w:ascii="Gill Sans MT" w:hAnsi="Gill Sans MT"/>
          <w:b/>
          <w:bCs/>
          <w:lang w:val="en-US"/>
        </w:rPr>
        <w:t xml:space="preserve"> preprint </w:t>
      </w:r>
      <w:hyperlink r:id="rId5" w:history="1">
        <w:r w:rsidRPr="00D27F65">
          <w:rPr>
            <w:rStyle w:val="Hyperlink"/>
            <w:rFonts w:ascii="Gill Sans MT" w:hAnsi="Gill Sans MT"/>
            <w:b/>
            <w:bCs/>
            <w:lang w:val="en-US"/>
          </w:rPr>
          <w:t>https://doi.org/10.6084/m9.figshare.31061758</w:t>
        </w:r>
      </w:hyperlink>
    </w:p>
    <w:p w:rsidR="00A15893" w:rsidRPr="00D27F65" w:rsidRDefault="00A15893" w:rsidP="00A15893">
      <w:pPr>
        <w:pStyle w:val="p1"/>
        <w:rPr>
          <w:rFonts w:ascii="Gill Sans MT" w:hAnsi="Gill Sans MT"/>
        </w:rPr>
      </w:pPr>
      <w:r w:rsidRPr="00D27F65">
        <w:rPr>
          <w:rFonts w:ascii="Gill Sans MT" w:hAnsi="Gill Sans MT"/>
        </w:rPr>
        <w:t>This paper is conceptually and methodologically related to the foundational work on the Deep Symbolic Systems Model (DSSM) by Vondoom, A.:</w:t>
      </w:r>
    </w:p>
    <w:p w:rsidR="00A15893" w:rsidRPr="00D27F65" w:rsidRDefault="00A15893" w:rsidP="00A15893">
      <w:pPr>
        <w:pStyle w:val="p1"/>
        <w:numPr>
          <w:ilvl w:val="0"/>
          <w:numId w:val="27"/>
        </w:numPr>
        <w:rPr>
          <w:rFonts w:ascii="Gill Sans MT" w:hAnsi="Gill Sans MT"/>
        </w:rPr>
      </w:pPr>
      <w:r w:rsidRPr="00D27F65">
        <w:rPr>
          <w:rStyle w:val="s1"/>
          <w:rFonts w:ascii="Gill Sans MT" w:hAnsi="Gill Sans MT"/>
          <w:b/>
          <w:bCs/>
        </w:rPr>
        <w:t>Vondoom, A. (2025, December 30).</w:t>
      </w:r>
      <w:r w:rsidRPr="00D27F65">
        <w:rPr>
          <w:rFonts w:ascii="Gill Sans MT" w:hAnsi="Gill Sans MT"/>
        </w:rPr>
        <w:t xml:space="preserve"> </w:t>
      </w:r>
      <w:r w:rsidRPr="00D27F65">
        <w:rPr>
          <w:rFonts w:ascii="Gill Sans MT" w:hAnsi="Gill Sans MT"/>
          <w:i/>
          <w:iCs/>
        </w:rPr>
        <w:t>The Deep Symbolic Systems Model (DSSM) – A Cognitive–Ritual Framework for Early Monumentality and Cultural Continuity.</w:t>
      </w:r>
      <w:r w:rsidRPr="00D27F65">
        <w:rPr>
          <w:rFonts w:ascii="Gill Sans MT" w:hAnsi="Gill Sans MT"/>
        </w:rPr>
        <w:t xml:space="preserve"> </w:t>
      </w:r>
      <w:hyperlink r:id="rId6" w:history="1">
        <w:r w:rsidRPr="00D27F65">
          <w:rPr>
            <w:rStyle w:val="Hyperlink"/>
            <w:rFonts w:ascii="Gill Sans MT" w:hAnsi="Gill Sans MT"/>
          </w:rPr>
          <w:t>https://doi.org/10.17605/OSF.IO/MRZFU</w:t>
        </w:r>
      </w:hyperlink>
    </w:p>
    <w:p w:rsidR="00A15893" w:rsidRPr="00D27F65" w:rsidRDefault="00A15893" w:rsidP="00A15893">
      <w:pPr>
        <w:pStyle w:val="p1"/>
        <w:numPr>
          <w:ilvl w:val="0"/>
          <w:numId w:val="27"/>
        </w:numPr>
        <w:rPr>
          <w:rStyle w:val="Hyperlink"/>
          <w:rFonts w:ascii="Gill Sans MT" w:hAnsi="Gill Sans MT"/>
          <w:color w:val="auto"/>
          <w:u w:val="none"/>
        </w:rPr>
      </w:pPr>
      <w:r w:rsidRPr="00D27F65">
        <w:rPr>
          <w:rStyle w:val="s1"/>
          <w:rFonts w:ascii="Gill Sans MT" w:hAnsi="Gill Sans MT"/>
          <w:b/>
          <w:bCs/>
        </w:rPr>
        <w:t>Vondoom, A. (2026, January 5).</w:t>
      </w:r>
      <w:r w:rsidRPr="00D27F65">
        <w:rPr>
          <w:rFonts w:ascii="Gill Sans MT" w:hAnsi="Gill Sans MT"/>
        </w:rPr>
        <w:t xml:space="preserve"> </w:t>
      </w:r>
      <w:r w:rsidRPr="00D27F65">
        <w:rPr>
          <w:rFonts w:ascii="Gill Sans MT" w:hAnsi="Gill Sans MT"/>
          <w:i/>
          <w:iCs/>
        </w:rPr>
        <w:t>Cognitive Preconditions for the Deep SymbolicSystems Model (DSSM).</w:t>
      </w:r>
      <w:r w:rsidRPr="00D27F65">
        <w:rPr>
          <w:rFonts w:ascii="Gill Sans MT" w:hAnsi="Gill Sans MT"/>
        </w:rPr>
        <w:t xml:space="preserve"> </w:t>
      </w:r>
      <w:hyperlink r:id="rId7" w:history="1">
        <w:r w:rsidRPr="00D27F65">
          <w:rPr>
            <w:rStyle w:val="Hyperlink"/>
            <w:rFonts w:ascii="Gill Sans MT" w:hAnsi="Gill Sans MT"/>
          </w:rPr>
          <w:t>https://doi.org/10.17605/OSF.IO/25AJW</w:t>
        </w:r>
      </w:hyperlink>
    </w:p>
    <w:p w:rsidR="00A15893" w:rsidRPr="00D27F65" w:rsidRDefault="00A15893" w:rsidP="00A15893">
      <w:pPr>
        <w:pStyle w:val="ListParagraph"/>
        <w:numPr>
          <w:ilvl w:val="0"/>
          <w:numId w:val="27"/>
        </w:numPr>
        <w:spacing w:before="100" w:beforeAutospacing="1" w:after="100" w:afterAutospacing="1"/>
        <w:rPr>
          <w:rFonts w:ascii="Gill Sans MT" w:eastAsia="Times New Roman" w:hAnsi="Gill Sans MT" w:cs="Times New Roman"/>
          <w:b/>
          <w:bCs/>
          <w:i/>
          <w:iCs/>
          <w:lang w:eastAsia="en-GB"/>
        </w:rPr>
      </w:pPr>
      <w:proofErr w:type="spellStart"/>
      <w:r w:rsidRPr="00D27F65">
        <w:rPr>
          <w:rFonts w:ascii="Gill Sans MT" w:eastAsia="Times New Roman" w:hAnsi="Gill Sans MT" w:cs="Times New Roman"/>
          <w:b/>
          <w:bCs/>
          <w:lang w:val="en-US" w:eastAsia="en-GB"/>
        </w:rPr>
        <w:t>Vondoom</w:t>
      </w:r>
      <w:proofErr w:type="spellEnd"/>
      <w:r w:rsidRPr="00D27F65">
        <w:rPr>
          <w:rFonts w:ascii="Gill Sans MT" w:eastAsia="Times New Roman" w:hAnsi="Gill Sans MT" w:cs="Times New Roman"/>
          <w:b/>
          <w:bCs/>
          <w:lang w:val="en-US" w:eastAsia="en-GB"/>
        </w:rPr>
        <w:t>, A. (2026)</w:t>
      </w:r>
      <w:r w:rsidR="000D37C4" w:rsidRPr="00D27F65">
        <w:rPr>
          <w:rFonts w:ascii="Gill Sans MT" w:eastAsia="Times New Roman" w:hAnsi="Gill Sans MT" w:cs="Times New Roman"/>
          <w:b/>
          <w:bCs/>
          <w:lang w:val="en-US" w:eastAsia="en-GB"/>
        </w:rPr>
        <w:t xml:space="preserve"> </w:t>
      </w:r>
      <w:r w:rsidRPr="00D27F65">
        <w:rPr>
          <w:rFonts w:ascii="Gill Sans MT" w:eastAsia="Times New Roman" w:hAnsi="Gill Sans MT" w:cs="Times New Roman"/>
          <w:i/>
          <w:iCs/>
          <w:lang w:eastAsia="en-GB"/>
        </w:rPr>
        <w:t>The Deep Symbolic Systems Model (DSSM</w:t>
      </w:r>
      <w:proofErr w:type="gramStart"/>
      <w:r w:rsidRPr="00D27F65">
        <w:rPr>
          <w:rFonts w:ascii="Gill Sans MT" w:eastAsia="Times New Roman" w:hAnsi="Gill Sans MT" w:cs="Times New Roman"/>
          <w:i/>
          <w:iCs/>
          <w:lang w:eastAsia="en-GB"/>
        </w:rPr>
        <w:t>):A</w:t>
      </w:r>
      <w:proofErr w:type="gramEnd"/>
      <w:r w:rsidRPr="00D27F65">
        <w:rPr>
          <w:rFonts w:ascii="Gill Sans MT" w:eastAsia="Times New Roman" w:hAnsi="Gill Sans MT" w:cs="Times New Roman"/>
          <w:i/>
          <w:iCs/>
          <w:lang w:eastAsia="en-GB"/>
        </w:rPr>
        <w:t xml:space="preserve"> Canonical Framework for Early Symbolic Stabilization Across Macro-Regions.</w:t>
      </w:r>
      <w:r w:rsidRPr="00D27F65">
        <w:rPr>
          <w:rFonts w:ascii="Gill Sans MT" w:eastAsia="Times New Roman" w:hAnsi="Gill Sans MT" w:cs="Times New Roman"/>
          <w:b/>
          <w:bCs/>
          <w:i/>
          <w:iCs/>
          <w:lang w:eastAsia="en-GB"/>
        </w:rPr>
        <w:t xml:space="preserve"> </w:t>
      </w:r>
      <w:hyperlink r:id="rId8" w:history="1">
        <w:r w:rsidRPr="00D27F65">
          <w:rPr>
            <w:rStyle w:val="Hyperlink"/>
            <w:rFonts w:ascii="Gill Sans MT" w:eastAsia="Times New Roman" w:hAnsi="Gill Sans MT" w:cs="Times New Roman"/>
            <w:lang w:eastAsia="en-GB"/>
          </w:rPr>
          <w:t>https://doi.org/10.6084/m9.figshare.31061698.v3</w:t>
        </w:r>
      </w:hyperlink>
    </w:p>
    <w:p w:rsidR="00A15893" w:rsidRPr="00D27F65" w:rsidRDefault="00A15893" w:rsidP="00A15893">
      <w:pPr>
        <w:pStyle w:val="p1"/>
        <w:ind w:left="720"/>
        <w:rPr>
          <w:rStyle w:val="Hyperlink"/>
          <w:rFonts w:ascii="Gill Sans MT" w:hAnsi="Gill Sans MT"/>
          <w:color w:val="auto"/>
          <w:u w:val="none"/>
        </w:rPr>
      </w:pP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B34232" w:rsidRDefault="00B34232" w:rsidP="00566432">
      <w:pPr>
        <w:pStyle w:val="p4"/>
        <w:rPr>
          <w:rFonts w:ascii="Gill Sans MT" w:hAnsi="Gill Sans MT"/>
        </w:rPr>
      </w:pPr>
    </w:p>
    <w:p w:rsidR="00D27F65" w:rsidRPr="00D27F65" w:rsidRDefault="00D27F65" w:rsidP="00566432">
      <w:pPr>
        <w:pStyle w:val="p4"/>
        <w:rPr>
          <w:rFonts w:ascii="Gill Sans MT" w:hAnsi="Gill Sans MT"/>
        </w:rPr>
      </w:pPr>
    </w:p>
    <w:p w:rsidR="00566432" w:rsidRPr="00D27F65" w:rsidRDefault="00566432" w:rsidP="00566432">
      <w:pPr>
        <w:rPr>
          <w:rStyle w:val="s1"/>
          <w:rFonts w:ascii="Gill Sans MT" w:hAnsi="Gill Sans MT" w:cs="Times New Roman"/>
        </w:rPr>
      </w:pPr>
    </w:p>
    <w:p w:rsidR="00566432" w:rsidRPr="00D27F65" w:rsidRDefault="00566432" w:rsidP="00566432">
      <w:pPr>
        <w:pStyle w:val="Heading2"/>
        <w:rPr>
          <w:rFonts w:ascii="Gill Sans MT" w:hAnsi="Gill Sans MT"/>
        </w:rPr>
      </w:pPr>
      <w:r w:rsidRPr="00D27F65">
        <w:rPr>
          <w:rFonts w:ascii="Gill Sans MT" w:hAnsi="Gill Sans MT"/>
        </w:rPr>
        <w:lastRenderedPageBreak/>
        <w:t>Abstract</w:t>
      </w:r>
    </w:p>
    <w:p w:rsidR="00566432" w:rsidRPr="00D27F65" w:rsidRDefault="00566432" w:rsidP="00D27F65">
      <w:pPr>
        <w:pStyle w:val="p4"/>
        <w:ind w:firstLine="720"/>
        <w:rPr>
          <w:rFonts w:ascii="Gill Sans MT" w:hAnsi="Gill Sans MT"/>
        </w:rPr>
      </w:pPr>
      <w:r w:rsidRPr="00D27F65">
        <w:rPr>
          <w:rFonts w:ascii="Gill Sans MT" w:hAnsi="Gill Sans MT"/>
        </w:rPr>
        <w:t>This paper presents a revised global synthesis of the Deep Symbolic Systems Model (DSSM), integrating evidence from Egypt, Mesopotamia, the Indus Valley, East Asia, Mesoamerica, and pan-prehistoric contexts. Using four diagnostic criteria—intergenerational repetition, spatial constraint, cross-media redundancy, and persistence under stress—DSSM demonstrates that symbolic systems stabilize long before monumentality, writing, or state formation. Comparative analysis identifies multiple structural pathways to symbolic saturation, including landscape-fixed anchors, portable craft traditions, distributed ritual networks, and infrastructural embedding. Monumentality and writing are shown to emerge as late-stage codifications of pre-existing symbolic load rather than as primary drivers of symbolic complexity. The revised framework introduces a formal DSSM decision matrix, explicit falsification conditions, and an ordinal scoring appendix, rendering DSSM analytically testable and transferable. Prehistory is thereby rendered structurally coherent across divergent ecological and cultural contexts.</w:t>
      </w: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566432" w:rsidRDefault="00566432"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Pr="00D27F65" w:rsidRDefault="00D27F65" w:rsidP="00566432">
      <w:pPr>
        <w:rPr>
          <w:rStyle w:val="s1"/>
          <w:rFonts w:ascii="Gill Sans MT" w:hAnsi="Gill Sans MT" w:cs="Times New Roman"/>
        </w:rPr>
      </w:pPr>
    </w:p>
    <w:p w:rsidR="00566432" w:rsidRPr="00D27F65" w:rsidRDefault="00566432" w:rsidP="00566432">
      <w:pPr>
        <w:pStyle w:val="Heading2"/>
        <w:rPr>
          <w:rFonts w:ascii="Gill Sans MT" w:hAnsi="Gill Sans MT"/>
        </w:rPr>
      </w:pPr>
      <w:r w:rsidRPr="00D27F65">
        <w:rPr>
          <w:rFonts w:ascii="Gill Sans MT" w:hAnsi="Gill Sans MT"/>
        </w:rPr>
        <w:lastRenderedPageBreak/>
        <w:t>1. Introduction: Toward a Global Framework of Symbolic Stabilization</w:t>
      </w:r>
    </w:p>
    <w:p w:rsidR="00566432" w:rsidRPr="00D27F65" w:rsidRDefault="00566432" w:rsidP="00B34232">
      <w:pPr>
        <w:pStyle w:val="p4"/>
        <w:ind w:firstLine="720"/>
        <w:rPr>
          <w:rFonts w:ascii="Gill Sans MT" w:hAnsi="Gill Sans MT"/>
        </w:rPr>
      </w:pPr>
      <w:r w:rsidRPr="00D27F65">
        <w:rPr>
          <w:rFonts w:ascii="Gill Sans MT" w:hAnsi="Gill Sans MT"/>
        </w:rPr>
        <w:t>Traditional civilization-first narratives misrepresent the deep-time processes through which complex societies emerge. Monumentality, writing, and political centralization are typically treated as causal origins rather than as material expressions of deeper symbolic systems already stabilized within populations. The Deep Symbolic Systems Model (DSSM) inverts this logic by foregrounding symbolic stabilization as a prerequisite condition for later institutional and architectural elaboration.</w:t>
      </w:r>
    </w:p>
    <w:p w:rsidR="00566432" w:rsidRPr="00D27F65" w:rsidRDefault="00566432" w:rsidP="00566432">
      <w:pPr>
        <w:pStyle w:val="p4"/>
        <w:rPr>
          <w:rFonts w:ascii="Gill Sans MT" w:hAnsi="Gill Sans MT"/>
        </w:rPr>
      </w:pPr>
      <w:r w:rsidRPr="00D27F65">
        <w:rPr>
          <w:rFonts w:ascii="Gill Sans MT" w:hAnsi="Gill Sans MT"/>
        </w:rPr>
        <w:t>This paper synthesizes seven prior DSSM case studies into a unified global framework, demonstrating that symbolic systems reach saturation through multiple structural pathways long before the appearance of canonical markers of “civilization.” The aim is not to privilege any single region but to impose a shared analytical grammar across macro-regions.</w:t>
      </w:r>
    </w:p>
    <w:p w:rsidR="00566432" w:rsidRPr="00D27F65" w:rsidRDefault="00566432" w:rsidP="00566432">
      <w:pPr>
        <w:pStyle w:val="p3"/>
        <w:rPr>
          <w:rFonts w:ascii="Gill Sans MT" w:hAnsi="Gill Sans MT"/>
        </w:rPr>
      </w:pPr>
      <w:r w:rsidRPr="00D27F65">
        <w:rPr>
          <w:rFonts w:ascii="Gill Sans MT" w:hAnsi="Gill Sans MT"/>
          <w:b/>
          <w:bCs/>
        </w:rPr>
        <w:t>Objectives</w:t>
      </w:r>
      <w:r w:rsidRPr="00D27F65">
        <w:rPr>
          <w:rStyle w:val="s2"/>
          <w:rFonts w:ascii="Gill Sans MT" w:eastAsiaTheme="majorEastAsia" w:hAnsi="Gill Sans MT"/>
        </w:rPr>
        <w:t>:</w:t>
      </w:r>
    </w:p>
    <w:p w:rsidR="00566432" w:rsidRPr="00D27F65" w:rsidRDefault="00566432" w:rsidP="00566432">
      <w:pPr>
        <w:pStyle w:val="p1"/>
        <w:numPr>
          <w:ilvl w:val="0"/>
          <w:numId w:val="16"/>
        </w:numPr>
        <w:rPr>
          <w:rFonts w:ascii="Gill Sans MT" w:hAnsi="Gill Sans MT"/>
        </w:rPr>
      </w:pPr>
      <w:r w:rsidRPr="00D27F65">
        <w:rPr>
          <w:rFonts w:ascii="Gill Sans MT" w:hAnsi="Gill Sans MT"/>
        </w:rPr>
        <w:t>Map the emergence of symbolic stabilization from early hominins to urban civilizations.</w:t>
      </w:r>
    </w:p>
    <w:p w:rsidR="00566432" w:rsidRPr="00D27F65" w:rsidRDefault="00566432" w:rsidP="00566432">
      <w:pPr>
        <w:pStyle w:val="p1"/>
        <w:numPr>
          <w:ilvl w:val="0"/>
          <w:numId w:val="16"/>
        </w:numPr>
        <w:rPr>
          <w:rFonts w:ascii="Gill Sans MT" w:hAnsi="Gill Sans MT"/>
        </w:rPr>
      </w:pPr>
      <w:r w:rsidRPr="00D27F65">
        <w:rPr>
          <w:rFonts w:ascii="Gill Sans MT" w:hAnsi="Gill Sans MT"/>
        </w:rPr>
        <w:t>Compare stabilization pathways across macro-regions.</w:t>
      </w:r>
    </w:p>
    <w:p w:rsidR="00566432" w:rsidRPr="00D27F65" w:rsidRDefault="00566432" w:rsidP="00566432">
      <w:pPr>
        <w:pStyle w:val="p1"/>
        <w:numPr>
          <w:ilvl w:val="0"/>
          <w:numId w:val="16"/>
        </w:numPr>
        <w:rPr>
          <w:rFonts w:ascii="Gill Sans MT" w:hAnsi="Gill Sans MT"/>
        </w:rPr>
      </w:pPr>
      <w:r w:rsidRPr="00D27F65">
        <w:rPr>
          <w:rFonts w:ascii="Gill Sans MT" w:hAnsi="Gill Sans MT"/>
        </w:rPr>
        <w:t>Assess the temporal relationship between symbolic saturation, monumentality, and writing.</w:t>
      </w:r>
    </w:p>
    <w:p w:rsidR="00566432" w:rsidRPr="00D27F65" w:rsidRDefault="00566432" w:rsidP="00566432">
      <w:pPr>
        <w:pStyle w:val="p1"/>
        <w:numPr>
          <w:ilvl w:val="0"/>
          <w:numId w:val="16"/>
        </w:numPr>
        <w:rPr>
          <w:rFonts w:ascii="Gill Sans MT" w:hAnsi="Gill Sans MT"/>
        </w:rPr>
      </w:pPr>
      <w:r w:rsidRPr="00D27F65">
        <w:rPr>
          <w:rFonts w:ascii="Gill Sans MT" w:hAnsi="Gill Sans MT"/>
        </w:rPr>
        <w:t>Provide a formally testable DSSM framework capable of falsification.</w:t>
      </w:r>
    </w:p>
    <w:p w:rsidR="00B34232" w:rsidRPr="00D27F65" w:rsidRDefault="00B34232" w:rsidP="00B34232">
      <w:pPr>
        <w:pStyle w:val="p1"/>
        <w:rPr>
          <w:rFonts w:ascii="Gill Sans MT" w:hAnsi="Gill Sans MT"/>
        </w:rPr>
      </w:pPr>
    </w:p>
    <w:p w:rsidR="00B34232" w:rsidRPr="00D27F65" w:rsidRDefault="00B34232" w:rsidP="00B34232">
      <w:pPr>
        <w:pStyle w:val="p1"/>
        <w:rPr>
          <w:rFonts w:ascii="Gill Sans MT" w:hAnsi="Gill Sans MT"/>
        </w:rPr>
      </w:pPr>
    </w:p>
    <w:p w:rsidR="00B34232" w:rsidRPr="00D27F65" w:rsidRDefault="00B34232" w:rsidP="00B34232">
      <w:pPr>
        <w:pStyle w:val="p1"/>
        <w:rPr>
          <w:rFonts w:ascii="Gill Sans MT" w:hAnsi="Gill Sans MT"/>
        </w:rPr>
      </w:pPr>
    </w:p>
    <w:p w:rsidR="00B34232" w:rsidRPr="00D27F65" w:rsidRDefault="00B34232" w:rsidP="00B34232">
      <w:pPr>
        <w:pStyle w:val="p1"/>
        <w:rPr>
          <w:rFonts w:ascii="Gill Sans MT" w:hAnsi="Gill Sans MT"/>
        </w:rPr>
      </w:pPr>
    </w:p>
    <w:p w:rsidR="00B34232" w:rsidRPr="00D27F65" w:rsidRDefault="00B34232" w:rsidP="00B34232">
      <w:pPr>
        <w:pStyle w:val="p1"/>
        <w:rPr>
          <w:rFonts w:ascii="Gill Sans MT" w:hAnsi="Gill Sans MT"/>
        </w:rPr>
      </w:pPr>
    </w:p>
    <w:p w:rsidR="00B34232" w:rsidRPr="00D27F65" w:rsidRDefault="00B34232" w:rsidP="00B34232">
      <w:pPr>
        <w:pStyle w:val="p1"/>
        <w:rPr>
          <w:rFonts w:ascii="Gill Sans MT" w:hAnsi="Gill Sans MT"/>
        </w:rPr>
      </w:pPr>
    </w:p>
    <w:p w:rsidR="00B34232" w:rsidRPr="00D27F65" w:rsidRDefault="00B34232" w:rsidP="00B34232">
      <w:pPr>
        <w:pStyle w:val="p1"/>
        <w:rPr>
          <w:rFonts w:ascii="Gill Sans MT" w:hAnsi="Gill Sans MT"/>
        </w:rPr>
      </w:pPr>
    </w:p>
    <w:p w:rsidR="00B34232" w:rsidRPr="00D27F65" w:rsidRDefault="00B34232" w:rsidP="00B34232">
      <w:pPr>
        <w:pStyle w:val="p1"/>
        <w:rPr>
          <w:rFonts w:ascii="Gill Sans MT" w:hAnsi="Gill Sans MT"/>
        </w:rPr>
      </w:pPr>
    </w:p>
    <w:p w:rsidR="00B34232" w:rsidRPr="00D27F65" w:rsidRDefault="00B34232" w:rsidP="00B34232">
      <w:pPr>
        <w:pStyle w:val="p1"/>
        <w:rPr>
          <w:rFonts w:ascii="Gill Sans MT" w:hAnsi="Gill Sans MT"/>
        </w:rPr>
      </w:pPr>
    </w:p>
    <w:p w:rsidR="00B34232" w:rsidRPr="00D27F65" w:rsidRDefault="00B34232" w:rsidP="00B34232">
      <w:pPr>
        <w:pStyle w:val="p1"/>
        <w:rPr>
          <w:rFonts w:ascii="Gill Sans MT" w:hAnsi="Gill Sans MT"/>
        </w:rPr>
      </w:pPr>
    </w:p>
    <w:p w:rsidR="00B34232" w:rsidRPr="00D27F65" w:rsidRDefault="00B34232" w:rsidP="00B34232">
      <w:pPr>
        <w:pStyle w:val="p1"/>
        <w:rPr>
          <w:rFonts w:ascii="Gill Sans MT" w:hAnsi="Gill Sans MT"/>
        </w:rPr>
      </w:pPr>
    </w:p>
    <w:p w:rsidR="00B34232" w:rsidRPr="00D27F65" w:rsidRDefault="00B34232" w:rsidP="00B34232">
      <w:pPr>
        <w:pStyle w:val="p1"/>
        <w:rPr>
          <w:rFonts w:ascii="Gill Sans MT" w:hAnsi="Gill Sans MT"/>
        </w:rPr>
      </w:pPr>
    </w:p>
    <w:p w:rsidR="00566432" w:rsidRDefault="00566432"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Pr="00D27F65" w:rsidRDefault="00D27F65" w:rsidP="00566432">
      <w:pPr>
        <w:rPr>
          <w:rStyle w:val="s1"/>
          <w:rFonts w:ascii="Gill Sans MT" w:hAnsi="Gill Sans MT" w:cs="Times New Roman"/>
        </w:rPr>
      </w:pPr>
    </w:p>
    <w:p w:rsidR="00566432" w:rsidRPr="00D27F65" w:rsidRDefault="00566432" w:rsidP="00566432">
      <w:pPr>
        <w:pStyle w:val="Heading2"/>
        <w:rPr>
          <w:rFonts w:ascii="Gill Sans MT" w:hAnsi="Gill Sans MT"/>
        </w:rPr>
      </w:pPr>
      <w:r w:rsidRPr="00D27F65">
        <w:rPr>
          <w:rFonts w:ascii="Gill Sans MT" w:hAnsi="Gill Sans MT"/>
        </w:rPr>
        <w:lastRenderedPageBreak/>
        <w:t>2. Methodological Framework</w:t>
      </w:r>
    </w:p>
    <w:p w:rsidR="00566432" w:rsidRPr="00D27F65" w:rsidRDefault="00566432" w:rsidP="00D27F65">
      <w:pPr>
        <w:pStyle w:val="Heading3"/>
        <w:rPr>
          <w:rFonts w:ascii="Gill Sans MT" w:hAnsi="Gill Sans MT" w:cs="Times New Roman"/>
          <w:b/>
          <w:bCs/>
          <w:i/>
          <w:iCs/>
          <w:color w:val="000000" w:themeColor="text1"/>
        </w:rPr>
      </w:pPr>
      <w:r w:rsidRPr="00D27F65">
        <w:rPr>
          <w:rFonts w:ascii="Gill Sans MT" w:hAnsi="Gill Sans MT" w:cs="Times New Roman"/>
          <w:b/>
          <w:bCs/>
          <w:i/>
          <w:iCs/>
          <w:color w:val="000000" w:themeColor="text1"/>
        </w:rPr>
        <w:t>2.1 DSSM Criteria for Symbolic Stabilization</w:t>
      </w:r>
    </w:p>
    <w:p w:rsidR="00566432" w:rsidRPr="00D27F65" w:rsidRDefault="00566432" w:rsidP="00566432">
      <w:pPr>
        <w:pStyle w:val="p4"/>
        <w:rPr>
          <w:rFonts w:ascii="Gill Sans MT" w:hAnsi="Gill Sans MT"/>
        </w:rPr>
      </w:pPr>
      <w:r w:rsidRPr="00D27F65">
        <w:rPr>
          <w:rFonts w:ascii="Gill Sans MT" w:hAnsi="Gill Sans MT"/>
        </w:rPr>
        <w:t>DSSM defines symbolic stabilization as the point at which symbolic systems persist independently of individual agents and episodic transmission. Stabilization is diagnosed through four criteria:</w:t>
      </w:r>
    </w:p>
    <w:p w:rsidR="00566432" w:rsidRPr="00D27F65" w:rsidRDefault="00566432" w:rsidP="00566432">
      <w:pPr>
        <w:pStyle w:val="p1"/>
        <w:numPr>
          <w:ilvl w:val="0"/>
          <w:numId w:val="17"/>
        </w:numPr>
        <w:rPr>
          <w:rFonts w:ascii="Gill Sans MT" w:hAnsi="Gill Sans MT"/>
        </w:rPr>
      </w:pPr>
      <w:r w:rsidRPr="00D27F65">
        <w:rPr>
          <w:rStyle w:val="s1"/>
          <w:rFonts w:ascii="Gill Sans MT" w:hAnsi="Gill Sans MT"/>
          <w:b/>
          <w:bCs/>
        </w:rPr>
        <w:t>Intergenerational repetition</w:t>
      </w:r>
      <w:r w:rsidRPr="00D27F65">
        <w:rPr>
          <w:rFonts w:ascii="Gill Sans MT" w:hAnsi="Gill Sans MT"/>
        </w:rPr>
        <w:t xml:space="preserve"> independent of individual actors or lineages.</w:t>
      </w:r>
    </w:p>
    <w:p w:rsidR="00566432" w:rsidRPr="00D27F65" w:rsidRDefault="00566432" w:rsidP="00566432">
      <w:pPr>
        <w:pStyle w:val="p1"/>
        <w:numPr>
          <w:ilvl w:val="0"/>
          <w:numId w:val="17"/>
        </w:numPr>
        <w:rPr>
          <w:rFonts w:ascii="Gill Sans MT" w:hAnsi="Gill Sans MT"/>
        </w:rPr>
      </w:pPr>
      <w:r w:rsidRPr="00D27F65">
        <w:rPr>
          <w:rStyle w:val="s1"/>
          <w:rFonts w:ascii="Gill Sans MT" w:hAnsi="Gill Sans MT"/>
          <w:b/>
          <w:bCs/>
        </w:rPr>
        <w:t>Spatial constraint</w:t>
      </w:r>
      <w:r w:rsidRPr="00D27F65">
        <w:rPr>
          <w:rFonts w:ascii="Gill Sans MT" w:hAnsi="Gill Sans MT"/>
        </w:rPr>
        <w:t xml:space="preserve"> imposed on behavior, settlement, or ritual (e.g., axiality, enclosure, orientation).</w:t>
      </w:r>
    </w:p>
    <w:p w:rsidR="00566432" w:rsidRPr="00D27F65" w:rsidRDefault="00566432" w:rsidP="00566432">
      <w:pPr>
        <w:pStyle w:val="p1"/>
        <w:numPr>
          <w:ilvl w:val="0"/>
          <w:numId w:val="17"/>
        </w:numPr>
        <w:rPr>
          <w:rFonts w:ascii="Gill Sans MT" w:hAnsi="Gill Sans MT"/>
        </w:rPr>
      </w:pPr>
      <w:r w:rsidRPr="00D27F65">
        <w:rPr>
          <w:rStyle w:val="s1"/>
          <w:rFonts w:ascii="Gill Sans MT" w:hAnsi="Gill Sans MT"/>
          <w:b/>
          <w:bCs/>
        </w:rPr>
        <w:t>Cross-media redundancy</w:t>
      </w:r>
      <w:r w:rsidRPr="00D27F65">
        <w:rPr>
          <w:rFonts w:ascii="Gill Sans MT" w:hAnsi="Gill Sans MT"/>
        </w:rPr>
        <w:t xml:space="preserve"> across ritual practice, material culture, and landscape.</w:t>
      </w:r>
    </w:p>
    <w:p w:rsidR="00566432" w:rsidRPr="00D27F65" w:rsidRDefault="00566432" w:rsidP="00566432">
      <w:pPr>
        <w:pStyle w:val="p1"/>
        <w:numPr>
          <w:ilvl w:val="0"/>
          <w:numId w:val="17"/>
        </w:numPr>
        <w:rPr>
          <w:rFonts w:ascii="Gill Sans MT" w:hAnsi="Gill Sans MT"/>
        </w:rPr>
      </w:pPr>
      <w:r w:rsidRPr="00D27F65">
        <w:rPr>
          <w:rStyle w:val="s1"/>
          <w:rFonts w:ascii="Gill Sans MT" w:hAnsi="Gill Sans MT"/>
          <w:b/>
          <w:bCs/>
        </w:rPr>
        <w:t>Persistence under stress</w:t>
      </w:r>
      <w:r w:rsidRPr="00D27F65">
        <w:rPr>
          <w:rFonts w:ascii="Gill Sans MT" w:hAnsi="Gill Sans MT"/>
        </w:rPr>
        <w:t>, including demographic fluctuation, ecological disruption, or political reorganization.</w:t>
      </w:r>
    </w:p>
    <w:p w:rsidR="00566432" w:rsidRPr="00D27F65" w:rsidRDefault="00566432" w:rsidP="00566432">
      <w:pPr>
        <w:pStyle w:val="p4"/>
        <w:rPr>
          <w:rFonts w:ascii="Gill Sans MT" w:hAnsi="Gill Sans MT"/>
          <w:i/>
          <w:iCs/>
        </w:rPr>
      </w:pPr>
      <w:r w:rsidRPr="00D27F65">
        <w:rPr>
          <w:rFonts w:ascii="Gill Sans MT" w:hAnsi="Gill Sans MT"/>
          <w:i/>
          <w:iCs/>
        </w:rPr>
        <w:t>All four criteria must be met for DSSM saturation to be diagnosed.</w:t>
      </w:r>
    </w:p>
    <w:p w:rsidR="00566432" w:rsidRPr="00D27F65" w:rsidRDefault="00566432" w:rsidP="00D27F65">
      <w:pPr>
        <w:pStyle w:val="Heading3"/>
        <w:rPr>
          <w:rFonts w:ascii="Gill Sans MT" w:hAnsi="Gill Sans MT" w:cs="Times New Roman"/>
          <w:b/>
          <w:bCs/>
          <w:i/>
          <w:iCs/>
          <w:color w:val="000000" w:themeColor="text1"/>
        </w:rPr>
      </w:pPr>
      <w:r w:rsidRPr="00D27F65">
        <w:rPr>
          <w:rFonts w:ascii="Gill Sans MT" w:hAnsi="Gill Sans MT" w:cs="Times New Roman"/>
          <w:b/>
          <w:bCs/>
          <w:i/>
          <w:iCs/>
          <w:color w:val="000000" w:themeColor="text1"/>
        </w:rPr>
        <w:t>2.2 Comparative Macro-Regions</w:t>
      </w:r>
    </w:p>
    <w:p w:rsidR="00566432" w:rsidRPr="00D27F65" w:rsidRDefault="00566432" w:rsidP="00566432">
      <w:pPr>
        <w:pStyle w:val="p1"/>
        <w:numPr>
          <w:ilvl w:val="0"/>
          <w:numId w:val="18"/>
        </w:numPr>
        <w:rPr>
          <w:rFonts w:ascii="Gill Sans MT" w:hAnsi="Gill Sans MT"/>
        </w:rPr>
      </w:pPr>
      <w:r w:rsidRPr="00D27F65">
        <w:rPr>
          <w:rFonts w:ascii="Gill Sans MT" w:hAnsi="Gill Sans MT"/>
        </w:rPr>
        <w:t>Nile corridor (Egypt)</w:t>
      </w:r>
    </w:p>
    <w:p w:rsidR="00566432" w:rsidRPr="00D27F65" w:rsidRDefault="00566432" w:rsidP="00566432">
      <w:pPr>
        <w:pStyle w:val="p1"/>
        <w:numPr>
          <w:ilvl w:val="0"/>
          <w:numId w:val="18"/>
        </w:numPr>
        <w:rPr>
          <w:rFonts w:ascii="Gill Sans MT" w:hAnsi="Gill Sans MT"/>
        </w:rPr>
      </w:pPr>
      <w:r w:rsidRPr="00D27F65">
        <w:rPr>
          <w:rFonts w:ascii="Gill Sans MT" w:hAnsi="Gill Sans MT"/>
        </w:rPr>
        <w:t>Tigris–Euphrates corridor (Mesopotamia)</w:t>
      </w:r>
    </w:p>
    <w:p w:rsidR="00566432" w:rsidRPr="00D27F65" w:rsidRDefault="00566432" w:rsidP="00566432">
      <w:pPr>
        <w:pStyle w:val="p1"/>
        <w:numPr>
          <w:ilvl w:val="0"/>
          <w:numId w:val="18"/>
        </w:numPr>
        <w:rPr>
          <w:rFonts w:ascii="Gill Sans MT" w:hAnsi="Gill Sans MT"/>
        </w:rPr>
      </w:pPr>
      <w:r w:rsidRPr="00D27F65">
        <w:rPr>
          <w:rFonts w:ascii="Gill Sans MT" w:hAnsi="Gill Sans MT"/>
        </w:rPr>
        <w:t>Indus Valley (Pakistan / NW India)</w:t>
      </w:r>
    </w:p>
    <w:p w:rsidR="00566432" w:rsidRPr="00D27F65" w:rsidRDefault="00566432" w:rsidP="00566432">
      <w:pPr>
        <w:pStyle w:val="p1"/>
        <w:numPr>
          <w:ilvl w:val="0"/>
          <w:numId w:val="18"/>
        </w:numPr>
        <w:rPr>
          <w:rFonts w:ascii="Gill Sans MT" w:hAnsi="Gill Sans MT"/>
        </w:rPr>
      </w:pPr>
      <w:r w:rsidRPr="00D27F65">
        <w:rPr>
          <w:rFonts w:ascii="Gill Sans MT" w:hAnsi="Gill Sans MT"/>
        </w:rPr>
        <w:t>Yellow River and Yangtze basins (East Asia)</w:t>
      </w:r>
    </w:p>
    <w:p w:rsidR="00566432" w:rsidRPr="00D27F65" w:rsidRDefault="00566432" w:rsidP="00566432">
      <w:pPr>
        <w:pStyle w:val="p1"/>
        <w:numPr>
          <w:ilvl w:val="0"/>
          <w:numId w:val="18"/>
        </w:numPr>
        <w:rPr>
          <w:rFonts w:ascii="Gill Sans MT" w:hAnsi="Gill Sans MT"/>
        </w:rPr>
      </w:pPr>
      <w:r w:rsidRPr="00D27F65">
        <w:rPr>
          <w:rFonts w:ascii="Gill Sans MT" w:hAnsi="Gill Sans MT"/>
        </w:rPr>
        <w:t>Central Mexico, Maya Lowlands, Oaxaca (Mesoamerica)</w:t>
      </w:r>
    </w:p>
    <w:p w:rsidR="00566432" w:rsidRPr="00D27F65" w:rsidRDefault="00566432" w:rsidP="00566432">
      <w:pPr>
        <w:pStyle w:val="p1"/>
        <w:numPr>
          <w:ilvl w:val="0"/>
          <w:numId w:val="18"/>
        </w:numPr>
        <w:rPr>
          <w:rFonts w:ascii="Gill Sans MT" w:hAnsi="Gill Sans MT"/>
        </w:rPr>
      </w:pPr>
      <w:r w:rsidRPr="00D27F65">
        <w:rPr>
          <w:rFonts w:ascii="Gill Sans MT" w:hAnsi="Gill Sans MT"/>
        </w:rPr>
        <w:t>Global prehistoric prelude (Pleistocene hominins)</w:t>
      </w:r>
    </w:p>
    <w:p w:rsidR="00566432" w:rsidRPr="00D27F65" w:rsidRDefault="00566432" w:rsidP="00D27F65">
      <w:pPr>
        <w:pStyle w:val="Heading3"/>
        <w:rPr>
          <w:rFonts w:ascii="Gill Sans MT" w:hAnsi="Gill Sans MT" w:cs="Times New Roman"/>
          <w:b/>
          <w:bCs/>
          <w:color w:val="000000" w:themeColor="text1"/>
        </w:rPr>
      </w:pPr>
      <w:r w:rsidRPr="00D27F65">
        <w:rPr>
          <w:rFonts w:ascii="Gill Sans MT" w:hAnsi="Gill Sans MT" w:cs="Times New Roman"/>
          <w:b/>
          <w:bCs/>
          <w:color w:val="000000" w:themeColor="text1"/>
        </w:rPr>
        <w:t>2.3 Data Sources</w:t>
      </w:r>
    </w:p>
    <w:p w:rsidR="00566432" w:rsidRPr="00D27F65" w:rsidRDefault="00566432" w:rsidP="00D27F65">
      <w:pPr>
        <w:pStyle w:val="p4"/>
        <w:ind w:firstLine="720"/>
        <w:rPr>
          <w:rFonts w:ascii="Gill Sans MT" w:hAnsi="Gill Sans MT"/>
        </w:rPr>
      </w:pPr>
      <w:r w:rsidRPr="00D27F65">
        <w:rPr>
          <w:rFonts w:ascii="Gill Sans MT" w:hAnsi="Gill Sans MT"/>
        </w:rPr>
        <w:t>Lithic assemblages, pigments, portable art, jade, ceramics, burial practices, settlement plans, infrastructural standardization, monumental architecture, and early scripts are synthesized using harmonized BCE chronologies.</w:t>
      </w: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B34232" w:rsidRPr="00D27F65" w:rsidRDefault="00B34232" w:rsidP="00566432">
      <w:pPr>
        <w:pStyle w:val="p4"/>
        <w:rPr>
          <w:rFonts w:ascii="Gill Sans MT" w:hAnsi="Gill Sans MT"/>
        </w:rPr>
      </w:pPr>
    </w:p>
    <w:p w:rsidR="00566432" w:rsidRDefault="00566432"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Pr="00D27F65" w:rsidRDefault="00D27F65" w:rsidP="00566432">
      <w:pPr>
        <w:rPr>
          <w:rStyle w:val="s1"/>
          <w:rFonts w:ascii="Gill Sans MT" w:hAnsi="Gill Sans MT" w:cs="Times New Roman"/>
        </w:rPr>
      </w:pPr>
    </w:p>
    <w:p w:rsidR="00566432" w:rsidRPr="00D27F65" w:rsidRDefault="00566432" w:rsidP="00566432">
      <w:pPr>
        <w:pStyle w:val="Heading2"/>
        <w:rPr>
          <w:rFonts w:ascii="Gill Sans MT" w:hAnsi="Gill Sans MT"/>
        </w:rPr>
      </w:pPr>
      <w:r w:rsidRPr="00D27F65">
        <w:rPr>
          <w:rFonts w:ascii="Gill Sans MT" w:hAnsi="Gill Sans MT"/>
        </w:rPr>
        <w:lastRenderedPageBreak/>
        <w:t>3. Prehistoric Foundations: Symbolic Capacity Without Stabilization (c. 2,000,000–50,000 BCE)</w:t>
      </w:r>
    </w:p>
    <w:p w:rsidR="00566432" w:rsidRPr="00D27F65" w:rsidRDefault="00566432" w:rsidP="00566432">
      <w:pPr>
        <w:pStyle w:val="p4"/>
        <w:rPr>
          <w:rFonts w:ascii="Gill Sans MT" w:hAnsi="Gill Sans MT"/>
        </w:rPr>
      </w:pPr>
      <w:r w:rsidRPr="00D27F65">
        <w:rPr>
          <w:rFonts w:ascii="Gill Sans MT" w:hAnsi="Gill Sans MT"/>
        </w:rPr>
        <w:t>Early hominin populations demonstrate symbolic capacity without systemic stabilization.</w:t>
      </w:r>
    </w:p>
    <w:p w:rsidR="00566432" w:rsidRPr="00D27F65" w:rsidRDefault="00566432" w:rsidP="00566432">
      <w:pPr>
        <w:pStyle w:val="p1"/>
        <w:numPr>
          <w:ilvl w:val="0"/>
          <w:numId w:val="19"/>
        </w:numPr>
        <w:rPr>
          <w:rFonts w:ascii="Gill Sans MT" w:hAnsi="Gill Sans MT"/>
        </w:rPr>
      </w:pPr>
      <w:r w:rsidRPr="00D27F65">
        <w:rPr>
          <w:rStyle w:val="s1"/>
          <w:rFonts w:ascii="Gill Sans MT" w:hAnsi="Gill Sans MT"/>
          <w:b/>
          <w:bCs/>
        </w:rPr>
        <w:t>Indus region</w:t>
      </w:r>
      <w:r w:rsidRPr="00D27F65">
        <w:rPr>
          <w:rFonts w:ascii="Gill Sans MT" w:hAnsi="Gill Sans MT"/>
        </w:rPr>
        <w:t>: Soanian core-and-flake industries (c. 2M–400k BCE)</w:t>
      </w:r>
    </w:p>
    <w:p w:rsidR="00566432" w:rsidRPr="00D27F65" w:rsidRDefault="00566432" w:rsidP="00566432">
      <w:pPr>
        <w:pStyle w:val="p1"/>
        <w:numPr>
          <w:ilvl w:val="0"/>
          <w:numId w:val="19"/>
        </w:numPr>
        <w:rPr>
          <w:rFonts w:ascii="Gill Sans MT" w:hAnsi="Gill Sans MT"/>
        </w:rPr>
      </w:pPr>
      <w:r w:rsidRPr="00D27F65">
        <w:rPr>
          <w:rStyle w:val="s1"/>
          <w:rFonts w:ascii="Gill Sans MT" w:hAnsi="Gill Sans MT"/>
          <w:b/>
          <w:bCs/>
        </w:rPr>
        <w:t>Africa</w:t>
      </w:r>
      <w:r w:rsidRPr="00D27F65">
        <w:rPr>
          <w:rFonts w:ascii="Gill Sans MT" w:hAnsi="Gill Sans MT"/>
        </w:rPr>
        <w:t>: Oldowan and Acheulean assemblages</w:t>
      </w:r>
    </w:p>
    <w:p w:rsidR="00566432" w:rsidRPr="00D27F65" w:rsidRDefault="00566432" w:rsidP="00566432">
      <w:pPr>
        <w:pStyle w:val="p1"/>
        <w:numPr>
          <w:ilvl w:val="0"/>
          <w:numId w:val="19"/>
        </w:numPr>
        <w:rPr>
          <w:rFonts w:ascii="Gill Sans MT" w:hAnsi="Gill Sans MT"/>
        </w:rPr>
      </w:pPr>
      <w:r w:rsidRPr="00D27F65">
        <w:rPr>
          <w:rStyle w:val="s1"/>
          <w:rFonts w:ascii="Gill Sans MT" w:hAnsi="Gill Sans MT"/>
          <w:b/>
          <w:bCs/>
        </w:rPr>
        <w:t>East Asia</w:t>
      </w:r>
      <w:r w:rsidRPr="00D27F65">
        <w:rPr>
          <w:rFonts w:ascii="Gill Sans MT" w:hAnsi="Gill Sans MT"/>
        </w:rPr>
        <w:t>: early engraving and pigment use</w:t>
      </w:r>
    </w:p>
    <w:p w:rsidR="00566432" w:rsidRPr="00D27F65" w:rsidRDefault="00566432" w:rsidP="00566432">
      <w:pPr>
        <w:pStyle w:val="p4"/>
        <w:rPr>
          <w:rFonts w:ascii="Gill Sans MT" w:hAnsi="Gill Sans MT"/>
        </w:rPr>
      </w:pPr>
      <w:r w:rsidRPr="00D27F65">
        <w:rPr>
          <w:rStyle w:val="s3"/>
          <w:rFonts w:ascii="Gill Sans MT" w:hAnsi="Gill Sans MT"/>
          <w:b/>
          <w:bCs/>
        </w:rPr>
        <w:t>DSSM Interpretation</w:t>
      </w:r>
      <w:r w:rsidRPr="00D27F65">
        <w:rPr>
          <w:rFonts w:ascii="Gill Sans MT" w:hAnsi="Gill Sans MT"/>
        </w:rPr>
        <w:t>: Symbolic behaviors are episodic, non-redundant, and non-persistent. Cognitive capacity exists, but symbolic systems do not yet externalize into durable structures.</w:t>
      </w:r>
    </w:p>
    <w:p w:rsidR="00B34232" w:rsidRPr="00D27F65" w:rsidRDefault="00B34232" w:rsidP="00566432">
      <w:pPr>
        <w:pStyle w:val="Heading3"/>
        <w:rPr>
          <w:rFonts w:ascii="Gill Sans MT" w:hAnsi="Gill Sans MT" w:cs="Times New Roman"/>
          <w:b/>
          <w:bCs/>
          <w:color w:val="000000" w:themeColor="text1"/>
        </w:rPr>
      </w:pPr>
    </w:p>
    <w:p w:rsidR="00566432" w:rsidRPr="00D27F65" w:rsidRDefault="00566432" w:rsidP="00566432">
      <w:pPr>
        <w:pStyle w:val="Heading3"/>
        <w:rPr>
          <w:rFonts w:ascii="Gill Sans MT" w:hAnsi="Gill Sans MT" w:cs="Times New Roman"/>
          <w:b/>
          <w:bCs/>
          <w:color w:val="000000" w:themeColor="text1"/>
        </w:rPr>
      </w:pPr>
      <w:r w:rsidRPr="00D27F65">
        <w:rPr>
          <w:rFonts w:ascii="Gill Sans MT" w:hAnsi="Gill Sans MT" w:cs="Times New Roman"/>
          <w:b/>
          <w:bCs/>
          <w:color w:val="000000" w:themeColor="text1"/>
        </w:rPr>
        <w:t>DSSM Criteria Fulfillment – Earliest Hominins</w:t>
      </w:r>
    </w:p>
    <w:p w:rsidR="00B34232" w:rsidRPr="00D27F65" w:rsidRDefault="00B34232" w:rsidP="00B34232">
      <w:pPr>
        <w:rPr>
          <w:rFonts w:ascii="Gill Sans MT" w:hAnsi="Gill Sans MT"/>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6"/>
        <w:gridCol w:w="2805"/>
        <w:gridCol w:w="1796"/>
        <w:gridCol w:w="2341"/>
        <w:gridCol w:w="2326"/>
      </w:tblGrid>
      <w:tr w:rsidR="00566432" w:rsidRPr="00D27F65" w:rsidTr="00D27F65">
        <w:trPr>
          <w:tblHeader/>
          <w:tblCellSpacing w:w="15" w:type="dxa"/>
        </w:trPr>
        <w:tc>
          <w:tcPr>
            <w:tcW w:w="0" w:type="auto"/>
            <w:shd w:val="clear" w:color="auto" w:fill="BFBFBF" w:themeFill="background1" w:themeFillShade="BF"/>
            <w:vAlign w:val="center"/>
            <w:hideMark/>
          </w:tcPr>
          <w:p w:rsidR="00566432" w:rsidRPr="00D27F65" w:rsidRDefault="00566432">
            <w:pPr>
              <w:pStyle w:val="p1"/>
              <w:jc w:val="center"/>
              <w:rPr>
                <w:rFonts w:ascii="Gill Sans MT" w:hAnsi="Gill Sans MT"/>
                <w:b/>
                <w:bCs/>
              </w:rPr>
            </w:pPr>
            <w:r w:rsidRPr="00D27F65">
              <w:rPr>
                <w:rFonts w:ascii="Gill Sans MT" w:hAnsi="Gill Sans MT"/>
                <w:b/>
                <w:bCs/>
              </w:rPr>
              <w:t>Region</w:t>
            </w:r>
          </w:p>
        </w:tc>
        <w:tc>
          <w:tcPr>
            <w:tcW w:w="0" w:type="auto"/>
            <w:shd w:val="clear" w:color="auto" w:fill="BFBFBF" w:themeFill="background1" w:themeFillShade="BF"/>
            <w:vAlign w:val="center"/>
            <w:hideMark/>
          </w:tcPr>
          <w:p w:rsidR="00566432" w:rsidRPr="00D27F65" w:rsidRDefault="00566432">
            <w:pPr>
              <w:pStyle w:val="p1"/>
              <w:jc w:val="center"/>
              <w:rPr>
                <w:rFonts w:ascii="Gill Sans MT" w:hAnsi="Gill Sans MT"/>
                <w:b/>
                <w:bCs/>
              </w:rPr>
            </w:pPr>
            <w:r w:rsidRPr="00D27F65">
              <w:rPr>
                <w:rFonts w:ascii="Gill Sans MT" w:hAnsi="Gill Sans MT"/>
                <w:b/>
                <w:bCs/>
              </w:rPr>
              <w:t>Intergenerational Repetition</w:t>
            </w:r>
          </w:p>
        </w:tc>
        <w:tc>
          <w:tcPr>
            <w:tcW w:w="0" w:type="auto"/>
            <w:shd w:val="clear" w:color="auto" w:fill="BFBFBF" w:themeFill="background1" w:themeFillShade="BF"/>
            <w:vAlign w:val="center"/>
            <w:hideMark/>
          </w:tcPr>
          <w:p w:rsidR="00566432" w:rsidRPr="00D27F65" w:rsidRDefault="00566432">
            <w:pPr>
              <w:pStyle w:val="p1"/>
              <w:jc w:val="center"/>
              <w:rPr>
                <w:rFonts w:ascii="Gill Sans MT" w:hAnsi="Gill Sans MT"/>
                <w:b/>
                <w:bCs/>
              </w:rPr>
            </w:pPr>
            <w:r w:rsidRPr="00D27F65">
              <w:rPr>
                <w:rFonts w:ascii="Gill Sans MT" w:hAnsi="Gill Sans MT"/>
                <w:b/>
                <w:bCs/>
              </w:rPr>
              <w:t>Spatial Constraint</w:t>
            </w:r>
          </w:p>
        </w:tc>
        <w:tc>
          <w:tcPr>
            <w:tcW w:w="0" w:type="auto"/>
            <w:shd w:val="clear" w:color="auto" w:fill="BFBFBF" w:themeFill="background1" w:themeFillShade="BF"/>
            <w:vAlign w:val="center"/>
            <w:hideMark/>
          </w:tcPr>
          <w:p w:rsidR="00566432" w:rsidRPr="00D27F65" w:rsidRDefault="00566432">
            <w:pPr>
              <w:pStyle w:val="p1"/>
              <w:jc w:val="center"/>
              <w:rPr>
                <w:rFonts w:ascii="Gill Sans MT" w:hAnsi="Gill Sans MT"/>
                <w:b/>
                <w:bCs/>
              </w:rPr>
            </w:pPr>
            <w:r w:rsidRPr="00D27F65">
              <w:rPr>
                <w:rFonts w:ascii="Gill Sans MT" w:hAnsi="Gill Sans MT"/>
                <w:b/>
                <w:bCs/>
              </w:rPr>
              <w:t>Cross-Media Redundancy</w:t>
            </w:r>
          </w:p>
        </w:tc>
        <w:tc>
          <w:tcPr>
            <w:tcW w:w="0" w:type="auto"/>
            <w:shd w:val="clear" w:color="auto" w:fill="BFBFBF" w:themeFill="background1" w:themeFillShade="BF"/>
            <w:vAlign w:val="center"/>
            <w:hideMark/>
          </w:tcPr>
          <w:p w:rsidR="00566432" w:rsidRPr="00D27F65" w:rsidRDefault="00566432">
            <w:pPr>
              <w:pStyle w:val="p1"/>
              <w:jc w:val="center"/>
              <w:rPr>
                <w:rFonts w:ascii="Gill Sans MT" w:hAnsi="Gill Sans MT"/>
                <w:b/>
                <w:bCs/>
              </w:rPr>
            </w:pPr>
            <w:r w:rsidRPr="00D27F65">
              <w:rPr>
                <w:rFonts w:ascii="Gill Sans MT" w:hAnsi="Gill Sans MT"/>
                <w:b/>
                <w:bCs/>
              </w:rPr>
              <w:t>Persistence Under Stress</w:t>
            </w:r>
          </w:p>
        </w:tc>
      </w:tr>
      <w:tr w:rsidR="00566432" w:rsidRPr="00D27F65" w:rsidTr="00D27F65">
        <w:trPr>
          <w:tblCellSpacing w:w="15" w:type="dxa"/>
        </w:trPr>
        <w:tc>
          <w:tcPr>
            <w:tcW w:w="0" w:type="auto"/>
            <w:shd w:val="clear" w:color="auto" w:fill="BFBFBF" w:themeFill="background1" w:themeFillShade="BF"/>
            <w:vAlign w:val="center"/>
            <w:hideMark/>
          </w:tcPr>
          <w:p w:rsidR="00566432" w:rsidRPr="00D27F65" w:rsidRDefault="00566432">
            <w:pPr>
              <w:pStyle w:val="p1"/>
              <w:rPr>
                <w:rFonts w:ascii="Gill Sans MT" w:hAnsi="Gill Sans MT"/>
              </w:rPr>
            </w:pPr>
            <w:r w:rsidRPr="00D27F65">
              <w:rPr>
                <w:rFonts w:ascii="Gill Sans MT" w:hAnsi="Gill Sans MT"/>
              </w:rPr>
              <w:t>Indus</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No</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No</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No</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No</w:t>
            </w:r>
          </w:p>
        </w:tc>
      </w:tr>
      <w:tr w:rsidR="00566432" w:rsidRPr="00D27F65" w:rsidTr="00D27F65">
        <w:trPr>
          <w:tblCellSpacing w:w="15" w:type="dxa"/>
        </w:trPr>
        <w:tc>
          <w:tcPr>
            <w:tcW w:w="0" w:type="auto"/>
            <w:shd w:val="clear" w:color="auto" w:fill="BFBFBF" w:themeFill="background1" w:themeFillShade="BF"/>
            <w:vAlign w:val="center"/>
            <w:hideMark/>
          </w:tcPr>
          <w:p w:rsidR="00566432" w:rsidRPr="00D27F65" w:rsidRDefault="00566432">
            <w:pPr>
              <w:pStyle w:val="p1"/>
              <w:rPr>
                <w:rFonts w:ascii="Gill Sans MT" w:hAnsi="Gill Sans MT"/>
              </w:rPr>
            </w:pPr>
            <w:r w:rsidRPr="00D27F65">
              <w:rPr>
                <w:rFonts w:ascii="Gill Sans MT" w:hAnsi="Gill Sans MT"/>
              </w:rPr>
              <w:t>Africa</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No</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No</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No</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No</w:t>
            </w:r>
          </w:p>
        </w:tc>
      </w:tr>
      <w:tr w:rsidR="00566432" w:rsidRPr="00D27F65" w:rsidTr="00D27F65">
        <w:trPr>
          <w:tblCellSpacing w:w="15" w:type="dxa"/>
        </w:trPr>
        <w:tc>
          <w:tcPr>
            <w:tcW w:w="0" w:type="auto"/>
            <w:shd w:val="clear" w:color="auto" w:fill="BFBFBF" w:themeFill="background1" w:themeFillShade="BF"/>
            <w:vAlign w:val="center"/>
            <w:hideMark/>
          </w:tcPr>
          <w:p w:rsidR="00566432" w:rsidRPr="00D27F65" w:rsidRDefault="00566432">
            <w:pPr>
              <w:pStyle w:val="p1"/>
              <w:rPr>
                <w:rFonts w:ascii="Gill Sans MT" w:hAnsi="Gill Sans MT"/>
              </w:rPr>
            </w:pPr>
            <w:r w:rsidRPr="00D27F65">
              <w:rPr>
                <w:rFonts w:ascii="Gill Sans MT" w:hAnsi="Gill Sans MT"/>
              </w:rPr>
              <w:t>East Asia</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No</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No</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No</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No</w:t>
            </w:r>
          </w:p>
        </w:tc>
      </w:tr>
    </w:tbl>
    <w:p w:rsidR="00B34232" w:rsidRPr="00D27F65" w:rsidRDefault="00B34232" w:rsidP="00566432">
      <w:pPr>
        <w:rPr>
          <w:rStyle w:val="s1"/>
          <w:rFonts w:ascii="Gill Sans MT" w:hAnsi="Gill Sans MT" w:cs="Times New Roman"/>
        </w:rPr>
      </w:pPr>
    </w:p>
    <w:p w:rsidR="00B34232" w:rsidRPr="00D27F65" w:rsidRDefault="00B34232" w:rsidP="00566432">
      <w:pPr>
        <w:rPr>
          <w:rStyle w:val="s1"/>
          <w:rFonts w:ascii="Gill Sans MT" w:hAnsi="Gill Sans MT" w:cs="Times New Roman"/>
        </w:rPr>
      </w:pPr>
    </w:p>
    <w:p w:rsidR="00B34232" w:rsidRPr="00D27F65" w:rsidRDefault="00B34232" w:rsidP="00566432">
      <w:pPr>
        <w:rPr>
          <w:rStyle w:val="s1"/>
          <w:rFonts w:ascii="Gill Sans MT" w:hAnsi="Gill Sans MT" w:cs="Times New Roman"/>
        </w:rPr>
      </w:pPr>
    </w:p>
    <w:p w:rsidR="00B34232" w:rsidRPr="00D27F65" w:rsidRDefault="00B34232" w:rsidP="00566432">
      <w:pPr>
        <w:rPr>
          <w:rStyle w:val="s1"/>
          <w:rFonts w:ascii="Gill Sans MT" w:hAnsi="Gill Sans MT" w:cs="Times New Roman"/>
        </w:rPr>
      </w:pPr>
    </w:p>
    <w:p w:rsidR="00B34232" w:rsidRPr="00D27F65" w:rsidRDefault="00B34232" w:rsidP="00566432">
      <w:pPr>
        <w:rPr>
          <w:rStyle w:val="s1"/>
          <w:rFonts w:ascii="Gill Sans MT" w:hAnsi="Gill Sans MT" w:cs="Times New Roman"/>
        </w:rPr>
      </w:pPr>
    </w:p>
    <w:p w:rsidR="00566432" w:rsidRDefault="00566432"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Pr="00D27F65" w:rsidRDefault="00D27F65" w:rsidP="00566432">
      <w:pPr>
        <w:rPr>
          <w:rStyle w:val="s1"/>
          <w:rFonts w:ascii="Gill Sans MT" w:hAnsi="Gill Sans MT" w:cs="Times New Roman"/>
        </w:rPr>
      </w:pPr>
    </w:p>
    <w:p w:rsidR="00566432" w:rsidRPr="00D27F65" w:rsidRDefault="00566432" w:rsidP="00566432">
      <w:pPr>
        <w:pStyle w:val="Heading2"/>
        <w:rPr>
          <w:rFonts w:ascii="Gill Sans MT" w:hAnsi="Gill Sans MT"/>
        </w:rPr>
      </w:pPr>
      <w:r w:rsidRPr="00D27F65">
        <w:rPr>
          <w:rFonts w:ascii="Gill Sans MT" w:hAnsi="Gill Sans MT"/>
        </w:rPr>
        <w:lastRenderedPageBreak/>
        <w:t>4. Aggregation and Proto-Stabilization (c. 50,000–10,000 BCE)</w:t>
      </w:r>
    </w:p>
    <w:p w:rsidR="00566432" w:rsidRPr="00D27F65" w:rsidRDefault="00566432" w:rsidP="00566432">
      <w:pPr>
        <w:pStyle w:val="p3"/>
        <w:rPr>
          <w:rFonts w:ascii="Gill Sans MT" w:hAnsi="Gill Sans MT"/>
        </w:rPr>
      </w:pPr>
      <w:r w:rsidRPr="00D27F65">
        <w:rPr>
          <w:rFonts w:ascii="Gill Sans MT" w:hAnsi="Gill Sans MT"/>
        </w:rPr>
        <w:t>Upper Paleolithic and Epipaleolithic contexts reveal recurring aggregation without full stabilization.</w:t>
      </w:r>
    </w:p>
    <w:p w:rsidR="00566432" w:rsidRPr="00D27F65" w:rsidRDefault="00566432" w:rsidP="00566432">
      <w:pPr>
        <w:pStyle w:val="p1"/>
        <w:numPr>
          <w:ilvl w:val="0"/>
          <w:numId w:val="20"/>
        </w:numPr>
        <w:rPr>
          <w:rFonts w:ascii="Gill Sans MT" w:hAnsi="Gill Sans MT"/>
        </w:rPr>
      </w:pPr>
      <w:r w:rsidRPr="00D27F65">
        <w:rPr>
          <w:rStyle w:val="s1"/>
          <w:rFonts w:ascii="Gill Sans MT" w:hAnsi="Gill Sans MT"/>
          <w:b/>
          <w:bCs/>
        </w:rPr>
        <w:t>Egypt/Nubia</w:t>
      </w:r>
      <w:r w:rsidRPr="00D27F65">
        <w:rPr>
          <w:rFonts w:ascii="Gill Sans MT" w:hAnsi="Gill Sans MT"/>
        </w:rPr>
        <w:t>: Qurta, el-Hosh, Wadi Abu Subeira cliff art</w:t>
      </w:r>
    </w:p>
    <w:p w:rsidR="00566432" w:rsidRPr="00D27F65" w:rsidRDefault="00566432" w:rsidP="00566432">
      <w:pPr>
        <w:pStyle w:val="p1"/>
        <w:numPr>
          <w:ilvl w:val="0"/>
          <w:numId w:val="20"/>
        </w:numPr>
        <w:rPr>
          <w:rFonts w:ascii="Gill Sans MT" w:hAnsi="Gill Sans MT"/>
        </w:rPr>
      </w:pPr>
      <w:r w:rsidRPr="00D27F65">
        <w:rPr>
          <w:rStyle w:val="s1"/>
          <w:rFonts w:ascii="Gill Sans MT" w:hAnsi="Gill Sans MT"/>
          <w:b/>
          <w:bCs/>
        </w:rPr>
        <w:t>East Asia</w:t>
      </w:r>
      <w:r w:rsidRPr="00D27F65">
        <w:rPr>
          <w:rFonts w:ascii="Gill Sans MT" w:hAnsi="Gill Sans MT"/>
        </w:rPr>
        <w:t>: Jiahu engravings and pigment traditions</w:t>
      </w:r>
    </w:p>
    <w:p w:rsidR="00566432" w:rsidRPr="00D27F65" w:rsidRDefault="00566432" w:rsidP="00566432">
      <w:pPr>
        <w:pStyle w:val="p1"/>
        <w:numPr>
          <w:ilvl w:val="0"/>
          <w:numId w:val="20"/>
        </w:numPr>
        <w:rPr>
          <w:rFonts w:ascii="Gill Sans MT" w:hAnsi="Gill Sans MT"/>
        </w:rPr>
      </w:pPr>
      <w:r w:rsidRPr="00D27F65">
        <w:rPr>
          <w:rStyle w:val="s1"/>
          <w:rFonts w:ascii="Gill Sans MT" w:hAnsi="Gill Sans MT"/>
          <w:b/>
          <w:bCs/>
        </w:rPr>
        <w:t>Mesoamerica</w:t>
      </w:r>
      <w:r w:rsidRPr="00D27F65">
        <w:rPr>
          <w:rFonts w:ascii="Gill Sans MT" w:hAnsi="Gill Sans MT"/>
        </w:rPr>
        <w:t>: Valsequillo Basin ochre use</w:t>
      </w:r>
    </w:p>
    <w:p w:rsidR="00566432" w:rsidRPr="00D27F65" w:rsidRDefault="00566432" w:rsidP="00566432">
      <w:pPr>
        <w:pStyle w:val="p1"/>
        <w:numPr>
          <w:ilvl w:val="0"/>
          <w:numId w:val="20"/>
        </w:numPr>
        <w:rPr>
          <w:rFonts w:ascii="Gill Sans MT" w:hAnsi="Gill Sans MT"/>
        </w:rPr>
      </w:pPr>
      <w:r w:rsidRPr="00D27F65">
        <w:rPr>
          <w:rStyle w:val="s1"/>
          <w:rFonts w:ascii="Gill Sans MT" w:hAnsi="Gill Sans MT"/>
          <w:b/>
          <w:bCs/>
        </w:rPr>
        <w:t>Indus</w:t>
      </w:r>
      <w:r w:rsidRPr="00D27F65">
        <w:rPr>
          <w:rFonts w:ascii="Gill Sans MT" w:hAnsi="Gill Sans MT"/>
        </w:rPr>
        <w:t>: Upper Paleolithic terrace settlements</w:t>
      </w:r>
    </w:p>
    <w:p w:rsidR="00566432" w:rsidRPr="00D27F65" w:rsidRDefault="00566432" w:rsidP="00566432">
      <w:pPr>
        <w:pStyle w:val="p3"/>
        <w:rPr>
          <w:rFonts w:ascii="Gill Sans MT" w:hAnsi="Gill Sans MT"/>
        </w:rPr>
      </w:pPr>
      <w:r w:rsidRPr="00D27F65">
        <w:rPr>
          <w:rFonts w:ascii="Gill Sans MT" w:hAnsi="Gill Sans MT"/>
        </w:rPr>
        <w:t>Key patterns include landscape-based mnemonic anchoring, periodic ritual aggregation, and early cross-media reinforcement. Stabilization remains incomplete due to limited persistence under stress.</w:t>
      </w:r>
    </w:p>
    <w:p w:rsidR="00566432" w:rsidRPr="00D27F65" w:rsidRDefault="00566432" w:rsidP="00566432">
      <w:pPr>
        <w:pStyle w:val="Heading2"/>
        <w:rPr>
          <w:rFonts w:ascii="Gill Sans MT" w:hAnsi="Gill Sans MT"/>
        </w:rPr>
      </w:pPr>
      <w:r w:rsidRPr="00D27F65">
        <w:rPr>
          <w:rFonts w:ascii="Gill Sans MT" w:hAnsi="Gill Sans MT"/>
        </w:rPr>
        <w:t>5. Neolithic Symbolic Stabilization (c. 10,000–4,000 BCE)</w:t>
      </w:r>
    </w:p>
    <w:p w:rsidR="00566432" w:rsidRPr="00D27F65" w:rsidRDefault="00566432" w:rsidP="00D27F65">
      <w:pPr>
        <w:pStyle w:val="Heading3"/>
        <w:rPr>
          <w:rFonts w:ascii="Gill Sans MT" w:hAnsi="Gill Sans MT" w:cs="Times New Roman"/>
          <w:b/>
          <w:bCs/>
          <w:color w:val="000000" w:themeColor="text1"/>
        </w:rPr>
      </w:pPr>
      <w:r w:rsidRPr="00D27F65">
        <w:rPr>
          <w:rFonts w:ascii="Gill Sans MT" w:hAnsi="Gill Sans MT" w:cs="Times New Roman"/>
          <w:b/>
          <w:bCs/>
          <w:color w:val="000000" w:themeColor="text1"/>
        </w:rPr>
        <w:t>5.1 Egypt and Mesopotamia</w:t>
      </w:r>
    </w:p>
    <w:p w:rsidR="00566432" w:rsidRPr="00D27F65" w:rsidRDefault="00566432" w:rsidP="00566432">
      <w:pPr>
        <w:pStyle w:val="p3"/>
        <w:rPr>
          <w:rFonts w:ascii="Gill Sans MT" w:hAnsi="Gill Sans MT"/>
        </w:rPr>
      </w:pPr>
      <w:r w:rsidRPr="00D27F65">
        <w:rPr>
          <w:rFonts w:ascii="Gill Sans MT" w:hAnsi="Gill Sans MT"/>
        </w:rPr>
        <w:t>Badarian and Naqada cemeteries demonstrate repeated axial burial orientations and ritual standardization. In Mesopotamia, early village aggregation and settlement regularity indicate emerging symbolic constraint without full saturation.</w:t>
      </w:r>
    </w:p>
    <w:p w:rsidR="00566432" w:rsidRPr="00D27F65" w:rsidRDefault="00566432" w:rsidP="00D27F65">
      <w:pPr>
        <w:pStyle w:val="Heading3"/>
        <w:rPr>
          <w:rFonts w:ascii="Gill Sans MT" w:hAnsi="Gill Sans MT" w:cs="Times New Roman"/>
          <w:b/>
          <w:bCs/>
          <w:color w:val="000000" w:themeColor="text1"/>
        </w:rPr>
      </w:pPr>
      <w:r w:rsidRPr="00D27F65">
        <w:rPr>
          <w:rFonts w:ascii="Gill Sans MT" w:hAnsi="Gill Sans MT" w:cs="Times New Roman"/>
          <w:b/>
          <w:bCs/>
          <w:color w:val="000000" w:themeColor="text1"/>
        </w:rPr>
        <w:t>5.2 Indus Valley</w:t>
      </w:r>
    </w:p>
    <w:p w:rsidR="00566432" w:rsidRPr="00D27F65" w:rsidRDefault="00566432" w:rsidP="00566432">
      <w:pPr>
        <w:pStyle w:val="p3"/>
        <w:rPr>
          <w:rFonts w:ascii="Gill Sans MT" w:hAnsi="Gill Sans MT"/>
        </w:rPr>
      </w:pPr>
      <w:r w:rsidRPr="00D27F65">
        <w:rPr>
          <w:rFonts w:ascii="Gill Sans MT" w:hAnsi="Gill Sans MT"/>
        </w:rPr>
        <w:t>At Mehrgarh and across Early Harappan networks, symbolic systems stabilize through domestic architecture, standardized crafts, burial continuity, and infrastructural coherence without centralized monumentality.</w:t>
      </w:r>
    </w:p>
    <w:p w:rsidR="00566432" w:rsidRPr="00D27F65" w:rsidRDefault="00566432" w:rsidP="00D27F65">
      <w:pPr>
        <w:pStyle w:val="Heading3"/>
        <w:rPr>
          <w:rFonts w:ascii="Gill Sans MT" w:hAnsi="Gill Sans MT" w:cs="Times New Roman"/>
          <w:b/>
          <w:bCs/>
          <w:color w:val="000000" w:themeColor="text1"/>
        </w:rPr>
      </w:pPr>
      <w:r w:rsidRPr="00D27F65">
        <w:rPr>
          <w:rFonts w:ascii="Gill Sans MT" w:hAnsi="Gill Sans MT" w:cs="Times New Roman"/>
          <w:b/>
          <w:bCs/>
          <w:color w:val="000000" w:themeColor="text1"/>
        </w:rPr>
        <w:t>5.3 East Asia and Mesoamerica</w:t>
      </w:r>
    </w:p>
    <w:p w:rsidR="00566432" w:rsidRPr="00D27F65" w:rsidRDefault="00566432" w:rsidP="00566432">
      <w:pPr>
        <w:pStyle w:val="p3"/>
        <w:rPr>
          <w:rFonts w:ascii="Gill Sans MT" w:hAnsi="Gill Sans MT"/>
        </w:rPr>
      </w:pPr>
      <w:r w:rsidRPr="00D27F65">
        <w:rPr>
          <w:rFonts w:ascii="Gill Sans MT" w:hAnsi="Gill Sans MT"/>
        </w:rPr>
        <w:t>Yangshao villages, J</w:t>
      </w:r>
      <w:r w:rsidRPr="00D27F65">
        <w:rPr>
          <w:rFonts w:ascii="Calibri" w:hAnsi="Calibri" w:cs="Calibri"/>
        </w:rPr>
        <w:t>ō</w:t>
      </w:r>
      <w:r w:rsidRPr="00D27F65">
        <w:rPr>
          <w:rFonts w:ascii="Gill Sans MT" w:hAnsi="Gill Sans MT"/>
        </w:rPr>
        <w:t>mon settlements, and early Mesoamerican ritual networks show partial stabilization mediated through settlement planning and distributed ritual practice.</w:t>
      </w:r>
    </w:p>
    <w:p w:rsidR="00B34232" w:rsidRPr="00D27F65" w:rsidRDefault="00566432" w:rsidP="00B34232">
      <w:pPr>
        <w:pStyle w:val="Heading3"/>
        <w:rPr>
          <w:rFonts w:ascii="Gill Sans MT" w:hAnsi="Gill Sans MT" w:cs="Times New Roman"/>
          <w:b/>
          <w:bCs/>
          <w:color w:val="000000" w:themeColor="text1"/>
        </w:rPr>
      </w:pPr>
      <w:r w:rsidRPr="00D27F65">
        <w:rPr>
          <w:rFonts w:ascii="Gill Sans MT" w:hAnsi="Gill Sans MT" w:cs="Times New Roman"/>
          <w:b/>
          <w:bCs/>
          <w:color w:val="000000" w:themeColor="text1"/>
        </w:rPr>
        <w:t xml:space="preserve"> DSSM Criteria Fulfillment – Neolithic and Early Village Networks</w:t>
      </w:r>
    </w:p>
    <w:p w:rsidR="00B34232" w:rsidRPr="00D27F65" w:rsidRDefault="00B34232" w:rsidP="00B34232">
      <w:pPr>
        <w:rPr>
          <w:rFonts w:ascii="Gill Sans MT" w:hAnsi="Gill Sans MT"/>
        </w:rPr>
      </w:pPr>
    </w:p>
    <w:p w:rsidR="00B34232" w:rsidRPr="00D27F65" w:rsidRDefault="00B34232" w:rsidP="00B34232">
      <w:pPr>
        <w:rPr>
          <w:rFonts w:ascii="Gill Sans MT" w:hAnsi="Gill Sans MT"/>
        </w:rPr>
      </w:pPr>
    </w:p>
    <w:tbl>
      <w:tblPr>
        <w:tblW w:w="9351"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7"/>
        <w:gridCol w:w="2405"/>
        <w:gridCol w:w="1528"/>
        <w:gridCol w:w="1871"/>
        <w:gridCol w:w="2150"/>
      </w:tblGrid>
      <w:tr w:rsidR="00566432" w:rsidRPr="00D27F65" w:rsidTr="00D27F65">
        <w:trPr>
          <w:tblHeader/>
          <w:tblCellSpacing w:w="15" w:type="dxa"/>
          <w:jc w:val="center"/>
        </w:trPr>
        <w:tc>
          <w:tcPr>
            <w:tcW w:w="0" w:type="auto"/>
            <w:shd w:val="clear" w:color="auto" w:fill="BFBFBF" w:themeFill="background1" w:themeFillShade="BF"/>
            <w:vAlign w:val="center"/>
            <w:hideMark/>
          </w:tcPr>
          <w:p w:rsidR="00566432" w:rsidRPr="00D27F65" w:rsidRDefault="00566432" w:rsidP="00D27F65">
            <w:pPr>
              <w:pStyle w:val="p1"/>
              <w:jc w:val="center"/>
              <w:rPr>
                <w:rFonts w:ascii="Gill Sans MT" w:hAnsi="Gill Sans MT"/>
                <w:b/>
                <w:bCs/>
              </w:rPr>
            </w:pPr>
            <w:r w:rsidRPr="00D27F65">
              <w:rPr>
                <w:rFonts w:ascii="Gill Sans MT" w:hAnsi="Gill Sans MT"/>
                <w:b/>
                <w:bCs/>
              </w:rPr>
              <w:t>Region</w:t>
            </w:r>
          </w:p>
        </w:tc>
        <w:tc>
          <w:tcPr>
            <w:tcW w:w="0" w:type="auto"/>
            <w:shd w:val="clear" w:color="auto" w:fill="BFBFBF" w:themeFill="background1" w:themeFillShade="BF"/>
            <w:vAlign w:val="center"/>
            <w:hideMark/>
          </w:tcPr>
          <w:p w:rsidR="00566432" w:rsidRPr="00D27F65" w:rsidRDefault="00566432" w:rsidP="00D27F65">
            <w:pPr>
              <w:pStyle w:val="p1"/>
              <w:jc w:val="center"/>
              <w:rPr>
                <w:rFonts w:ascii="Gill Sans MT" w:hAnsi="Gill Sans MT"/>
                <w:b/>
                <w:bCs/>
              </w:rPr>
            </w:pPr>
            <w:r w:rsidRPr="00D27F65">
              <w:rPr>
                <w:rFonts w:ascii="Gill Sans MT" w:hAnsi="Gill Sans MT"/>
                <w:b/>
                <w:bCs/>
              </w:rPr>
              <w:t>Intergenerational Repetition</w:t>
            </w:r>
          </w:p>
        </w:tc>
        <w:tc>
          <w:tcPr>
            <w:tcW w:w="0" w:type="auto"/>
            <w:shd w:val="clear" w:color="auto" w:fill="BFBFBF" w:themeFill="background1" w:themeFillShade="BF"/>
            <w:vAlign w:val="center"/>
            <w:hideMark/>
          </w:tcPr>
          <w:p w:rsidR="00566432" w:rsidRPr="00D27F65" w:rsidRDefault="00566432" w:rsidP="00D27F65">
            <w:pPr>
              <w:pStyle w:val="p1"/>
              <w:jc w:val="center"/>
              <w:rPr>
                <w:rFonts w:ascii="Gill Sans MT" w:hAnsi="Gill Sans MT"/>
                <w:b/>
                <w:bCs/>
              </w:rPr>
            </w:pPr>
            <w:r w:rsidRPr="00D27F65">
              <w:rPr>
                <w:rFonts w:ascii="Gill Sans MT" w:hAnsi="Gill Sans MT"/>
                <w:b/>
                <w:bCs/>
              </w:rPr>
              <w:t>Spatial Constraint</w:t>
            </w:r>
          </w:p>
        </w:tc>
        <w:tc>
          <w:tcPr>
            <w:tcW w:w="0" w:type="auto"/>
            <w:shd w:val="clear" w:color="auto" w:fill="BFBFBF" w:themeFill="background1" w:themeFillShade="BF"/>
            <w:vAlign w:val="center"/>
            <w:hideMark/>
          </w:tcPr>
          <w:p w:rsidR="00566432" w:rsidRPr="00D27F65" w:rsidRDefault="00566432" w:rsidP="00D27F65">
            <w:pPr>
              <w:pStyle w:val="p1"/>
              <w:jc w:val="center"/>
              <w:rPr>
                <w:rFonts w:ascii="Gill Sans MT" w:hAnsi="Gill Sans MT"/>
                <w:b/>
                <w:bCs/>
              </w:rPr>
            </w:pPr>
            <w:r w:rsidRPr="00D27F65">
              <w:rPr>
                <w:rFonts w:ascii="Gill Sans MT" w:hAnsi="Gill Sans MT"/>
                <w:b/>
                <w:bCs/>
              </w:rPr>
              <w:t>Cross-Media Redundancy</w:t>
            </w:r>
          </w:p>
        </w:tc>
        <w:tc>
          <w:tcPr>
            <w:tcW w:w="2105" w:type="dxa"/>
            <w:shd w:val="clear" w:color="auto" w:fill="BFBFBF" w:themeFill="background1" w:themeFillShade="BF"/>
            <w:vAlign w:val="center"/>
            <w:hideMark/>
          </w:tcPr>
          <w:p w:rsidR="00566432" w:rsidRPr="00D27F65" w:rsidRDefault="00566432" w:rsidP="00D27F65">
            <w:pPr>
              <w:pStyle w:val="p1"/>
              <w:jc w:val="center"/>
              <w:rPr>
                <w:rFonts w:ascii="Gill Sans MT" w:hAnsi="Gill Sans MT"/>
                <w:b/>
                <w:bCs/>
              </w:rPr>
            </w:pPr>
            <w:r w:rsidRPr="00D27F65">
              <w:rPr>
                <w:rFonts w:ascii="Gill Sans MT" w:hAnsi="Gill Sans MT"/>
                <w:b/>
                <w:bCs/>
              </w:rPr>
              <w:t>Persistence Under Stress</w:t>
            </w:r>
          </w:p>
        </w:tc>
      </w:tr>
      <w:tr w:rsidR="00566432" w:rsidRPr="00D27F65" w:rsidTr="00D27F65">
        <w:trPr>
          <w:tblCellSpacing w:w="15" w:type="dxa"/>
          <w:jc w:val="center"/>
        </w:trPr>
        <w:tc>
          <w:tcPr>
            <w:tcW w:w="0" w:type="auto"/>
            <w:shd w:val="clear" w:color="auto" w:fill="BFBFBF" w:themeFill="background1" w:themeFillShade="BF"/>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Egypt</w:t>
            </w:r>
          </w:p>
        </w:tc>
        <w:tc>
          <w:tcPr>
            <w:tcW w:w="0" w:type="auto"/>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Partial</w:t>
            </w:r>
          </w:p>
        </w:tc>
        <w:tc>
          <w:tcPr>
            <w:tcW w:w="0" w:type="auto"/>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Partial</w:t>
            </w:r>
          </w:p>
        </w:tc>
        <w:tc>
          <w:tcPr>
            <w:tcW w:w="0" w:type="auto"/>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Moderate</w:t>
            </w:r>
          </w:p>
        </w:tc>
        <w:tc>
          <w:tcPr>
            <w:tcW w:w="2105" w:type="dxa"/>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Moderate</w:t>
            </w:r>
          </w:p>
        </w:tc>
      </w:tr>
      <w:tr w:rsidR="00566432" w:rsidRPr="00D27F65" w:rsidTr="00D27F65">
        <w:trPr>
          <w:tblCellSpacing w:w="15" w:type="dxa"/>
          <w:jc w:val="center"/>
        </w:trPr>
        <w:tc>
          <w:tcPr>
            <w:tcW w:w="0" w:type="auto"/>
            <w:shd w:val="clear" w:color="auto" w:fill="BFBFBF" w:themeFill="background1" w:themeFillShade="BF"/>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Mesopotamia</w:t>
            </w:r>
          </w:p>
        </w:tc>
        <w:tc>
          <w:tcPr>
            <w:tcW w:w="0" w:type="auto"/>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Partial</w:t>
            </w:r>
          </w:p>
        </w:tc>
        <w:tc>
          <w:tcPr>
            <w:tcW w:w="0" w:type="auto"/>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Partial</w:t>
            </w:r>
          </w:p>
        </w:tc>
        <w:tc>
          <w:tcPr>
            <w:tcW w:w="0" w:type="auto"/>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Moderate</w:t>
            </w:r>
          </w:p>
        </w:tc>
        <w:tc>
          <w:tcPr>
            <w:tcW w:w="2105" w:type="dxa"/>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Moderate</w:t>
            </w:r>
          </w:p>
        </w:tc>
      </w:tr>
      <w:tr w:rsidR="00566432" w:rsidRPr="00D27F65" w:rsidTr="00D27F65">
        <w:trPr>
          <w:tblCellSpacing w:w="15" w:type="dxa"/>
          <w:jc w:val="center"/>
        </w:trPr>
        <w:tc>
          <w:tcPr>
            <w:tcW w:w="0" w:type="auto"/>
            <w:shd w:val="clear" w:color="auto" w:fill="BFBFBF" w:themeFill="background1" w:themeFillShade="BF"/>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Indus</w:t>
            </w:r>
          </w:p>
        </w:tc>
        <w:tc>
          <w:tcPr>
            <w:tcW w:w="0" w:type="auto"/>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Yes</w:t>
            </w:r>
          </w:p>
        </w:tc>
        <w:tc>
          <w:tcPr>
            <w:tcW w:w="0" w:type="auto"/>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Yes</w:t>
            </w:r>
          </w:p>
        </w:tc>
        <w:tc>
          <w:tcPr>
            <w:tcW w:w="0" w:type="auto"/>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Yes</w:t>
            </w:r>
          </w:p>
        </w:tc>
        <w:tc>
          <w:tcPr>
            <w:tcW w:w="2105" w:type="dxa"/>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Yes</w:t>
            </w:r>
          </w:p>
        </w:tc>
      </w:tr>
      <w:tr w:rsidR="00566432" w:rsidRPr="00D27F65" w:rsidTr="00D27F65">
        <w:trPr>
          <w:tblCellSpacing w:w="15" w:type="dxa"/>
          <w:jc w:val="center"/>
        </w:trPr>
        <w:tc>
          <w:tcPr>
            <w:tcW w:w="0" w:type="auto"/>
            <w:shd w:val="clear" w:color="auto" w:fill="BFBFBF" w:themeFill="background1" w:themeFillShade="BF"/>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East Asia</w:t>
            </w:r>
          </w:p>
        </w:tc>
        <w:tc>
          <w:tcPr>
            <w:tcW w:w="0" w:type="auto"/>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Partial</w:t>
            </w:r>
          </w:p>
        </w:tc>
        <w:tc>
          <w:tcPr>
            <w:tcW w:w="0" w:type="auto"/>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Yes</w:t>
            </w:r>
          </w:p>
        </w:tc>
        <w:tc>
          <w:tcPr>
            <w:tcW w:w="0" w:type="auto"/>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Moderate</w:t>
            </w:r>
          </w:p>
        </w:tc>
        <w:tc>
          <w:tcPr>
            <w:tcW w:w="2105" w:type="dxa"/>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Moderate</w:t>
            </w:r>
          </w:p>
        </w:tc>
      </w:tr>
      <w:tr w:rsidR="00566432" w:rsidRPr="00D27F65" w:rsidTr="00D27F65">
        <w:trPr>
          <w:tblCellSpacing w:w="15" w:type="dxa"/>
          <w:jc w:val="center"/>
        </w:trPr>
        <w:tc>
          <w:tcPr>
            <w:tcW w:w="0" w:type="auto"/>
            <w:shd w:val="clear" w:color="auto" w:fill="BFBFBF" w:themeFill="background1" w:themeFillShade="BF"/>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Mesoamerica</w:t>
            </w:r>
          </w:p>
        </w:tc>
        <w:tc>
          <w:tcPr>
            <w:tcW w:w="0" w:type="auto"/>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Partial</w:t>
            </w:r>
          </w:p>
        </w:tc>
        <w:tc>
          <w:tcPr>
            <w:tcW w:w="0" w:type="auto"/>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Partial</w:t>
            </w:r>
          </w:p>
        </w:tc>
        <w:tc>
          <w:tcPr>
            <w:tcW w:w="0" w:type="auto"/>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Moderate</w:t>
            </w:r>
          </w:p>
        </w:tc>
        <w:tc>
          <w:tcPr>
            <w:tcW w:w="2105" w:type="dxa"/>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Moderate</w:t>
            </w:r>
          </w:p>
        </w:tc>
      </w:tr>
    </w:tbl>
    <w:p w:rsidR="00566432" w:rsidRDefault="00566432"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Pr="00D27F65" w:rsidRDefault="00D27F65" w:rsidP="00566432">
      <w:pPr>
        <w:rPr>
          <w:rStyle w:val="s1"/>
          <w:rFonts w:ascii="Gill Sans MT" w:hAnsi="Gill Sans MT" w:cs="Times New Roman"/>
        </w:rPr>
      </w:pPr>
    </w:p>
    <w:p w:rsidR="00566432" w:rsidRPr="00D27F65" w:rsidRDefault="00566432" w:rsidP="00566432">
      <w:pPr>
        <w:pStyle w:val="Heading2"/>
        <w:rPr>
          <w:rFonts w:ascii="Gill Sans MT" w:hAnsi="Gill Sans MT"/>
        </w:rPr>
      </w:pPr>
      <w:r w:rsidRPr="00D27F65">
        <w:rPr>
          <w:rFonts w:ascii="Gill Sans MT" w:hAnsi="Gill Sans MT"/>
        </w:rPr>
        <w:lastRenderedPageBreak/>
        <w:t>6. Portable Permanence and Distributed Rituals (c. 4,000–2,500 BCE)</w:t>
      </w:r>
    </w:p>
    <w:p w:rsidR="00566432" w:rsidRPr="00D27F65" w:rsidRDefault="00566432" w:rsidP="00566432">
      <w:pPr>
        <w:pStyle w:val="p3"/>
        <w:rPr>
          <w:rFonts w:ascii="Gill Sans MT" w:hAnsi="Gill Sans MT"/>
        </w:rPr>
      </w:pPr>
      <w:r w:rsidRPr="00D27F65">
        <w:rPr>
          <w:rFonts w:ascii="Gill Sans MT" w:hAnsi="Gill Sans MT"/>
        </w:rPr>
        <w:t>Symbolic saturation in several regions is achieved through portable and replicable media rather than monumentality.</w:t>
      </w:r>
    </w:p>
    <w:p w:rsidR="00566432" w:rsidRPr="00D27F65" w:rsidRDefault="00566432" w:rsidP="00566432">
      <w:pPr>
        <w:pStyle w:val="p1"/>
        <w:numPr>
          <w:ilvl w:val="0"/>
          <w:numId w:val="21"/>
        </w:numPr>
        <w:rPr>
          <w:rFonts w:ascii="Gill Sans MT" w:hAnsi="Gill Sans MT"/>
        </w:rPr>
      </w:pPr>
      <w:r w:rsidRPr="00D27F65">
        <w:rPr>
          <w:rStyle w:val="s1"/>
          <w:rFonts w:ascii="Gill Sans MT" w:hAnsi="Gill Sans MT"/>
          <w:b/>
          <w:bCs/>
        </w:rPr>
        <w:t>East Asia</w:t>
      </w:r>
      <w:r w:rsidRPr="00D27F65">
        <w:rPr>
          <w:rFonts w:ascii="Gill Sans MT" w:hAnsi="Gill Sans MT"/>
        </w:rPr>
        <w:t>: Hongshan jade systems</w:t>
      </w:r>
    </w:p>
    <w:p w:rsidR="00566432" w:rsidRPr="00D27F65" w:rsidRDefault="00566432" w:rsidP="00566432">
      <w:pPr>
        <w:pStyle w:val="p1"/>
        <w:numPr>
          <w:ilvl w:val="0"/>
          <w:numId w:val="21"/>
        </w:numPr>
        <w:rPr>
          <w:rFonts w:ascii="Gill Sans MT" w:hAnsi="Gill Sans MT"/>
        </w:rPr>
      </w:pPr>
      <w:r w:rsidRPr="00D27F65">
        <w:rPr>
          <w:rStyle w:val="s1"/>
          <w:rFonts w:ascii="Gill Sans MT" w:hAnsi="Gill Sans MT"/>
          <w:b/>
          <w:bCs/>
        </w:rPr>
        <w:t>Mesoamerica</w:t>
      </w:r>
      <w:r w:rsidRPr="00D27F65">
        <w:rPr>
          <w:rFonts w:ascii="Gill Sans MT" w:hAnsi="Gill Sans MT"/>
        </w:rPr>
        <w:t>: Olmec jade and ritual objects</w:t>
      </w:r>
    </w:p>
    <w:p w:rsidR="00566432" w:rsidRPr="00D27F65" w:rsidRDefault="00566432" w:rsidP="00566432">
      <w:pPr>
        <w:pStyle w:val="p1"/>
        <w:numPr>
          <w:ilvl w:val="0"/>
          <w:numId w:val="21"/>
        </w:numPr>
        <w:rPr>
          <w:rFonts w:ascii="Gill Sans MT" w:hAnsi="Gill Sans MT"/>
        </w:rPr>
      </w:pPr>
      <w:r w:rsidRPr="00D27F65">
        <w:rPr>
          <w:rStyle w:val="s1"/>
          <w:rFonts w:ascii="Gill Sans MT" w:hAnsi="Gill Sans MT"/>
          <w:b/>
          <w:bCs/>
        </w:rPr>
        <w:t>Indus Valley</w:t>
      </w:r>
      <w:r w:rsidRPr="00D27F65">
        <w:rPr>
          <w:rFonts w:ascii="Gill Sans MT" w:hAnsi="Gill Sans MT"/>
        </w:rPr>
        <w:t>: standardized beads, seals, and craft grammars</w:t>
      </w:r>
    </w:p>
    <w:p w:rsidR="00566432" w:rsidRPr="00D27F65" w:rsidRDefault="00566432" w:rsidP="00566432">
      <w:pPr>
        <w:pStyle w:val="p2"/>
        <w:rPr>
          <w:rFonts w:ascii="Gill Sans MT" w:hAnsi="Gill Sans MT"/>
        </w:rPr>
      </w:pPr>
    </w:p>
    <w:p w:rsidR="00566432" w:rsidRPr="00D27F65" w:rsidRDefault="00566432" w:rsidP="00566432">
      <w:pPr>
        <w:pStyle w:val="p3"/>
        <w:rPr>
          <w:rFonts w:ascii="Gill Sans MT" w:hAnsi="Gill Sans MT"/>
        </w:rPr>
      </w:pPr>
      <w:r w:rsidRPr="00D27F65">
        <w:rPr>
          <w:rFonts w:ascii="Gill Sans MT" w:hAnsi="Gill Sans MT"/>
        </w:rPr>
        <w:t>DSSM insight: portability enables redundancy, persistence, and intergenerational transmission without fixed monumental anchors.</w:t>
      </w:r>
    </w:p>
    <w:p w:rsidR="00566432" w:rsidRPr="00D27F65" w:rsidRDefault="00566432" w:rsidP="00566432">
      <w:pPr>
        <w:rPr>
          <w:rStyle w:val="s1"/>
          <w:rFonts w:ascii="Gill Sans MT" w:hAnsi="Gill Sans MT" w:cs="Times New Roman"/>
        </w:rPr>
      </w:pPr>
    </w:p>
    <w:p w:rsidR="00566432" w:rsidRPr="00D27F65" w:rsidRDefault="00566432" w:rsidP="00566432">
      <w:pPr>
        <w:pStyle w:val="Heading2"/>
        <w:rPr>
          <w:rFonts w:ascii="Gill Sans MT" w:hAnsi="Gill Sans MT"/>
        </w:rPr>
      </w:pPr>
      <w:r w:rsidRPr="00D27F65">
        <w:rPr>
          <w:rFonts w:ascii="Gill Sans MT" w:hAnsi="Gill Sans MT"/>
        </w:rPr>
        <w:t>7. Monumentality as Late-Stage Compression (c. 3,000–1,500 BCE)</w:t>
      </w:r>
    </w:p>
    <w:p w:rsidR="00566432" w:rsidRPr="00D27F65" w:rsidRDefault="00566432" w:rsidP="00566432">
      <w:pPr>
        <w:pStyle w:val="p3"/>
        <w:rPr>
          <w:rFonts w:ascii="Gill Sans MT" w:hAnsi="Gill Sans MT"/>
        </w:rPr>
      </w:pPr>
      <w:r w:rsidRPr="00D27F65">
        <w:rPr>
          <w:rFonts w:ascii="Gill Sans MT" w:hAnsi="Gill Sans MT"/>
        </w:rPr>
        <w:t>Monumentality emerges only after symbolic systems are already stabilized.</w:t>
      </w:r>
    </w:p>
    <w:p w:rsidR="00566432" w:rsidRPr="00D27F65" w:rsidRDefault="00566432" w:rsidP="00566432">
      <w:pPr>
        <w:pStyle w:val="p1"/>
        <w:numPr>
          <w:ilvl w:val="0"/>
          <w:numId w:val="22"/>
        </w:numPr>
        <w:rPr>
          <w:rFonts w:ascii="Gill Sans MT" w:hAnsi="Gill Sans MT"/>
        </w:rPr>
      </w:pPr>
      <w:r w:rsidRPr="00D27F65">
        <w:rPr>
          <w:rFonts w:ascii="Gill Sans MT" w:hAnsi="Gill Sans MT"/>
        </w:rPr>
        <w:t>Egypt: Naqada III, Saqqara</w:t>
      </w:r>
    </w:p>
    <w:p w:rsidR="00566432" w:rsidRPr="00D27F65" w:rsidRDefault="00566432" w:rsidP="00566432">
      <w:pPr>
        <w:pStyle w:val="p1"/>
        <w:numPr>
          <w:ilvl w:val="0"/>
          <w:numId w:val="22"/>
        </w:numPr>
        <w:rPr>
          <w:rFonts w:ascii="Gill Sans MT" w:hAnsi="Gill Sans MT"/>
        </w:rPr>
      </w:pPr>
      <w:r w:rsidRPr="00D27F65">
        <w:rPr>
          <w:rFonts w:ascii="Gill Sans MT" w:hAnsi="Gill Sans MT"/>
        </w:rPr>
        <w:t>China: Erlitou complexes</w:t>
      </w:r>
    </w:p>
    <w:p w:rsidR="00566432" w:rsidRPr="00D27F65" w:rsidRDefault="00566432" w:rsidP="00566432">
      <w:pPr>
        <w:pStyle w:val="p1"/>
        <w:numPr>
          <w:ilvl w:val="0"/>
          <w:numId w:val="22"/>
        </w:numPr>
        <w:rPr>
          <w:rFonts w:ascii="Gill Sans MT" w:hAnsi="Gill Sans MT"/>
        </w:rPr>
      </w:pPr>
      <w:r w:rsidRPr="00D27F65">
        <w:rPr>
          <w:rFonts w:ascii="Gill Sans MT" w:hAnsi="Gill Sans MT"/>
        </w:rPr>
        <w:t>Mesoamerica: Late Olmec platforms</w:t>
      </w:r>
    </w:p>
    <w:p w:rsidR="00566432" w:rsidRPr="00D27F65" w:rsidRDefault="00566432" w:rsidP="00566432">
      <w:pPr>
        <w:pStyle w:val="p1"/>
        <w:numPr>
          <w:ilvl w:val="0"/>
          <w:numId w:val="22"/>
        </w:numPr>
        <w:rPr>
          <w:rFonts w:ascii="Gill Sans MT" w:hAnsi="Gill Sans MT"/>
        </w:rPr>
      </w:pPr>
      <w:r w:rsidRPr="00D27F65">
        <w:rPr>
          <w:rFonts w:ascii="Gill Sans MT" w:hAnsi="Gill Sans MT"/>
        </w:rPr>
        <w:t>Indus Valley: Mature Harappan urban integration</w:t>
      </w:r>
    </w:p>
    <w:p w:rsidR="00566432" w:rsidRPr="00D27F65" w:rsidRDefault="00566432" w:rsidP="00566432">
      <w:pPr>
        <w:pStyle w:val="Heading3"/>
        <w:rPr>
          <w:rFonts w:ascii="Gill Sans MT" w:hAnsi="Gill Sans MT" w:cs="Times New Roman"/>
          <w:b/>
          <w:bCs/>
          <w:color w:val="000000" w:themeColor="text1"/>
        </w:rPr>
      </w:pPr>
      <w:r w:rsidRPr="00D27F65">
        <w:rPr>
          <w:rFonts w:ascii="Gill Sans MT" w:hAnsi="Gill Sans MT" w:cs="Times New Roman"/>
          <w:b/>
          <w:bCs/>
          <w:color w:val="000000" w:themeColor="text1"/>
        </w:rPr>
        <w:t>Monumentality and Writing Relative to DSSM Saturation</w:t>
      </w:r>
    </w:p>
    <w:p w:rsidR="00B34232" w:rsidRPr="00D27F65" w:rsidRDefault="00B34232" w:rsidP="00B34232">
      <w:pPr>
        <w:rPr>
          <w:rFonts w:ascii="Gill Sans MT" w:hAnsi="Gill Sans MT"/>
          <w:b/>
          <w:bCs/>
          <w:color w:val="000000" w:themeColor="text1"/>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7"/>
        <w:gridCol w:w="2031"/>
        <w:gridCol w:w="1792"/>
        <w:gridCol w:w="1344"/>
      </w:tblGrid>
      <w:tr w:rsidR="00566432" w:rsidRPr="00D27F65" w:rsidTr="00D27F65">
        <w:trPr>
          <w:tblHeader/>
          <w:tblCellSpacing w:w="15" w:type="dxa"/>
          <w:jc w:val="center"/>
        </w:trPr>
        <w:tc>
          <w:tcPr>
            <w:tcW w:w="0" w:type="auto"/>
            <w:shd w:val="clear" w:color="auto" w:fill="BFBFBF" w:themeFill="background1" w:themeFillShade="BF"/>
            <w:vAlign w:val="center"/>
            <w:hideMark/>
          </w:tcPr>
          <w:p w:rsidR="00566432" w:rsidRPr="00D27F65" w:rsidRDefault="00566432">
            <w:pPr>
              <w:pStyle w:val="p1"/>
              <w:jc w:val="center"/>
              <w:rPr>
                <w:rFonts w:ascii="Gill Sans MT" w:hAnsi="Gill Sans MT"/>
                <w:b/>
                <w:bCs/>
              </w:rPr>
            </w:pPr>
            <w:r w:rsidRPr="00D27F65">
              <w:rPr>
                <w:rFonts w:ascii="Gill Sans MT" w:hAnsi="Gill Sans MT"/>
                <w:b/>
                <w:bCs/>
              </w:rPr>
              <w:t>Region</w:t>
            </w:r>
          </w:p>
        </w:tc>
        <w:tc>
          <w:tcPr>
            <w:tcW w:w="0" w:type="auto"/>
            <w:shd w:val="clear" w:color="auto" w:fill="BFBFBF" w:themeFill="background1" w:themeFillShade="BF"/>
            <w:vAlign w:val="center"/>
            <w:hideMark/>
          </w:tcPr>
          <w:p w:rsidR="00566432" w:rsidRPr="00D27F65" w:rsidRDefault="00566432">
            <w:pPr>
              <w:pStyle w:val="p1"/>
              <w:jc w:val="center"/>
              <w:rPr>
                <w:rFonts w:ascii="Gill Sans MT" w:hAnsi="Gill Sans MT"/>
                <w:b/>
                <w:bCs/>
              </w:rPr>
            </w:pPr>
            <w:r w:rsidRPr="00D27F65">
              <w:rPr>
                <w:rFonts w:ascii="Gill Sans MT" w:hAnsi="Gill Sans MT"/>
                <w:b/>
                <w:bCs/>
              </w:rPr>
              <w:t>DSSM Saturation</w:t>
            </w:r>
          </w:p>
        </w:tc>
        <w:tc>
          <w:tcPr>
            <w:tcW w:w="0" w:type="auto"/>
            <w:shd w:val="clear" w:color="auto" w:fill="BFBFBF" w:themeFill="background1" w:themeFillShade="BF"/>
            <w:vAlign w:val="center"/>
            <w:hideMark/>
          </w:tcPr>
          <w:p w:rsidR="00566432" w:rsidRPr="00D27F65" w:rsidRDefault="00566432">
            <w:pPr>
              <w:pStyle w:val="p1"/>
              <w:jc w:val="center"/>
              <w:rPr>
                <w:rFonts w:ascii="Gill Sans MT" w:hAnsi="Gill Sans MT"/>
                <w:b/>
                <w:bCs/>
              </w:rPr>
            </w:pPr>
            <w:r w:rsidRPr="00D27F65">
              <w:rPr>
                <w:rFonts w:ascii="Gill Sans MT" w:hAnsi="Gill Sans MT"/>
                <w:b/>
                <w:bCs/>
              </w:rPr>
              <w:t>Monumentality</w:t>
            </w:r>
          </w:p>
        </w:tc>
        <w:tc>
          <w:tcPr>
            <w:tcW w:w="0" w:type="auto"/>
            <w:shd w:val="clear" w:color="auto" w:fill="BFBFBF" w:themeFill="background1" w:themeFillShade="BF"/>
            <w:vAlign w:val="center"/>
            <w:hideMark/>
          </w:tcPr>
          <w:p w:rsidR="00566432" w:rsidRPr="00D27F65" w:rsidRDefault="00566432">
            <w:pPr>
              <w:pStyle w:val="p1"/>
              <w:jc w:val="center"/>
              <w:rPr>
                <w:rFonts w:ascii="Gill Sans MT" w:hAnsi="Gill Sans MT"/>
                <w:b/>
                <w:bCs/>
              </w:rPr>
            </w:pPr>
            <w:r w:rsidRPr="00D27F65">
              <w:rPr>
                <w:rFonts w:ascii="Gill Sans MT" w:hAnsi="Gill Sans MT"/>
                <w:b/>
                <w:bCs/>
              </w:rPr>
              <w:t>Writing</w:t>
            </w:r>
          </w:p>
        </w:tc>
      </w:tr>
      <w:tr w:rsidR="00566432" w:rsidRPr="00D27F65" w:rsidTr="00D27F65">
        <w:trPr>
          <w:tblCellSpacing w:w="15" w:type="dxa"/>
          <w:jc w:val="center"/>
        </w:trPr>
        <w:tc>
          <w:tcPr>
            <w:tcW w:w="0" w:type="auto"/>
            <w:shd w:val="clear" w:color="auto" w:fill="BFBFBF" w:themeFill="background1" w:themeFillShade="BF"/>
            <w:vAlign w:val="center"/>
            <w:hideMark/>
          </w:tcPr>
          <w:p w:rsidR="00566432" w:rsidRPr="00D27F65" w:rsidRDefault="00566432">
            <w:pPr>
              <w:pStyle w:val="p1"/>
              <w:rPr>
                <w:rFonts w:ascii="Gill Sans MT" w:hAnsi="Gill Sans MT"/>
              </w:rPr>
            </w:pPr>
            <w:r w:rsidRPr="00D27F65">
              <w:rPr>
                <w:rFonts w:ascii="Gill Sans MT" w:hAnsi="Gill Sans MT"/>
              </w:rPr>
              <w:t>Egypt</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c. 12,500 BCE</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c. 3,200 BCE</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c. 3,200 BCE</w:t>
            </w:r>
          </w:p>
        </w:tc>
      </w:tr>
      <w:tr w:rsidR="00566432" w:rsidRPr="00D27F65" w:rsidTr="00D27F65">
        <w:trPr>
          <w:tblCellSpacing w:w="15" w:type="dxa"/>
          <w:jc w:val="center"/>
        </w:trPr>
        <w:tc>
          <w:tcPr>
            <w:tcW w:w="0" w:type="auto"/>
            <w:shd w:val="clear" w:color="auto" w:fill="BFBFBF" w:themeFill="background1" w:themeFillShade="BF"/>
            <w:vAlign w:val="center"/>
            <w:hideMark/>
          </w:tcPr>
          <w:p w:rsidR="00566432" w:rsidRPr="00D27F65" w:rsidRDefault="00566432">
            <w:pPr>
              <w:pStyle w:val="p1"/>
              <w:rPr>
                <w:rFonts w:ascii="Gill Sans MT" w:hAnsi="Gill Sans MT"/>
              </w:rPr>
            </w:pPr>
            <w:r w:rsidRPr="00D27F65">
              <w:rPr>
                <w:rFonts w:ascii="Gill Sans MT" w:hAnsi="Gill Sans MT"/>
              </w:rPr>
              <w:t>Mesopotamia</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c. 8,000 BCE</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c. 3,100 BCE</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c. 3,100 BCE</w:t>
            </w:r>
          </w:p>
        </w:tc>
      </w:tr>
      <w:tr w:rsidR="00566432" w:rsidRPr="00D27F65" w:rsidTr="00D27F65">
        <w:trPr>
          <w:tblCellSpacing w:w="15" w:type="dxa"/>
          <w:jc w:val="center"/>
        </w:trPr>
        <w:tc>
          <w:tcPr>
            <w:tcW w:w="0" w:type="auto"/>
            <w:shd w:val="clear" w:color="auto" w:fill="BFBFBF" w:themeFill="background1" w:themeFillShade="BF"/>
            <w:vAlign w:val="center"/>
            <w:hideMark/>
          </w:tcPr>
          <w:p w:rsidR="00566432" w:rsidRPr="00D27F65" w:rsidRDefault="00566432">
            <w:pPr>
              <w:pStyle w:val="p1"/>
              <w:rPr>
                <w:rFonts w:ascii="Gill Sans MT" w:hAnsi="Gill Sans MT"/>
              </w:rPr>
            </w:pPr>
            <w:r w:rsidRPr="00D27F65">
              <w:rPr>
                <w:rFonts w:ascii="Gill Sans MT" w:hAnsi="Gill Sans MT"/>
              </w:rPr>
              <w:t>Indus</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c. 5,500 BCE</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c. 2,600 BCE</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c. 2,600 BCE</w:t>
            </w:r>
          </w:p>
        </w:tc>
      </w:tr>
      <w:tr w:rsidR="00566432" w:rsidRPr="00D27F65" w:rsidTr="00D27F65">
        <w:trPr>
          <w:tblCellSpacing w:w="15" w:type="dxa"/>
          <w:jc w:val="center"/>
        </w:trPr>
        <w:tc>
          <w:tcPr>
            <w:tcW w:w="0" w:type="auto"/>
            <w:shd w:val="clear" w:color="auto" w:fill="BFBFBF" w:themeFill="background1" w:themeFillShade="BF"/>
            <w:vAlign w:val="center"/>
            <w:hideMark/>
          </w:tcPr>
          <w:p w:rsidR="00566432" w:rsidRPr="00D27F65" w:rsidRDefault="00566432">
            <w:pPr>
              <w:pStyle w:val="p1"/>
              <w:rPr>
                <w:rFonts w:ascii="Gill Sans MT" w:hAnsi="Gill Sans MT"/>
              </w:rPr>
            </w:pPr>
            <w:r w:rsidRPr="00D27F65">
              <w:rPr>
                <w:rFonts w:ascii="Gill Sans MT" w:hAnsi="Gill Sans MT"/>
              </w:rPr>
              <w:t>East Asia</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c. 6,000 BCE</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c. 2,000 BCE</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c. 1,500 BCE</w:t>
            </w:r>
          </w:p>
        </w:tc>
      </w:tr>
      <w:tr w:rsidR="00566432" w:rsidRPr="00D27F65" w:rsidTr="00D27F65">
        <w:trPr>
          <w:tblCellSpacing w:w="15" w:type="dxa"/>
          <w:jc w:val="center"/>
        </w:trPr>
        <w:tc>
          <w:tcPr>
            <w:tcW w:w="0" w:type="auto"/>
            <w:shd w:val="clear" w:color="auto" w:fill="BFBFBF" w:themeFill="background1" w:themeFillShade="BF"/>
            <w:vAlign w:val="center"/>
            <w:hideMark/>
          </w:tcPr>
          <w:p w:rsidR="00566432" w:rsidRPr="00D27F65" w:rsidRDefault="00566432">
            <w:pPr>
              <w:pStyle w:val="p1"/>
              <w:rPr>
                <w:rFonts w:ascii="Gill Sans MT" w:hAnsi="Gill Sans MT"/>
              </w:rPr>
            </w:pPr>
            <w:r w:rsidRPr="00D27F65">
              <w:rPr>
                <w:rFonts w:ascii="Gill Sans MT" w:hAnsi="Gill Sans MT"/>
              </w:rPr>
              <w:t>Mesoamerica</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c. 4,000 BCE</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c. 1,400 BCE</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c. 900 BCE</w:t>
            </w:r>
          </w:p>
        </w:tc>
      </w:tr>
    </w:tbl>
    <w:p w:rsidR="00B34232" w:rsidRPr="00D27F65" w:rsidRDefault="00B34232" w:rsidP="00566432">
      <w:pPr>
        <w:rPr>
          <w:rStyle w:val="s1"/>
          <w:rFonts w:ascii="Gill Sans MT" w:hAnsi="Gill Sans MT" w:cs="Times New Roman"/>
        </w:rPr>
      </w:pPr>
    </w:p>
    <w:p w:rsidR="00D27F65" w:rsidRPr="00D27F65" w:rsidRDefault="00D27F65" w:rsidP="00566432">
      <w:pPr>
        <w:rPr>
          <w:rStyle w:val="s1"/>
          <w:rFonts w:ascii="Gill Sans MT" w:hAnsi="Gill Sans MT" w:cs="Times New Roman"/>
        </w:rPr>
      </w:pPr>
    </w:p>
    <w:p w:rsidR="00566432" w:rsidRPr="00D27F65" w:rsidRDefault="00566432" w:rsidP="00566432">
      <w:pPr>
        <w:pStyle w:val="Heading2"/>
        <w:rPr>
          <w:rFonts w:ascii="Gill Sans MT" w:hAnsi="Gill Sans MT"/>
        </w:rPr>
      </w:pPr>
      <w:r w:rsidRPr="00D27F65">
        <w:rPr>
          <w:rFonts w:ascii="Gill Sans MT" w:hAnsi="Gill Sans MT"/>
        </w:rPr>
        <w:t>8. Writing Systems as Codification, Not Genesis</w:t>
      </w:r>
    </w:p>
    <w:p w:rsidR="00566432" w:rsidRPr="00D27F65" w:rsidRDefault="00566432" w:rsidP="00566432">
      <w:pPr>
        <w:pStyle w:val="p3"/>
        <w:rPr>
          <w:rFonts w:ascii="Gill Sans MT" w:hAnsi="Gill Sans MT"/>
        </w:rPr>
      </w:pPr>
      <w:r w:rsidRPr="00D27F65">
        <w:rPr>
          <w:rFonts w:ascii="Gill Sans MT" w:hAnsi="Gill Sans MT"/>
        </w:rPr>
        <w:t>Writing formalizes symbolic grammars that are already stabilized:</w:t>
      </w:r>
    </w:p>
    <w:p w:rsidR="00566432" w:rsidRPr="00D27F65" w:rsidRDefault="00566432" w:rsidP="00566432">
      <w:pPr>
        <w:pStyle w:val="p1"/>
        <w:numPr>
          <w:ilvl w:val="0"/>
          <w:numId w:val="23"/>
        </w:numPr>
        <w:rPr>
          <w:rFonts w:ascii="Gill Sans MT" w:hAnsi="Gill Sans MT"/>
        </w:rPr>
      </w:pPr>
      <w:r w:rsidRPr="00D27F65">
        <w:rPr>
          <w:rFonts w:ascii="Gill Sans MT" w:hAnsi="Gill Sans MT"/>
        </w:rPr>
        <w:t>Egyptian hieroglyphs</w:t>
      </w:r>
    </w:p>
    <w:p w:rsidR="00566432" w:rsidRPr="00D27F65" w:rsidRDefault="00566432" w:rsidP="00566432">
      <w:pPr>
        <w:pStyle w:val="p1"/>
        <w:numPr>
          <w:ilvl w:val="0"/>
          <w:numId w:val="23"/>
        </w:numPr>
        <w:rPr>
          <w:rFonts w:ascii="Gill Sans MT" w:hAnsi="Gill Sans MT"/>
        </w:rPr>
      </w:pPr>
      <w:r w:rsidRPr="00D27F65">
        <w:rPr>
          <w:rFonts w:ascii="Gill Sans MT" w:hAnsi="Gill Sans MT"/>
        </w:rPr>
        <w:t>Mesopotamian cuneiform</w:t>
      </w:r>
    </w:p>
    <w:p w:rsidR="00566432" w:rsidRPr="00D27F65" w:rsidRDefault="00566432" w:rsidP="00566432">
      <w:pPr>
        <w:pStyle w:val="p1"/>
        <w:numPr>
          <w:ilvl w:val="0"/>
          <w:numId w:val="23"/>
        </w:numPr>
        <w:rPr>
          <w:rFonts w:ascii="Gill Sans MT" w:hAnsi="Gill Sans MT"/>
        </w:rPr>
      </w:pPr>
      <w:r w:rsidRPr="00D27F65">
        <w:rPr>
          <w:rFonts w:ascii="Gill Sans MT" w:hAnsi="Gill Sans MT"/>
        </w:rPr>
        <w:t>Indus script</w:t>
      </w:r>
    </w:p>
    <w:p w:rsidR="00566432" w:rsidRPr="00D27F65" w:rsidRDefault="00566432" w:rsidP="00566432">
      <w:pPr>
        <w:pStyle w:val="p1"/>
        <w:numPr>
          <w:ilvl w:val="0"/>
          <w:numId w:val="23"/>
        </w:numPr>
        <w:rPr>
          <w:rFonts w:ascii="Gill Sans MT" w:hAnsi="Gill Sans MT"/>
        </w:rPr>
      </w:pPr>
      <w:r w:rsidRPr="00D27F65">
        <w:rPr>
          <w:rFonts w:ascii="Gill Sans MT" w:hAnsi="Gill Sans MT"/>
        </w:rPr>
        <w:t>Mesoamerican scripts</w:t>
      </w:r>
    </w:p>
    <w:p w:rsidR="00566432" w:rsidRPr="00D27F65" w:rsidRDefault="00566432" w:rsidP="00D27F65">
      <w:pPr>
        <w:pStyle w:val="p3"/>
        <w:rPr>
          <w:rStyle w:val="s1"/>
          <w:rFonts w:ascii="Gill Sans MT" w:hAnsi="Gill Sans MT"/>
          <w:i/>
          <w:iCs/>
        </w:rPr>
      </w:pPr>
      <w:r w:rsidRPr="00D27F65">
        <w:rPr>
          <w:rFonts w:ascii="Gill Sans MT" w:hAnsi="Gill Sans MT"/>
          <w:i/>
          <w:iCs/>
        </w:rPr>
        <w:t>In all cases, writing compresses and externalizes symbolic load rather than generating it</w:t>
      </w:r>
    </w:p>
    <w:p w:rsidR="00566432" w:rsidRPr="00D27F65" w:rsidRDefault="00566432" w:rsidP="00566432">
      <w:pPr>
        <w:pStyle w:val="Heading2"/>
        <w:rPr>
          <w:rFonts w:ascii="Gill Sans MT" w:hAnsi="Gill Sans MT"/>
        </w:rPr>
      </w:pPr>
      <w:r w:rsidRPr="00D27F65">
        <w:rPr>
          <w:rFonts w:ascii="Gill Sans MT" w:hAnsi="Gill Sans MT"/>
        </w:rPr>
        <w:lastRenderedPageBreak/>
        <w:t>9. Comparative Stabilization Pathways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6"/>
        <w:gridCol w:w="1924"/>
        <w:gridCol w:w="2885"/>
        <w:gridCol w:w="2969"/>
      </w:tblGrid>
      <w:tr w:rsidR="00566432" w:rsidRPr="00D27F65" w:rsidTr="00D27F65">
        <w:trPr>
          <w:tblHeader/>
          <w:tblCellSpacing w:w="15" w:type="dxa"/>
        </w:trPr>
        <w:tc>
          <w:tcPr>
            <w:tcW w:w="0" w:type="auto"/>
            <w:shd w:val="clear" w:color="auto" w:fill="BFBFBF" w:themeFill="background1" w:themeFillShade="BF"/>
            <w:vAlign w:val="center"/>
            <w:hideMark/>
          </w:tcPr>
          <w:p w:rsidR="00566432" w:rsidRPr="00D27F65" w:rsidRDefault="00566432">
            <w:pPr>
              <w:pStyle w:val="p1"/>
              <w:jc w:val="center"/>
              <w:rPr>
                <w:rFonts w:ascii="Gill Sans MT" w:hAnsi="Gill Sans MT"/>
                <w:b/>
                <w:bCs/>
              </w:rPr>
            </w:pPr>
            <w:r w:rsidRPr="00D27F65">
              <w:rPr>
                <w:rFonts w:ascii="Gill Sans MT" w:hAnsi="Gill Sans MT"/>
                <w:b/>
                <w:bCs/>
              </w:rPr>
              <w:t>Pathway</w:t>
            </w:r>
          </w:p>
        </w:tc>
        <w:tc>
          <w:tcPr>
            <w:tcW w:w="0" w:type="auto"/>
            <w:shd w:val="clear" w:color="auto" w:fill="BFBFBF" w:themeFill="background1" w:themeFillShade="BF"/>
            <w:vAlign w:val="center"/>
            <w:hideMark/>
          </w:tcPr>
          <w:p w:rsidR="00566432" w:rsidRPr="00D27F65" w:rsidRDefault="00566432">
            <w:pPr>
              <w:pStyle w:val="p1"/>
              <w:jc w:val="center"/>
              <w:rPr>
                <w:rFonts w:ascii="Gill Sans MT" w:hAnsi="Gill Sans MT"/>
                <w:b/>
                <w:bCs/>
              </w:rPr>
            </w:pPr>
            <w:r w:rsidRPr="00D27F65">
              <w:rPr>
                <w:rFonts w:ascii="Gill Sans MT" w:hAnsi="Gill Sans MT"/>
                <w:b/>
                <w:bCs/>
              </w:rPr>
              <w:t>Regions</w:t>
            </w:r>
          </w:p>
        </w:tc>
        <w:tc>
          <w:tcPr>
            <w:tcW w:w="0" w:type="auto"/>
            <w:shd w:val="clear" w:color="auto" w:fill="BFBFBF" w:themeFill="background1" w:themeFillShade="BF"/>
            <w:vAlign w:val="center"/>
            <w:hideMark/>
          </w:tcPr>
          <w:p w:rsidR="00566432" w:rsidRPr="00D27F65" w:rsidRDefault="00566432">
            <w:pPr>
              <w:pStyle w:val="p1"/>
              <w:jc w:val="center"/>
              <w:rPr>
                <w:rFonts w:ascii="Gill Sans MT" w:hAnsi="Gill Sans MT"/>
                <w:b/>
                <w:bCs/>
              </w:rPr>
            </w:pPr>
            <w:r w:rsidRPr="00D27F65">
              <w:rPr>
                <w:rFonts w:ascii="Gill Sans MT" w:hAnsi="Gill Sans MT"/>
                <w:b/>
                <w:bCs/>
              </w:rPr>
              <w:t>Mechanism</w:t>
            </w:r>
          </w:p>
        </w:tc>
        <w:tc>
          <w:tcPr>
            <w:tcW w:w="0" w:type="auto"/>
            <w:shd w:val="clear" w:color="auto" w:fill="BFBFBF" w:themeFill="background1" w:themeFillShade="BF"/>
            <w:vAlign w:val="center"/>
            <w:hideMark/>
          </w:tcPr>
          <w:p w:rsidR="00566432" w:rsidRPr="00D27F65" w:rsidRDefault="00566432">
            <w:pPr>
              <w:pStyle w:val="p1"/>
              <w:jc w:val="center"/>
              <w:rPr>
                <w:rFonts w:ascii="Gill Sans MT" w:hAnsi="Gill Sans MT"/>
                <w:b/>
                <w:bCs/>
              </w:rPr>
            </w:pPr>
            <w:r w:rsidRPr="00D27F65">
              <w:rPr>
                <w:rFonts w:ascii="Gill Sans MT" w:hAnsi="Gill Sans MT"/>
                <w:b/>
                <w:bCs/>
              </w:rPr>
              <w:t>DSSM Insight</w:t>
            </w:r>
          </w:p>
        </w:tc>
      </w:tr>
      <w:tr w:rsidR="00566432" w:rsidRPr="00D27F65" w:rsidTr="00D27F65">
        <w:trPr>
          <w:tblCellSpacing w:w="15" w:type="dxa"/>
        </w:trPr>
        <w:tc>
          <w:tcPr>
            <w:tcW w:w="0" w:type="auto"/>
            <w:shd w:val="clear" w:color="auto" w:fill="BFBFBF" w:themeFill="background1" w:themeFillShade="BF"/>
            <w:vAlign w:val="center"/>
            <w:hideMark/>
          </w:tcPr>
          <w:p w:rsidR="00566432" w:rsidRPr="00D27F65" w:rsidRDefault="00566432">
            <w:pPr>
              <w:pStyle w:val="p1"/>
              <w:rPr>
                <w:rFonts w:ascii="Gill Sans MT" w:hAnsi="Gill Sans MT"/>
              </w:rPr>
            </w:pPr>
            <w:r w:rsidRPr="00D27F65">
              <w:rPr>
                <w:rFonts w:ascii="Gill Sans MT" w:hAnsi="Gill Sans MT"/>
              </w:rPr>
              <w:t>Landscape-anchor</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Egypt, Mesopotamia</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Fixed cliffs, river terraces</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Early material redundancy</w:t>
            </w:r>
          </w:p>
        </w:tc>
      </w:tr>
      <w:tr w:rsidR="00566432" w:rsidRPr="00D27F65" w:rsidTr="00D27F65">
        <w:trPr>
          <w:tblCellSpacing w:w="15" w:type="dxa"/>
        </w:trPr>
        <w:tc>
          <w:tcPr>
            <w:tcW w:w="0" w:type="auto"/>
            <w:shd w:val="clear" w:color="auto" w:fill="BFBFBF" w:themeFill="background1" w:themeFillShade="BF"/>
            <w:vAlign w:val="center"/>
            <w:hideMark/>
          </w:tcPr>
          <w:p w:rsidR="00566432" w:rsidRPr="00D27F65" w:rsidRDefault="00566432">
            <w:pPr>
              <w:pStyle w:val="p1"/>
              <w:rPr>
                <w:rFonts w:ascii="Gill Sans MT" w:hAnsi="Gill Sans MT"/>
              </w:rPr>
            </w:pPr>
            <w:r w:rsidRPr="00D27F65">
              <w:rPr>
                <w:rFonts w:ascii="Gill Sans MT" w:hAnsi="Gill Sans MT"/>
              </w:rPr>
              <w:t>Portable-craft</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East Asia</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Jade, flutes, pottery</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Saturation without monuments</w:t>
            </w:r>
          </w:p>
        </w:tc>
      </w:tr>
      <w:tr w:rsidR="00566432" w:rsidRPr="00D27F65" w:rsidTr="00D27F65">
        <w:trPr>
          <w:tblCellSpacing w:w="15" w:type="dxa"/>
        </w:trPr>
        <w:tc>
          <w:tcPr>
            <w:tcW w:w="0" w:type="auto"/>
            <w:shd w:val="clear" w:color="auto" w:fill="BFBFBF" w:themeFill="background1" w:themeFillShade="BF"/>
            <w:vAlign w:val="center"/>
            <w:hideMark/>
          </w:tcPr>
          <w:p w:rsidR="00566432" w:rsidRPr="00D27F65" w:rsidRDefault="00566432">
            <w:pPr>
              <w:pStyle w:val="p1"/>
              <w:rPr>
                <w:rFonts w:ascii="Gill Sans MT" w:hAnsi="Gill Sans MT"/>
              </w:rPr>
            </w:pPr>
            <w:r w:rsidRPr="00D27F65">
              <w:rPr>
                <w:rFonts w:ascii="Gill Sans MT" w:hAnsi="Gill Sans MT"/>
              </w:rPr>
              <w:t>Ritual-network</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Mesoamerica</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Seasonal aggregation, exchange</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Distributed symbolic control</w:t>
            </w:r>
          </w:p>
        </w:tc>
      </w:tr>
      <w:tr w:rsidR="00566432" w:rsidRPr="00D27F65" w:rsidTr="00D27F65">
        <w:trPr>
          <w:tblCellSpacing w:w="15" w:type="dxa"/>
        </w:trPr>
        <w:tc>
          <w:tcPr>
            <w:tcW w:w="0" w:type="auto"/>
            <w:shd w:val="clear" w:color="auto" w:fill="BFBFBF" w:themeFill="background1" w:themeFillShade="BF"/>
            <w:vAlign w:val="center"/>
            <w:hideMark/>
          </w:tcPr>
          <w:p w:rsidR="00566432" w:rsidRPr="00D27F65" w:rsidRDefault="00566432">
            <w:pPr>
              <w:pStyle w:val="p1"/>
              <w:rPr>
                <w:rFonts w:ascii="Gill Sans MT" w:hAnsi="Gill Sans MT"/>
              </w:rPr>
            </w:pPr>
            <w:r w:rsidRPr="00D27F65">
              <w:rPr>
                <w:rFonts w:ascii="Gill Sans MT" w:hAnsi="Gill Sans MT"/>
              </w:rPr>
              <w:t>Infrastructural embedding</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Indus Valley</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Urban planning, standardization</w:t>
            </w:r>
          </w:p>
        </w:tc>
        <w:tc>
          <w:tcPr>
            <w:tcW w:w="0" w:type="auto"/>
            <w:vAlign w:val="center"/>
            <w:hideMark/>
          </w:tcPr>
          <w:p w:rsidR="00566432" w:rsidRPr="00D27F65" w:rsidRDefault="00566432">
            <w:pPr>
              <w:pStyle w:val="p1"/>
              <w:rPr>
                <w:rFonts w:ascii="Gill Sans MT" w:hAnsi="Gill Sans MT"/>
              </w:rPr>
            </w:pPr>
            <w:r w:rsidRPr="00D27F65">
              <w:rPr>
                <w:rFonts w:ascii="Gill Sans MT" w:hAnsi="Gill Sans MT"/>
              </w:rPr>
              <w:t>Symbolism embedded in daily life</w:t>
            </w:r>
          </w:p>
        </w:tc>
      </w:tr>
    </w:tbl>
    <w:p w:rsidR="00B34232" w:rsidRPr="00D27F65" w:rsidRDefault="00B34232" w:rsidP="00566432">
      <w:pPr>
        <w:rPr>
          <w:rStyle w:val="s1"/>
          <w:rFonts w:ascii="Gill Sans MT" w:hAnsi="Gill Sans MT" w:cs="Times New Roman"/>
        </w:rPr>
      </w:pPr>
    </w:p>
    <w:p w:rsidR="00566432" w:rsidRPr="00D27F65" w:rsidRDefault="00566432" w:rsidP="00566432">
      <w:pPr>
        <w:rPr>
          <w:rStyle w:val="s1"/>
          <w:rFonts w:ascii="Gill Sans MT" w:hAnsi="Gill Sans MT" w:cs="Times New Roman"/>
        </w:rPr>
      </w:pPr>
    </w:p>
    <w:p w:rsidR="00566432" w:rsidRPr="00D27F65" w:rsidRDefault="00566432" w:rsidP="00566432">
      <w:pPr>
        <w:pStyle w:val="Heading2"/>
        <w:rPr>
          <w:rFonts w:ascii="Gill Sans MT" w:hAnsi="Gill Sans MT"/>
        </w:rPr>
      </w:pPr>
      <w:r w:rsidRPr="00D27F65">
        <w:rPr>
          <w:rFonts w:ascii="Gill Sans MT" w:hAnsi="Gill Sans MT"/>
        </w:rPr>
        <w:t>10. Formal DSSM Decision Matrix</w:t>
      </w:r>
    </w:p>
    <w:p w:rsidR="00566432" w:rsidRPr="00D27F65" w:rsidRDefault="00566432" w:rsidP="00566432">
      <w:pPr>
        <w:pStyle w:val="p3"/>
        <w:rPr>
          <w:rFonts w:ascii="Gill Sans MT" w:hAnsi="Gill Sans MT"/>
        </w:rPr>
      </w:pPr>
      <w:r w:rsidRPr="00D27F65">
        <w:rPr>
          <w:rFonts w:ascii="Gill Sans MT" w:hAnsi="Gill Sans MT"/>
        </w:rPr>
        <w:t xml:space="preserve">A symbolic system is classified as </w:t>
      </w:r>
      <w:r w:rsidRPr="00D27F65">
        <w:rPr>
          <w:rStyle w:val="s2"/>
          <w:rFonts w:ascii="Gill Sans MT" w:eastAsiaTheme="majorEastAsia" w:hAnsi="Gill Sans MT"/>
          <w:b/>
          <w:bCs/>
        </w:rPr>
        <w:t>DSSM-saturated</w:t>
      </w:r>
      <w:r w:rsidRPr="00D27F65">
        <w:rPr>
          <w:rFonts w:ascii="Gill Sans MT" w:hAnsi="Gill Sans MT"/>
        </w:rPr>
        <w:t xml:space="preserve"> if and only if all four criteria are satisfied.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5"/>
        <w:gridCol w:w="3866"/>
        <w:gridCol w:w="3933"/>
      </w:tblGrid>
      <w:tr w:rsidR="00566432" w:rsidRPr="00D27F65" w:rsidTr="00D27F65">
        <w:trPr>
          <w:tblHeader/>
          <w:tblCellSpacing w:w="15" w:type="dxa"/>
        </w:trPr>
        <w:tc>
          <w:tcPr>
            <w:tcW w:w="0" w:type="auto"/>
            <w:shd w:val="clear" w:color="auto" w:fill="BFBFBF" w:themeFill="background1" w:themeFillShade="BF"/>
            <w:vAlign w:val="center"/>
            <w:hideMark/>
          </w:tcPr>
          <w:p w:rsidR="00566432" w:rsidRPr="00D27F65" w:rsidRDefault="00566432">
            <w:pPr>
              <w:pStyle w:val="p1"/>
              <w:jc w:val="center"/>
              <w:rPr>
                <w:rFonts w:ascii="Gill Sans MT" w:hAnsi="Gill Sans MT"/>
                <w:b/>
                <w:bCs/>
              </w:rPr>
            </w:pPr>
            <w:r w:rsidRPr="00D27F65">
              <w:rPr>
                <w:rFonts w:ascii="Gill Sans MT" w:hAnsi="Gill Sans MT"/>
                <w:b/>
                <w:bCs/>
              </w:rPr>
              <w:t>Criterion</w:t>
            </w:r>
          </w:p>
        </w:tc>
        <w:tc>
          <w:tcPr>
            <w:tcW w:w="0" w:type="auto"/>
            <w:shd w:val="clear" w:color="auto" w:fill="BFBFBF" w:themeFill="background1" w:themeFillShade="BF"/>
            <w:vAlign w:val="center"/>
            <w:hideMark/>
          </w:tcPr>
          <w:p w:rsidR="00566432" w:rsidRPr="00D27F65" w:rsidRDefault="00566432">
            <w:pPr>
              <w:pStyle w:val="p1"/>
              <w:jc w:val="center"/>
              <w:rPr>
                <w:rFonts w:ascii="Gill Sans MT" w:hAnsi="Gill Sans MT"/>
                <w:b/>
                <w:bCs/>
              </w:rPr>
            </w:pPr>
            <w:r w:rsidRPr="00D27F65">
              <w:rPr>
                <w:rFonts w:ascii="Gill Sans MT" w:hAnsi="Gill Sans MT"/>
                <w:b/>
                <w:bCs/>
              </w:rPr>
              <w:t>Diagnostic Question</w:t>
            </w:r>
          </w:p>
        </w:tc>
        <w:tc>
          <w:tcPr>
            <w:tcW w:w="0" w:type="auto"/>
            <w:shd w:val="clear" w:color="auto" w:fill="BFBFBF" w:themeFill="background1" w:themeFillShade="BF"/>
            <w:vAlign w:val="center"/>
            <w:hideMark/>
          </w:tcPr>
          <w:p w:rsidR="00566432" w:rsidRPr="00D27F65" w:rsidRDefault="00566432">
            <w:pPr>
              <w:pStyle w:val="p1"/>
              <w:jc w:val="center"/>
              <w:rPr>
                <w:rFonts w:ascii="Gill Sans MT" w:hAnsi="Gill Sans MT"/>
                <w:b/>
                <w:bCs/>
              </w:rPr>
            </w:pPr>
            <w:r w:rsidRPr="00D27F65">
              <w:rPr>
                <w:rFonts w:ascii="Gill Sans MT" w:hAnsi="Gill Sans MT"/>
                <w:b/>
                <w:bCs/>
              </w:rPr>
              <w:t>Threshold for “Yes”</w:t>
            </w:r>
          </w:p>
        </w:tc>
      </w:tr>
      <w:tr w:rsidR="00566432" w:rsidRPr="00D27F65" w:rsidTr="00D27F65">
        <w:trPr>
          <w:tblCellSpacing w:w="15" w:type="dxa"/>
        </w:trPr>
        <w:tc>
          <w:tcPr>
            <w:tcW w:w="0" w:type="auto"/>
            <w:shd w:val="clear" w:color="auto" w:fill="BFBFBF" w:themeFill="background1" w:themeFillShade="BF"/>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Intergenerational repetition</w:t>
            </w:r>
          </w:p>
        </w:tc>
        <w:tc>
          <w:tcPr>
            <w:tcW w:w="0" w:type="auto"/>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Does the symbolic form persist across ≥3 generations?</w:t>
            </w:r>
          </w:p>
        </w:tc>
        <w:tc>
          <w:tcPr>
            <w:tcW w:w="0" w:type="auto"/>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Archaeological continuity ≥500 years</w:t>
            </w:r>
          </w:p>
        </w:tc>
      </w:tr>
      <w:tr w:rsidR="00566432" w:rsidRPr="00D27F65" w:rsidTr="00D27F65">
        <w:trPr>
          <w:tblCellSpacing w:w="15" w:type="dxa"/>
        </w:trPr>
        <w:tc>
          <w:tcPr>
            <w:tcW w:w="0" w:type="auto"/>
            <w:shd w:val="clear" w:color="auto" w:fill="BFBFBF" w:themeFill="background1" w:themeFillShade="BF"/>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Spatial constraint</w:t>
            </w:r>
          </w:p>
        </w:tc>
        <w:tc>
          <w:tcPr>
            <w:tcW w:w="0" w:type="auto"/>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Does symbolism constrain space or movement?</w:t>
            </w:r>
          </w:p>
        </w:tc>
        <w:tc>
          <w:tcPr>
            <w:tcW w:w="0" w:type="auto"/>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Recurrent orientation, enclosure, or layout</w:t>
            </w:r>
          </w:p>
        </w:tc>
      </w:tr>
      <w:tr w:rsidR="00566432" w:rsidRPr="00D27F65" w:rsidTr="00D27F65">
        <w:trPr>
          <w:tblCellSpacing w:w="15" w:type="dxa"/>
        </w:trPr>
        <w:tc>
          <w:tcPr>
            <w:tcW w:w="0" w:type="auto"/>
            <w:shd w:val="clear" w:color="auto" w:fill="BFBFBF" w:themeFill="background1" w:themeFillShade="BF"/>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Cross-media redundancy</w:t>
            </w:r>
          </w:p>
        </w:tc>
        <w:tc>
          <w:tcPr>
            <w:tcW w:w="0" w:type="auto"/>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Is symbolism expressed in ≥2 media?</w:t>
            </w:r>
          </w:p>
        </w:tc>
        <w:tc>
          <w:tcPr>
            <w:tcW w:w="0" w:type="auto"/>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Material + ritual or landscape</w:t>
            </w:r>
          </w:p>
        </w:tc>
      </w:tr>
      <w:tr w:rsidR="00566432" w:rsidRPr="00D27F65" w:rsidTr="00D27F65">
        <w:trPr>
          <w:tblCellSpacing w:w="15" w:type="dxa"/>
        </w:trPr>
        <w:tc>
          <w:tcPr>
            <w:tcW w:w="0" w:type="auto"/>
            <w:shd w:val="clear" w:color="auto" w:fill="BFBFBF" w:themeFill="background1" w:themeFillShade="BF"/>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Persistence under stress</w:t>
            </w:r>
          </w:p>
        </w:tc>
        <w:tc>
          <w:tcPr>
            <w:tcW w:w="0" w:type="auto"/>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Does symbolism survive disruption?</w:t>
            </w:r>
          </w:p>
        </w:tc>
        <w:tc>
          <w:tcPr>
            <w:tcW w:w="0" w:type="auto"/>
            <w:vAlign w:val="center"/>
            <w:hideMark/>
          </w:tcPr>
          <w:p w:rsidR="00566432" w:rsidRPr="00D27F65" w:rsidRDefault="00566432" w:rsidP="00D27F65">
            <w:pPr>
              <w:pStyle w:val="p1"/>
              <w:jc w:val="center"/>
              <w:rPr>
                <w:rFonts w:ascii="Gill Sans MT" w:hAnsi="Gill Sans MT"/>
              </w:rPr>
            </w:pPr>
            <w:r w:rsidRPr="00D27F65">
              <w:rPr>
                <w:rFonts w:ascii="Gill Sans MT" w:hAnsi="Gill Sans MT"/>
              </w:rPr>
              <w:t>Continuity across ecological/demographic change</w:t>
            </w:r>
          </w:p>
        </w:tc>
      </w:tr>
    </w:tbl>
    <w:p w:rsidR="00566432" w:rsidRPr="00D27F65" w:rsidRDefault="00566432" w:rsidP="00566432">
      <w:pPr>
        <w:rPr>
          <w:rStyle w:val="s1"/>
          <w:rFonts w:ascii="Gill Sans MT" w:hAnsi="Gill Sans MT" w:cs="Times New Roman"/>
        </w:rPr>
      </w:pPr>
    </w:p>
    <w:p w:rsidR="00566432" w:rsidRPr="00D27F65" w:rsidRDefault="00566432" w:rsidP="00566432">
      <w:pPr>
        <w:pStyle w:val="Heading2"/>
        <w:rPr>
          <w:rFonts w:ascii="Gill Sans MT" w:hAnsi="Gill Sans MT"/>
        </w:rPr>
      </w:pPr>
      <w:r w:rsidRPr="00D27F65">
        <w:rPr>
          <w:rFonts w:ascii="Gill Sans MT" w:hAnsi="Gill Sans MT"/>
        </w:rPr>
        <w:t>11. Falsification Conditions: What DSSM Predicts Should Not Exist</w:t>
      </w:r>
    </w:p>
    <w:p w:rsidR="00566432" w:rsidRPr="00D27F65" w:rsidRDefault="00566432" w:rsidP="00566432">
      <w:pPr>
        <w:pStyle w:val="p3"/>
        <w:rPr>
          <w:rFonts w:ascii="Gill Sans MT" w:hAnsi="Gill Sans MT"/>
        </w:rPr>
      </w:pPr>
      <w:r w:rsidRPr="00D27F65">
        <w:rPr>
          <w:rFonts w:ascii="Gill Sans MT" w:hAnsi="Gill Sans MT"/>
        </w:rPr>
        <w:t>DSSM would be falsified by any of the following:</w:t>
      </w:r>
    </w:p>
    <w:p w:rsidR="00566432" w:rsidRPr="00D27F65" w:rsidRDefault="00566432" w:rsidP="00566432">
      <w:pPr>
        <w:pStyle w:val="p1"/>
        <w:numPr>
          <w:ilvl w:val="0"/>
          <w:numId w:val="24"/>
        </w:numPr>
        <w:rPr>
          <w:rFonts w:ascii="Gill Sans MT" w:hAnsi="Gill Sans MT"/>
        </w:rPr>
      </w:pPr>
      <w:r w:rsidRPr="00D27F65">
        <w:rPr>
          <w:rFonts w:ascii="Gill Sans MT" w:hAnsi="Gill Sans MT"/>
        </w:rPr>
        <w:t xml:space="preserve">Monumental systems appearing </w:t>
      </w:r>
      <w:r w:rsidRPr="00D27F65">
        <w:rPr>
          <w:rStyle w:val="s1"/>
          <w:rFonts w:ascii="Gill Sans MT" w:hAnsi="Gill Sans MT"/>
          <w:b/>
          <w:bCs/>
        </w:rPr>
        <w:t>before</w:t>
      </w:r>
      <w:r w:rsidRPr="00D27F65">
        <w:rPr>
          <w:rFonts w:ascii="Gill Sans MT" w:hAnsi="Gill Sans MT"/>
        </w:rPr>
        <w:t xml:space="preserve"> symbolic stabilization.</w:t>
      </w:r>
    </w:p>
    <w:p w:rsidR="00566432" w:rsidRPr="00D27F65" w:rsidRDefault="00566432" w:rsidP="00566432">
      <w:pPr>
        <w:pStyle w:val="p1"/>
        <w:numPr>
          <w:ilvl w:val="0"/>
          <w:numId w:val="24"/>
        </w:numPr>
        <w:rPr>
          <w:rFonts w:ascii="Gill Sans MT" w:hAnsi="Gill Sans MT"/>
        </w:rPr>
      </w:pPr>
      <w:r w:rsidRPr="00D27F65">
        <w:rPr>
          <w:rFonts w:ascii="Gill Sans MT" w:hAnsi="Gill Sans MT"/>
        </w:rPr>
        <w:t>Writing systems emerging in regions lacking cross-media redundancy.</w:t>
      </w:r>
    </w:p>
    <w:p w:rsidR="00566432" w:rsidRPr="00D27F65" w:rsidRDefault="00566432" w:rsidP="00566432">
      <w:pPr>
        <w:pStyle w:val="p1"/>
        <w:numPr>
          <w:ilvl w:val="0"/>
          <w:numId w:val="24"/>
        </w:numPr>
        <w:rPr>
          <w:rFonts w:ascii="Gill Sans MT" w:hAnsi="Gill Sans MT"/>
        </w:rPr>
      </w:pPr>
      <w:r w:rsidRPr="00D27F65">
        <w:rPr>
          <w:rFonts w:ascii="Gill Sans MT" w:hAnsi="Gill Sans MT"/>
        </w:rPr>
        <w:t>Long-lived symbolic systems that fail to constrain space or behavior.</w:t>
      </w:r>
    </w:p>
    <w:p w:rsidR="00566432" w:rsidRPr="00D27F65" w:rsidRDefault="00566432" w:rsidP="00566432">
      <w:pPr>
        <w:pStyle w:val="p1"/>
        <w:numPr>
          <w:ilvl w:val="0"/>
          <w:numId w:val="24"/>
        </w:numPr>
        <w:rPr>
          <w:rFonts w:ascii="Gill Sans MT" w:hAnsi="Gill Sans MT"/>
        </w:rPr>
      </w:pPr>
      <w:r w:rsidRPr="00D27F65">
        <w:rPr>
          <w:rFonts w:ascii="Gill Sans MT" w:hAnsi="Gill Sans MT"/>
        </w:rPr>
        <w:t>Symbolic systems collapsing immediately under minor demographic stress.</w:t>
      </w:r>
    </w:p>
    <w:p w:rsidR="00566432" w:rsidRPr="00D27F65" w:rsidRDefault="00566432" w:rsidP="00566432">
      <w:pPr>
        <w:pStyle w:val="p3"/>
        <w:rPr>
          <w:rFonts w:ascii="Gill Sans MT" w:hAnsi="Gill Sans MT"/>
        </w:rPr>
      </w:pPr>
      <w:r w:rsidRPr="00D27F65">
        <w:rPr>
          <w:rFonts w:ascii="Gill Sans MT" w:hAnsi="Gill Sans MT"/>
        </w:rPr>
        <w:t>To date, no securely dated case meets these falsification criteria.</w:t>
      </w:r>
    </w:p>
    <w:p w:rsidR="00566432" w:rsidRDefault="00566432"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Default="00D27F65" w:rsidP="00566432">
      <w:pPr>
        <w:rPr>
          <w:rStyle w:val="s1"/>
          <w:rFonts w:ascii="Gill Sans MT" w:hAnsi="Gill Sans MT" w:cs="Times New Roman"/>
        </w:rPr>
      </w:pPr>
    </w:p>
    <w:p w:rsidR="00D27F65" w:rsidRPr="00D27F65" w:rsidRDefault="00D27F65" w:rsidP="00566432">
      <w:pPr>
        <w:rPr>
          <w:rStyle w:val="s1"/>
          <w:rFonts w:ascii="Gill Sans MT" w:hAnsi="Gill Sans MT" w:cs="Times New Roman"/>
        </w:rPr>
      </w:pPr>
    </w:p>
    <w:p w:rsidR="00566432" w:rsidRPr="00D27F65" w:rsidRDefault="00566432" w:rsidP="00566432">
      <w:pPr>
        <w:pStyle w:val="Heading2"/>
        <w:rPr>
          <w:rFonts w:ascii="Gill Sans MT" w:hAnsi="Gill Sans MT"/>
        </w:rPr>
      </w:pPr>
      <w:r w:rsidRPr="00D27F65">
        <w:rPr>
          <w:rFonts w:ascii="Gill Sans MT" w:hAnsi="Gill Sans MT"/>
        </w:rPr>
        <w:lastRenderedPageBreak/>
        <w:t>12. Appendix: Ordinal DSSM Scoring Rubric</w:t>
      </w:r>
    </w:p>
    <w:p w:rsidR="00566432" w:rsidRPr="00D27F65" w:rsidRDefault="00566432" w:rsidP="00566432">
      <w:pPr>
        <w:pStyle w:val="p3"/>
        <w:rPr>
          <w:rFonts w:ascii="Gill Sans MT" w:hAnsi="Gill Sans MT"/>
        </w:rPr>
      </w:pPr>
      <w:r w:rsidRPr="00D27F65">
        <w:rPr>
          <w:rFonts w:ascii="Gill Sans MT" w:hAnsi="Gill Sans MT"/>
        </w:rPr>
        <w:t>Each criterion may be scored as:</w:t>
      </w:r>
    </w:p>
    <w:p w:rsidR="00566432" w:rsidRPr="00D27F65" w:rsidRDefault="00566432" w:rsidP="00566432">
      <w:pPr>
        <w:pStyle w:val="p1"/>
        <w:numPr>
          <w:ilvl w:val="0"/>
          <w:numId w:val="25"/>
        </w:numPr>
        <w:rPr>
          <w:rFonts w:ascii="Gill Sans MT" w:hAnsi="Gill Sans MT"/>
        </w:rPr>
      </w:pPr>
      <w:r w:rsidRPr="00D27F65">
        <w:rPr>
          <w:rFonts w:ascii="Gill Sans MT" w:hAnsi="Gill Sans MT"/>
        </w:rPr>
        <w:t>0 = Absent</w:t>
      </w:r>
    </w:p>
    <w:p w:rsidR="00566432" w:rsidRPr="00D27F65" w:rsidRDefault="00566432" w:rsidP="00566432">
      <w:pPr>
        <w:pStyle w:val="p1"/>
        <w:numPr>
          <w:ilvl w:val="0"/>
          <w:numId w:val="25"/>
        </w:numPr>
        <w:rPr>
          <w:rFonts w:ascii="Gill Sans MT" w:hAnsi="Gill Sans MT"/>
        </w:rPr>
      </w:pPr>
      <w:r w:rsidRPr="00D27F65">
        <w:rPr>
          <w:rFonts w:ascii="Gill Sans MT" w:hAnsi="Gill Sans MT"/>
        </w:rPr>
        <w:t>1 = Partial / episodic</w:t>
      </w:r>
    </w:p>
    <w:p w:rsidR="00566432" w:rsidRPr="00D27F65" w:rsidRDefault="00566432" w:rsidP="00566432">
      <w:pPr>
        <w:pStyle w:val="p1"/>
        <w:numPr>
          <w:ilvl w:val="0"/>
          <w:numId w:val="25"/>
        </w:numPr>
        <w:rPr>
          <w:rFonts w:ascii="Gill Sans MT" w:hAnsi="Gill Sans MT"/>
        </w:rPr>
      </w:pPr>
      <w:r w:rsidRPr="00D27F65">
        <w:rPr>
          <w:rFonts w:ascii="Gill Sans MT" w:hAnsi="Gill Sans MT"/>
        </w:rPr>
        <w:t>2 = Fully stabilized</w:t>
      </w:r>
    </w:p>
    <w:p w:rsidR="00566432" w:rsidRPr="00D27F65" w:rsidRDefault="00566432" w:rsidP="00566432">
      <w:pPr>
        <w:pStyle w:val="p3"/>
        <w:rPr>
          <w:rFonts w:ascii="Gill Sans MT" w:hAnsi="Gill Sans MT"/>
        </w:rPr>
      </w:pPr>
      <w:r w:rsidRPr="00D27F65">
        <w:rPr>
          <w:rStyle w:val="s2"/>
          <w:rFonts w:ascii="Gill Sans MT" w:eastAsiaTheme="majorEastAsia" w:hAnsi="Gill Sans MT"/>
          <w:b/>
          <w:bCs/>
        </w:rPr>
        <w:t>DSSM Saturation Threshold</w:t>
      </w:r>
      <w:r w:rsidRPr="00D27F65">
        <w:rPr>
          <w:rFonts w:ascii="Gill Sans MT" w:hAnsi="Gill Sans MT"/>
        </w:rPr>
        <w:t>: total score ≥7/8, with no criterion scored 0.</w:t>
      </w:r>
    </w:p>
    <w:p w:rsidR="00566432" w:rsidRPr="00D27F65" w:rsidRDefault="00566432" w:rsidP="00D27F65">
      <w:pPr>
        <w:pStyle w:val="p3"/>
        <w:rPr>
          <w:rStyle w:val="s1"/>
          <w:rFonts w:ascii="Gill Sans MT" w:hAnsi="Gill Sans MT"/>
        </w:rPr>
      </w:pPr>
      <w:r w:rsidRPr="00D27F65">
        <w:rPr>
          <w:rFonts w:ascii="Gill Sans MT" w:hAnsi="Gill Sans MT"/>
        </w:rPr>
        <w:t>This rubric enables comparative testing across regions and datasets.</w:t>
      </w:r>
    </w:p>
    <w:p w:rsidR="00566432" w:rsidRPr="00D27F65" w:rsidRDefault="00566432" w:rsidP="00566432">
      <w:pPr>
        <w:pStyle w:val="Heading2"/>
        <w:rPr>
          <w:rFonts w:ascii="Gill Sans MT" w:hAnsi="Gill Sans MT"/>
        </w:rPr>
      </w:pPr>
      <w:r w:rsidRPr="00D27F65">
        <w:rPr>
          <w:rFonts w:ascii="Gill Sans MT" w:hAnsi="Gill Sans MT"/>
        </w:rPr>
        <w:t>13. Resolving Prehistory</w:t>
      </w:r>
    </w:p>
    <w:p w:rsidR="00566432" w:rsidRPr="00D27F65" w:rsidRDefault="00566432" w:rsidP="00D27F65">
      <w:pPr>
        <w:pStyle w:val="p3"/>
        <w:rPr>
          <w:rStyle w:val="s1"/>
          <w:rFonts w:ascii="Gill Sans MT" w:hAnsi="Gill Sans MT"/>
        </w:rPr>
      </w:pPr>
      <w:r w:rsidRPr="00D27F65">
        <w:rPr>
          <w:rFonts w:ascii="Gill Sans MT" w:hAnsi="Gill Sans MT"/>
        </w:rPr>
        <w:t>Symbolic stabilization precedes agriculture, writing, and urbanism. Monumentality consistently represents late-stage material compression of pre-existing symbolic systems. Prehistory is therefore analytically unified rather than fragmented.</w:t>
      </w:r>
    </w:p>
    <w:p w:rsidR="00566432" w:rsidRPr="00D27F65" w:rsidRDefault="00566432" w:rsidP="00D27F65">
      <w:pPr>
        <w:pStyle w:val="Heading2"/>
        <w:rPr>
          <w:rFonts w:ascii="Gill Sans MT" w:hAnsi="Gill Sans MT"/>
        </w:rPr>
      </w:pPr>
      <w:r w:rsidRPr="00D27F65">
        <w:rPr>
          <w:rFonts w:ascii="Gill Sans MT" w:hAnsi="Gill Sans MT"/>
        </w:rPr>
        <w:t>14. Conclusion</w:t>
      </w:r>
    </w:p>
    <w:p w:rsidR="00566432" w:rsidRPr="00D27F65" w:rsidRDefault="00566432" w:rsidP="00D27F65">
      <w:pPr>
        <w:pStyle w:val="p3"/>
        <w:rPr>
          <w:rStyle w:val="s1"/>
          <w:rFonts w:ascii="Gill Sans MT" w:hAnsi="Gill Sans MT"/>
        </w:rPr>
      </w:pPr>
      <w:r w:rsidRPr="00D27F65">
        <w:rPr>
          <w:rFonts w:ascii="Gill Sans MT" w:hAnsi="Gill Sans MT"/>
        </w:rPr>
        <w:t>DSSM is validated as a general explanatory framework across seven macro-regions. Monumentality and writing are codifications, not drivers, of symbolic complexity. With formal diagnostics and falsification criteria, DSSM is now transferable, testable, and predictive.</w:t>
      </w:r>
    </w:p>
    <w:p w:rsidR="00566432" w:rsidRPr="00D27F65" w:rsidRDefault="00566432" w:rsidP="00566432">
      <w:pPr>
        <w:pStyle w:val="Heading2"/>
        <w:rPr>
          <w:rFonts w:ascii="Gill Sans MT" w:hAnsi="Gill Sans MT"/>
        </w:rPr>
      </w:pPr>
      <w:r w:rsidRPr="00D27F65">
        <w:rPr>
          <w:rFonts w:ascii="Gill Sans MT" w:hAnsi="Gill Sans MT"/>
        </w:rPr>
        <w:t>References (Selected, Cross-Referenced)</w:t>
      </w:r>
    </w:p>
    <w:p w:rsidR="00566432" w:rsidRPr="00D27F65" w:rsidRDefault="00566432" w:rsidP="00566432">
      <w:pPr>
        <w:pStyle w:val="p1"/>
        <w:numPr>
          <w:ilvl w:val="0"/>
          <w:numId w:val="26"/>
        </w:numPr>
        <w:rPr>
          <w:rFonts w:ascii="Gill Sans MT" w:hAnsi="Gill Sans MT"/>
        </w:rPr>
      </w:pPr>
      <w:r w:rsidRPr="00D27F65">
        <w:rPr>
          <w:rFonts w:ascii="Gill Sans MT" w:hAnsi="Gill Sans MT"/>
        </w:rPr>
        <w:t xml:space="preserve">Renfrew, C. </w:t>
      </w:r>
      <w:r w:rsidRPr="00D27F65">
        <w:rPr>
          <w:rFonts w:ascii="Gill Sans MT" w:hAnsi="Gill Sans MT"/>
          <w:i/>
          <w:iCs/>
        </w:rPr>
        <w:t>Figuring It Out</w:t>
      </w:r>
      <w:r w:rsidRPr="00D27F65">
        <w:rPr>
          <w:rFonts w:ascii="Gill Sans MT" w:hAnsi="Gill Sans MT"/>
        </w:rPr>
        <w:t>. 2003.</w:t>
      </w:r>
    </w:p>
    <w:p w:rsidR="00566432" w:rsidRPr="00D27F65" w:rsidRDefault="00566432" w:rsidP="00566432">
      <w:pPr>
        <w:pStyle w:val="p1"/>
        <w:numPr>
          <w:ilvl w:val="0"/>
          <w:numId w:val="26"/>
        </w:numPr>
        <w:rPr>
          <w:rFonts w:ascii="Gill Sans MT" w:hAnsi="Gill Sans MT"/>
        </w:rPr>
      </w:pPr>
      <w:r w:rsidRPr="00D27F65">
        <w:rPr>
          <w:rFonts w:ascii="Gill Sans MT" w:hAnsi="Gill Sans MT"/>
        </w:rPr>
        <w:t xml:space="preserve">Hodder, I. </w:t>
      </w:r>
      <w:r w:rsidRPr="00D27F65">
        <w:rPr>
          <w:rFonts w:ascii="Gill Sans MT" w:hAnsi="Gill Sans MT"/>
          <w:i/>
          <w:iCs/>
        </w:rPr>
        <w:t>Symbols in Action</w:t>
      </w:r>
      <w:r w:rsidRPr="00D27F65">
        <w:rPr>
          <w:rFonts w:ascii="Gill Sans MT" w:hAnsi="Gill Sans MT"/>
        </w:rPr>
        <w:t>. 1982.</w:t>
      </w:r>
    </w:p>
    <w:p w:rsidR="00566432" w:rsidRPr="00D27F65" w:rsidRDefault="00566432" w:rsidP="00566432">
      <w:pPr>
        <w:pStyle w:val="p1"/>
        <w:numPr>
          <w:ilvl w:val="0"/>
          <w:numId w:val="26"/>
        </w:numPr>
        <w:rPr>
          <w:rFonts w:ascii="Gill Sans MT" w:hAnsi="Gill Sans MT"/>
        </w:rPr>
      </w:pPr>
      <w:r w:rsidRPr="00D27F65">
        <w:rPr>
          <w:rFonts w:ascii="Gill Sans MT" w:hAnsi="Gill Sans MT"/>
        </w:rPr>
        <w:t xml:space="preserve">Mithen, S. </w:t>
      </w:r>
      <w:r w:rsidRPr="00D27F65">
        <w:rPr>
          <w:rFonts w:ascii="Gill Sans MT" w:hAnsi="Gill Sans MT"/>
          <w:i/>
          <w:iCs/>
        </w:rPr>
        <w:t>The Prehistory of the Mind</w:t>
      </w:r>
      <w:r w:rsidRPr="00D27F65">
        <w:rPr>
          <w:rFonts w:ascii="Gill Sans MT" w:hAnsi="Gill Sans MT"/>
        </w:rPr>
        <w:t>. 1996.</w:t>
      </w:r>
    </w:p>
    <w:p w:rsidR="00566432" w:rsidRPr="00D27F65" w:rsidRDefault="00566432" w:rsidP="00566432">
      <w:pPr>
        <w:pStyle w:val="p1"/>
        <w:numPr>
          <w:ilvl w:val="0"/>
          <w:numId w:val="26"/>
        </w:numPr>
        <w:rPr>
          <w:rFonts w:ascii="Gill Sans MT" w:hAnsi="Gill Sans MT"/>
        </w:rPr>
      </w:pPr>
      <w:r w:rsidRPr="00D27F65">
        <w:rPr>
          <w:rFonts w:ascii="Gill Sans MT" w:hAnsi="Gill Sans MT"/>
        </w:rPr>
        <w:t xml:space="preserve">Lewis-Williams, D. </w:t>
      </w:r>
      <w:r w:rsidRPr="00D27F65">
        <w:rPr>
          <w:rFonts w:ascii="Gill Sans MT" w:hAnsi="Gill Sans MT"/>
          <w:i/>
          <w:iCs/>
        </w:rPr>
        <w:t>The Mind in the Cave</w:t>
      </w:r>
      <w:r w:rsidRPr="00D27F65">
        <w:rPr>
          <w:rFonts w:ascii="Gill Sans MT" w:hAnsi="Gill Sans MT"/>
        </w:rPr>
        <w:t>. 2002.</w:t>
      </w:r>
    </w:p>
    <w:p w:rsidR="00566432" w:rsidRPr="00D27F65" w:rsidRDefault="00566432" w:rsidP="00566432">
      <w:pPr>
        <w:pStyle w:val="p1"/>
        <w:numPr>
          <w:ilvl w:val="0"/>
          <w:numId w:val="26"/>
        </w:numPr>
        <w:rPr>
          <w:rFonts w:ascii="Gill Sans MT" w:hAnsi="Gill Sans MT"/>
        </w:rPr>
      </w:pPr>
      <w:r w:rsidRPr="00D27F65">
        <w:rPr>
          <w:rFonts w:ascii="Gill Sans MT" w:hAnsi="Gill Sans MT"/>
        </w:rPr>
        <w:t xml:space="preserve">Gamble, C. </w:t>
      </w:r>
      <w:r w:rsidRPr="00D27F65">
        <w:rPr>
          <w:rFonts w:ascii="Gill Sans MT" w:hAnsi="Gill Sans MT"/>
          <w:i/>
          <w:iCs/>
        </w:rPr>
        <w:t>Settling the Earth</w:t>
      </w:r>
      <w:r w:rsidRPr="00D27F65">
        <w:rPr>
          <w:rFonts w:ascii="Gill Sans MT" w:hAnsi="Gill Sans MT"/>
        </w:rPr>
        <w:t>. 2013.</w:t>
      </w:r>
    </w:p>
    <w:p w:rsidR="00566432" w:rsidRPr="00D27F65" w:rsidRDefault="00566432" w:rsidP="00566432">
      <w:pPr>
        <w:pStyle w:val="p1"/>
        <w:numPr>
          <w:ilvl w:val="0"/>
          <w:numId w:val="26"/>
        </w:numPr>
        <w:rPr>
          <w:rFonts w:ascii="Gill Sans MT" w:hAnsi="Gill Sans MT"/>
        </w:rPr>
      </w:pPr>
      <w:r w:rsidRPr="00D27F65">
        <w:rPr>
          <w:rFonts w:ascii="Gill Sans MT" w:hAnsi="Gill Sans MT"/>
        </w:rPr>
        <w:t xml:space="preserve">Ingold, T. </w:t>
      </w:r>
      <w:r w:rsidRPr="00D27F65">
        <w:rPr>
          <w:rFonts w:ascii="Gill Sans MT" w:hAnsi="Gill Sans MT"/>
          <w:i/>
          <w:iCs/>
        </w:rPr>
        <w:t>The Perception of the Environment</w:t>
      </w:r>
      <w:r w:rsidRPr="00D27F65">
        <w:rPr>
          <w:rFonts w:ascii="Gill Sans MT" w:hAnsi="Gill Sans MT"/>
        </w:rPr>
        <w:t>. 2000.</w:t>
      </w:r>
    </w:p>
    <w:p w:rsidR="00566432" w:rsidRPr="00D27F65" w:rsidRDefault="00566432" w:rsidP="00566432">
      <w:pPr>
        <w:pStyle w:val="p1"/>
        <w:numPr>
          <w:ilvl w:val="0"/>
          <w:numId w:val="26"/>
        </w:numPr>
        <w:rPr>
          <w:rFonts w:ascii="Gill Sans MT" w:hAnsi="Gill Sans MT"/>
        </w:rPr>
      </w:pPr>
      <w:r w:rsidRPr="00D27F65">
        <w:rPr>
          <w:rFonts w:ascii="Gill Sans MT" w:hAnsi="Gill Sans MT"/>
        </w:rPr>
        <w:t xml:space="preserve">Flannery, K., Marcus, J. </w:t>
      </w:r>
      <w:r w:rsidRPr="00D27F65">
        <w:rPr>
          <w:rFonts w:ascii="Gill Sans MT" w:hAnsi="Gill Sans MT"/>
          <w:i/>
          <w:iCs/>
        </w:rPr>
        <w:t>The Creation of Inequality</w:t>
      </w:r>
      <w:r w:rsidRPr="00D27F65">
        <w:rPr>
          <w:rFonts w:ascii="Gill Sans MT" w:hAnsi="Gill Sans MT"/>
        </w:rPr>
        <w:t>. 2012.</w:t>
      </w:r>
    </w:p>
    <w:p w:rsidR="00566432" w:rsidRPr="00D27F65" w:rsidRDefault="00566432" w:rsidP="00566432">
      <w:pPr>
        <w:pStyle w:val="p1"/>
        <w:numPr>
          <w:ilvl w:val="0"/>
          <w:numId w:val="26"/>
        </w:numPr>
        <w:rPr>
          <w:rFonts w:ascii="Gill Sans MT" w:hAnsi="Gill Sans MT"/>
        </w:rPr>
      </w:pPr>
      <w:r w:rsidRPr="00D27F65">
        <w:rPr>
          <w:rFonts w:ascii="Gill Sans MT" w:hAnsi="Gill Sans MT"/>
        </w:rPr>
        <w:t xml:space="preserve">Kenoyer, J. </w:t>
      </w:r>
      <w:r w:rsidRPr="00D27F65">
        <w:rPr>
          <w:rFonts w:ascii="Gill Sans MT" w:hAnsi="Gill Sans MT"/>
          <w:i/>
          <w:iCs/>
        </w:rPr>
        <w:t>Ancient Cities of the Indus Valley Civilization</w:t>
      </w:r>
      <w:r w:rsidRPr="00D27F65">
        <w:rPr>
          <w:rFonts w:ascii="Gill Sans MT" w:hAnsi="Gill Sans MT"/>
        </w:rPr>
        <w:t>. 1998.</w:t>
      </w:r>
    </w:p>
    <w:p w:rsidR="00566432" w:rsidRPr="00D27F65" w:rsidRDefault="00566432" w:rsidP="00566432">
      <w:pPr>
        <w:pStyle w:val="p1"/>
        <w:numPr>
          <w:ilvl w:val="0"/>
          <w:numId w:val="26"/>
        </w:numPr>
        <w:rPr>
          <w:rFonts w:ascii="Gill Sans MT" w:hAnsi="Gill Sans MT"/>
        </w:rPr>
      </w:pPr>
      <w:r w:rsidRPr="00D27F65">
        <w:rPr>
          <w:rFonts w:ascii="Gill Sans MT" w:hAnsi="Gill Sans MT"/>
        </w:rPr>
        <w:t xml:space="preserve">Allchin, B., Allchin, R. </w:t>
      </w:r>
      <w:r w:rsidRPr="00D27F65">
        <w:rPr>
          <w:rFonts w:ascii="Gill Sans MT" w:hAnsi="Gill Sans MT"/>
          <w:i/>
          <w:iCs/>
        </w:rPr>
        <w:t>The Rise of Civilization in India and Pakistan</w:t>
      </w:r>
      <w:r w:rsidRPr="00D27F65">
        <w:rPr>
          <w:rFonts w:ascii="Gill Sans MT" w:hAnsi="Gill Sans MT"/>
        </w:rPr>
        <w:t>. 1982.</w:t>
      </w:r>
    </w:p>
    <w:p w:rsidR="00566432" w:rsidRPr="00D27F65" w:rsidRDefault="00566432" w:rsidP="00566432">
      <w:pPr>
        <w:pStyle w:val="p1"/>
        <w:numPr>
          <w:ilvl w:val="0"/>
          <w:numId w:val="26"/>
        </w:numPr>
        <w:rPr>
          <w:rFonts w:ascii="Gill Sans MT" w:hAnsi="Gill Sans MT"/>
        </w:rPr>
      </w:pPr>
      <w:r w:rsidRPr="00D27F65">
        <w:rPr>
          <w:rFonts w:ascii="Gill Sans MT" w:hAnsi="Gill Sans MT"/>
        </w:rPr>
        <w:t xml:space="preserve">Underhill, A. </w:t>
      </w:r>
      <w:r w:rsidRPr="00D27F65">
        <w:rPr>
          <w:rFonts w:ascii="Gill Sans MT" w:hAnsi="Gill Sans MT"/>
          <w:i/>
          <w:iCs/>
        </w:rPr>
        <w:t>A Companion to Chinese Archaeology</w:t>
      </w:r>
      <w:r w:rsidRPr="00D27F65">
        <w:rPr>
          <w:rFonts w:ascii="Gill Sans MT" w:hAnsi="Gill Sans MT"/>
        </w:rPr>
        <w:t>. 2013.</w:t>
      </w:r>
    </w:p>
    <w:p w:rsidR="00566432" w:rsidRPr="00D27F65" w:rsidRDefault="00566432" w:rsidP="00566432">
      <w:pPr>
        <w:pStyle w:val="p1"/>
        <w:numPr>
          <w:ilvl w:val="0"/>
          <w:numId w:val="26"/>
        </w:numPr>
        <w:rPr>
          <w:rFonts w:ascii="Gill Sans MT" w:hAnsi="Gill Sans MT"/>
        </w:rPr>
      </w:pPr>
      <w:r w:rsidRPr="00D27F65">
        <w:rPr>
          <w:rFonts w:ascii="Gill Sans MT" w:hAnsi="Gill Sans MT"/>
        </w:rPr>
        <w:t xml:space="preserve">Trigger, B. </w:t>
      </w:r>
      <w:r w:rsidRPr="00D27F65">
        <w:rPr>
          <w:rFonts w:ascii="Gill Sans MT" w:hAnsi="Gill Sans MT"/>
          <w:i/>
          <w:iCs/>
        </w:rPr>
        <w:t>Understanding Early Civilizations</w:t>
      </w:r>
      <w:r w:rsidRPr="00D27F65">
        <w:rPr>
          <w:rFonts w:ascii="Gill Sans MT" w:hAnsi="Gill Sans MT"/>
        </w:rPr>
        <w:t>. 2003.</w:t>
      </w:r>
    </w:p>
    <w:p w:rsidR="00566432" w:rsidRPr="00D27F65" w:rsidRDefault="00566432" w:rsidP="00566432">
      <w:pPr>
        <w:pStyle w:val="p1"/>
        <w:numPr>
          <w:ilvl w:val="0"/>
          <w:numId w:val="26"/>
        </w:numPr>
        <w:rPr>
          <w:rFonts w:ascii="Gill Sans MT" w:hAnsi="Gill Sans MT"/>
        </w:rPr>
      </w:pPr>
      <w:r w:rsidRPr="00D27F65">
        <w:rPr>
          <w:rFonts w:ascii="Gill Sans MT" w:hAnsi="Gill Sans MT"/>
        </w:rPr>
        <w:t xml:space="preserve">Scarre, C. </w:t>
      </w:r>
      <w:r w:rsidRPr="00D27F65">
        <w:rPr>
          <w:rFonts w:ascii="Gill Sans MT" w:hAnsi="Gill Sans MT"/>
          <w:i/>
          <w:iCs/>
        </w:rPr>
        <w:t>The Human Past</w:t>
      </w:r>
      <w:r w:rsidRPr="00D27F65">
        <w:rPr>
          <w:rFonts w:ascii="Gill Sans MT" w:hAnsi="Gill Sans MT"/>
        </w:rPr>
        <w:t>. 2018.</w:t>
      </w:r>
    </w:p>
    <w:p w:rsidR="00566432" w:rsidRPr="00D27F65" w:rsidRDefault="00566432" w:rsidP="00566432">
      <w:pPr>
        <w:pStyle w:val="p1"/>
        <w:numPr>
          <w:ilvl w:val="0"/>
          <w:numId w:val="26"/>
        </w:numPr>
        <w:rPr>
          <w:rFonts w:ascii="Gill Sans MT" w:hAnsi="Gill Sans MT"/>
        </w:rPr>
      </w:pPr>
      <w:r w:rsidRPr="00D27F65">
        <w:rPr>
          <w:rFonts w:ascii="Gill Sans MT" w:hAnsi="Gill Sans MT"/>
        </w:rPr>
        <w:t xml:space="preserve">Bellwood, P. </w:t>
      </w:r>
      <w:r w:rsidRPr="00D27F65">
        <w:rPr>
          <w:rFonts w:ascii="Gill Sans MT" w:hAnsi="Gill Sans MT"/>
          <w:i/>
          <w:iCs/>
        </w:rPr>
        <w:t>First Farmers</w:t>
      </w:r>
      <w:r w:rsidRPr="00D27F65">
        <w:rPr>
          <w:rFonts w:ascii="Gill Sans MT" w:hAnsi="Gill Sans MT"/>
        </w:rPr>
        <w:t>. 2005.</w:t>
      </w:r>
    </w:p>
    <w:p w:rsidR="00566432" w:rsidRPr="00D27F65" w:rsidRDefault="00566432" w:rsidP="00566432">
      <w:pPr>
        <w:pStyle w:val="p1"/>
        <w:numPr>
          <w:ilvl w:val="0"/>
          <w:numId w:val="26"/>
        </w:numPr>
        <w:rPr>
          <w:rFonts w:ascii="Gill Sans MT" w:hAnsi="Gill Sans MT"/>
        </w:rPr>
      </w:pPr>
      <w:r w:rsidRPr="00D27F65">
        <w:rPr>
          <w:rFonts w:ascii="Gill Sans MT" w:hAnsi="Gill Sans MT"/>
        </w:rPr>
        <w:t xml:space="preserve">Cauvin, J. </w:t>
      </w:r>
      <w:r w:rsidRPr="00D27F65">
        <w:rPr>
          <w:rFonts w:ascii="Gill Sans MT" w:hAnsi="Gill Sans MT"/>
          <w:i/>
          <w:iCs/>
        </w:rPr>
        <w:t>The Birth of the Gods</w:t>
      </w:r>
      <w:r w:rsidRPr="00D27F65">
        <w:rPr>
          <w:rFonts w:ascii="Gill Sans MT" w:hAnsi="Gill Sans MT"/>
        </w:rPr>
        <w:t>. 2000.</w:t>
      </w:r>
    </w:p>
    <w:p w:rsidR="00566432" w:rsidRPr="00D27F65" w:rsidRDefault="00566432" w:rsidP="00566432">
      <w:pPr>
        <w:pStyle w:val="p1"/>
        <w:numPr>
          <w:ilvl w:val="0"/>
          <w:numId w:val="26"/>
        </w:numPr>
        <w:rPr>
          <w:rFonts w:ascii="Gill Sans MT" w:hAnsi="Gill Sans MT"/>
        </w:rPr>
      </w:pPr>
      <w:r w:rsidRPr="00D27F65">
        <w:rPr>
          <w:rFonts w:ascii="Gill Sans MT" w:hAnsi="Gill Sans MT"/>
        </w:rPr>
        <w:t xml:space="preserve">Marcus, J. </w:t>
      </w:r>
      <w:r w:rsidRPr="00D27F65">
        <w:rPr>
          <w:rFonts w:ascii="Gill Sans MT" w:hAnsi="Gill Sans MT"/>
          <w:i/>
          <w:iCs/>
        </w:rPr>
        <w:t>Mesoamerican Writing Systems</w:t>
      </w:r>
      <w:r w:rsidRPr="00D27F65">
        <w:rPr>
          <w:rFonts w:ascii="Gill Sans MT" w:hAnsi="Gill Sans MT"/>
        </w:rPr>
        <w:t>. 1992.</w:t>
      </w:r>
    </w:p>
    <w:p w:rsidR="00566432" w:rsidRPr="00D27F65" w:rsidRDefault="00566432" w:rsidP="00566432">
      <w:pPr>
        <w:pStyle w:val="p1"/>
        <w:numPr>
          <w:ilvl w:val="0"/>
          <w:numId w:val="26"/>
        </w:numPr>
        <w:rPr>
          <w:rFonts w:ascii="Gill Sans MT" w:hAnsi="Gill Sans MT"/>
        </w:rPr>
      </w:pPr>
      <w:r w:rsidRPr="00D27F65">
        <w:rPr>
          <w:rFonts w:ascii="Gill Sans MT" w:hAnsi="Gill Sans MT"/>
        </w:rPr>
        <w:t xml:space="preserve">Smith, M. </w:t>
      </w:r>
      <w:r w:rsidRPr="00D27F65">
        <w:rPr>
          <w:rFonts w:ascii="Gill Sans MT" w:hAnsi="Gill Sans MT"/>
          <w:i/>
          <w:iCs/>
        </w:rPr>
        <w:t>The Aztecs</w:t>
      </w:r>
      <w:r w:rsidRPr="00D27F65">
        <w:rPr>
          <w:rFonts w:ascii="Gill Sans MT" w:hAnsi="Gill Sans MT"/>
        </w:rPr>
        <w:t>. 2012.</w:t>
      </w:r>
    </w:p>
    <w:p w:rsidR="00566432" w:rsidRPr="00D27F65" w:rsidRDefault="00566432" w:rsidP="00566432">
      <w:pPr>
        <w:pStyle w:val="p1"/>
        <w:numPr>
          <w:ilvl w:val="0"/>
          <w:numId w:val="26"/>
        </w:numPr>
        <w:rPr>
          <w:rFonts w:ascii="Gill Sans MT" w:hAnsi="Gill Sans MT"/>
        </w:rPr>
      </w:pPr>
      <w:r w:rsidRPr="00D27F65">
        <w:rPr>
          <w:rFonts w:ascii="Gill Sans MT" w:hAnsi="Gill Sans MT"/>
        </w:rPr>
        <w:t xml:space="preserve">Sherratt, A. </w:t>
      </w:r>
      <w:r w:rsidRPr="00D27F65">
        <w:rPr>
          <w:rFonts w:ascii="Gill Sans MT" w:hAnsi="Gill Sans MT"/>
          <w:i/>
          <w:iCs/>
        </w:rPr>
        <w:t>Economy and Society in Prehistoric Europe</w:t>
      </w:r>
      <w:r w:rsidRPr="00D27F65">
        <w:rPr>
          <w:rFonts w:ascii="Gill Sans MT" w:hAnsi="Gill Sans MT"/>
        </w:rPr>
        <w:t>. 1997.</w:t>
      </w:r>
    </w:p>
    <w:p w:rsidR="00566432" w:rsidRPr="00D27F65" w:rsidRDefault="00566432" w:rsidP="00566432">
      <w:pPr>
        <w:pStyle w:val="p1"/>
        <w:numPr>
          <w:ilvl w:val="0"/>
          <w:numId w:val="26"/>
        </w:numPr>
        <w:rPr>
          <w:rFonts w:ascii="Gill Sans MT" w:hAnsi="Gill Sans MT"/>
        </w:rPr>
      </w:pPr>
      <w:r w:rsidRPr="00D27F65">
        <w:rPr>
          <w:rFonts w:ascii="Gill Sans MT" w:hAnsi="Gill Sans MT"/>
        </w:rPr>
        <w:t xml:space="preserve">Tattersall, I. </w:t>
      </w:r>
      <w:r w:rsidRPr="00D27F65">
        <w:rPr>
          <w:rFonts w:ascii="Gill Sans MT" w:hAnsi="Gill Sans MT"/>
          <w:i/>
          <w:iCs/>
        </w:rPr>
        <w:t>The Fossil Trail</w:t>
      </w:r>
      <w:r w:rsidRPr="00D27F65">
        <w:rPr>
          <w:rFonts w:ascii="Gill Sans MT" w:hAnsi="Gill Sans MT"/>
        </w:rPr>
        <w:t>. 1995.</w:t>
      </w:r>
    </w:p>
    <w:p w:rsidR="00566432" w:rsidRPr="00D27F65" w:rsidRDefault="00566432" w:rsidP="00566432">
      <w:pPr>
        <w:pStyle w:val="p1"/>
        <w:numPr>
          <w:ilvl w:val="0"/>
          <w:numId w:val="26"/>
        </w:numPr>
        <w:rPr>
          <w:rFonts w:ascii="Gill Sans MT" w:hAnsi="Gill Sans MT"/>
        </w:rPr>
      </w:pPr>
      <w:r w:rsidRPr="00D27F65">
        <w:rPr>
          <w:rFonts w:ascii="Gill Sans MT" w:hAnsi="Gill Sans MT"/>
        </w:rPr>
        <w:t xml:space="preserve">Vondoom, A. </w:t>
      </w:r>
      <w:r w:rsidRPr="00D27F65">
        <w:rPr>
          <w:rFonts w:ascii="Gill Sans MT" w:hAnsi="Gill Sans MT"/>
          <w:i/>
          <w:iCs/>
        </w:rPr>
        <w:t>Deep Symbolic Stabilization Model (DSSM)</w:t>
      </w:r>
      <w:r w:rsidRPr="00D27F65">
        <w:rPr>
          <w:rFonts w:ascii="Gill Sans MT" w:hAnsi="Gill Sans MT"/>
        </w:rPr>
        <w:t>. OSF Preprint.</w:t>
      </w:r>
    </w:p>
    <w:p w:rsidR="00566432" w:rsidRPr="00D27F65" w:rsidRDefault="00566432" w:rsidP="00566432">
      <w:pPr>
        <w:pStyle w:val="p1"/>
        <w:numPr>
          <w:ilvl w:val="0"/>
          <w:numId w:val="26"/>
        </w:numPr>
        <w:rPr>
          <w:rFonts w:ascii="Gill Sans MT" w:hAnsi="Gill Sans MT"/>
        </w:rPr>
      </w:pPr>
      <w:r w:rsidRPr="00D27F65">
        <w:rPr>
          <w:rFonts w:ascii="Gill Sans MT" w:hAnsi="Gill Sans MT"/>
        </w:rPr>
        <w:t xml:space="preserve">Vondoom, A. </w:t>
      </w:r>
      <w:r w:rsidRPr="00D27F65">
        <w:rPr>
          <w:rFonts w:ascii="Gill Sans MT" w:hAnsi="Gill Sans MT"/>
          <w:i/>
          <w:iCs/>
        </w:rPr>
        <w:t>Global Symbolic Saturation in Prehistory</w:t>
      </w:r>
      <w:r w:rsidRPr="00D27F65">
        <w:rPr>
          <w:rFonts w:ascii="Gill Sans MT" w:hAnsi="Gill Sans MT"/>
        </w:rPr>
        <w:t>. OSF Preprint.</w:t>
      </w:r>
    </w:p>
    <w:p w:rsidR="00080D70" w:rsidRPr="00D27F65" w:rsidRDefault="00080D70" w:rsidP="00566432">
      <w:pPr>
        <w:rPr>
          <w:rFonts w:ascii="Gill Sans MT" w:hAnsi="Gill Sans MT" w:cs="Times New Roman"/>
          <w:lang w:val="it-IT"/>
        </w:rPr>
      </w:pPr>
    </w:p>
    <w:sectPr w:rsidR="00080D70" w:rsidRPr="00D27F65" w:rsidSect="00D27F6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F57"/>
    <w:multiLevelType w:val="multilevel"/>
    <w:tmpl w:val="2B70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60304"/>
    <w:multiLevelType w:val="multilevel"/>
    <w:tmpl w:val="E140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83954"/>
    <w:multiLevelType w:val="multilevel"/>
    <w:tmpl w:val="1BCC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5750F"/>
    <w:multiLevelType w:val="multilevel"/>
    <w:tmpl w:val="44A2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A5FE9"/>
    <w:multiLevelType w:val="multilevel"/>
    <w:tmpl w:val="7E062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E82CD3"/>
    <w:multiLevelType w:val="multilevel"/>
    <w:tmpl w:val="BD34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282AB0"/>
    <w:multiLevelType w:val="multilevel"/>
    <w:tmpl w:val="A052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E46BA"/>
    <w:multiLevelType w:val="multilevel"/>
    <w:tmpl w:val="2870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D1EC5"/>
    <w:multiLevelType w:val="multilevel"/>
    <w:tmpl w:val="3536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C8727B"/>
    <w:multiLevelType w:val="multilevel"/>
    <w:tmpl w:val="4F48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B1673"/>
    <w:multiLevelType w:val="multilevel"/>
    <w:tmpl w:val="D9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718A0"/>
    <w:multiLevelType w:val="multilevel"/>
    <w:tmpl w:val="CF78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7139F2"/>
    <w:multiLevelType w:val="multilevel"/>
    <w:tmpl w:val="5CCA3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3A284B"/>
    <w:multiLevelType w:val="multilevel"/>
    <w:tmpl w:val="AD38E99A"/>
    <w:lvl w:ilvl="0">
      <w:start w:val="1"/>
      <w:numFmt w:val="decimal"/>
      <w:lvlText w:val="%1."/>
      <w:lvlJc w:val="left"/>
      <w:pPr>
        <w:tabs>
          <w:tab w:val="num" w:pos="786"/>
        </w:tabs>
        <w:ind w:left="786" w:hanging="360"/>
      </w:pPr>
      <w:rPr>
        <w:b w:val="0"/>
        <w:bCs w:val="0"/>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940AD0"/>
    <w:multiLevelType w:val="multilevel"/>
    <w:tmpl w:val="1138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14573"/>
    <w:multiLevelType w:val="multilevel"/>
    <w:tmpl w:val="189C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F04E0D"/>
    <w:multiLevelType w:val="multilevel"/>
    <w:tmpl w:val="1A2E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37649C"/>
    <w:multiLevelType w:val="multilevel"/>
    <w:tmpl w:val="FF58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895968"/>
    <w:multiLevelType w:val="multilevel"/>
    <w:tmpl w:val="7FB6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CA486F"/>
    <w:multiLevelType w:val="multilevel"/>
    <w:tmpl w:val="33CE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DF4BD4"/>
    <w:multiLevelType w:val="multilevel"/>
    <w:tmpl w:val="965A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2071F8"/>
    <w:multiLevelType w:val="multilevel"/>
    <w:tmpl w:val="F418B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7A4689"/>
    <w:multiLevelType w:val="multilevel"/>
    <w:tmpl w:val="62A81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1908ED"/>
    <w:multiLevelType w:val="multilevel"/>
    <w:tmpl w:val="28AA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570ABA"/>
    <w:multiLevelType w:val="multilevel"/>
    <w:tmpl w:val="64D6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E43E1"/>
    <w:multiLevelType w:val="multilevel"/>
    <w:tmpl w:val="C210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47529F"/>
    <w:multiLevelType w:val="multilevel"/>
    <w:tmpl w:val="CEC2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889102">
    <w:abstractNumId w:val="11"/>
  </w:num>
  <w:num w:numId="2" w16cid:durableId="324479195">
    <w:abstractNumId w:val="10"/>
  </w:num>
  <w:num w:numId="3" w16cid:durableId="2135248044">
    <w:abstractNumId w:val="0"/>
  </w:num>
  <w:num w:numId="4" w16cid:durableId="1203596658">
    <w:abstractNumId w:val="9"/>
  </w:num>
  <w:num w:numId="5" w16cid:durableId="1399471674">
    <w:abstractNumId w:val="3"/>
  </w:num>
  <w:num w:numId="6" w16cid:durableId="57216237">
    <w:abstractNumId w:val="20"/>
  </w:num>
  <w:num w:numId="7" w16cid:durableId="2019503048">
    <w:abstractNumId w:val="1"/>
  </w:num>
  <w:num w:numId="8" w16cid:durableId="1883320368">
    <w:abstractNumId w:val="14"/>
  </w:num>
  <w:num w:numId="9" w16cid:durableId="189492802">
    <w:abstractNumId w:val="24"/>
  </w:num>
  <w:num w:numId="10" w16cid:durableId="1724673526">
    <w:abstractNumId w:val="8"/>
  </w:num>
  <w:num w:numId="11" w16cid:durableId="828979801">
    <w:abstractNumId w:val="7"/>
  </w:num>
  <w:num w:numId="12" w16cid:durableId="1809780089">
    <w:abstractNumId w:val="5"/>
  </w:num>
  <w:num w:numId="13" w16cid:durableId="2051613103">
    <w:abstractNumId w:val="18"/>
  </w:num>
  <w:num w:numId="14" w16cid:durableId="1212035271">
    <w:abstractNumId w:val="17"/>
  </w:num>
  <w:num w:numId="15" w16cid:durableId="574315599">
    <w:abstractNumId w:val="25"/>
  </w:num>
  <w:num w:numId="16" w16cid:durableId="477191431">
    <w:abstractNumId w:val="22"/>
  </w:num>
  <w:num w:numId="17" w16cid:durableId="346367786">
    <w:abstractNumId w:val="4"/>
  </w:num>
  <w:num w:numId="18" w16cid:durableId="157035768">
    <w:abstractNumId w:val="6"/>
  </w:num>
  <w:num w:numId="19" w16cid:durableId="248121673">
    <w:abstractNumId w:val="19"/>
  </w:num>
  <w:num w:numId="20" w16cid:durableId="214510983">
    <w:abstractNumId w:val="26"/>
  </w:num>
  <w:num w:numId="21" w16cid:durableId="2060930134">
    <w:abstractNumId w:val="23"/>
  </w:num>
  <w:num w:numId="22" w16cid:durableId="963001521">
    <w:abstractNumId w:val="15"/>
  </w:num>
  <w:num w:numId="23" w16cid:durableId="1375277478">
    <w:abstractNumId w:val="2"/>
  </w:num>
  <w:num w:numId="24" w16cid:durableId="475925282">
    <w:abstractNumId w:val="12"/>
  </w:num>
  <w:num w:numId="25" w16cid:durableId="393239807">
    <w:abstractNumId w:val="16"/>
  </w:num>
  <w:num w:numId="26" w16cid:durableId="1131365562">
    <w:abstractNumId w:val="21"/>
  </w:num>
  <w:num w:numId="27" w16cid:durableId="11818188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CB"/>
    <w:rsid w:val="00073C3A"/>
    <w:rsid w:val="00080D70"/>
    <w:rsid w:val="000A1AE7"/>
    <w:rsid w:val="000D37C4"/>
    <w:rsid w:val="00103BDF"/>
    <w:rsid w:val="00395484"/>
    <w:rsid w:val="003C253C"/>
    <w:rsid w:val="00566432"/>
    <w:rsid w:val="006517F4"/>
    <w:rsid w:val="006B26FE"/>
    <w:rsid w:val="009947DD"/>
    <w:rsid w:val="00A15893"/>
    <w:rsid w:val="00AB72CB"/>
    <w:rsid w:val="00B34232"/>
    <w:rsid w:val="00BE3017"/>
    <w:rsid w:val="00D27F65"/>
    <w:rsid w:val="00E860D8"/>
    <w:rsid w:val="00FC23F4"/>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476B"/>
  <w15:chartTrackingRefBased/>
  <w15:docId w15:val="{FB00236D-8508-DB4B-80AA-38E3B74F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B72C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B72CB"/>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AB72C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2C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B72CB"/>
    <w:rPr>
      <w:rFonts w:ascii="Times New Roman" w:eastAsia="Times New Roman" w:hAnsi="Times New Roman" w:cs="Times New Roman"/>
      <w:b/>
      <w:bCs/>
      <w:sz w:val="36"/>
      <w:szCs w:val="36"/>
      <w:lang w:eastAsia="en-GB"/>
    </w:rPr>
  </w:style>
  <w:style w:type="paragraph" w:customStyle="1" w:styleId="p1">
    <w:name w:val="p1"/>
    <w:basedOn w:val="Normal"/>
    <w:rsid w:val="00AB72CB"/>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AB72CB"/>
  </w:style>
  <w:style w:type="paragraph" w:customStyle="1" w:styleId="p2">
    <w:name w:val="p2"/>
    <w:basedOn w:val="Normal"/>
    <w:rsid w:val="00AB72CB"/>
    <w:pPr>
      <w:spacing w:before="100" w:beforeAutospacing="1" w:after="100" w:afterAutospacing="1"/>
    </w:pPr>
    <w:rPr>
      <w:rFonts w:ascii="Times New Roman" w:eastAsia="Times New Roman" w:hAnsi="Times New Roman" w:cs="Times New Roman"/>
      <w:lang w:eastAsia="en-GB"/>
    </w:rPr>
  </w:style>
  <w:style w:type="paragraph" w:customStyle="1" w:styleId="p3">
    <w:name w:val="p3"/>
    <w:basedOn w:val="Normal"/>
    <w:rsid w:val="00AB72CB"/>
    <w:pPr>
      <w:spacing w:before="100" w:beforeAutospacing="1" w:after="100" w:afterAutospacing="1"/>
    </w:pPr>
    <w:rPr>
      <w:rFonts w:ascii="Times New Roman" w:eastAsia="Times New Roman" w:hAnsi="Times New Roman" w:cs="Times New Roman"/>
      <w:lang w:eastAsia="en-GB"/>
    </w:rPr>
  </w:style>
  <w:style w:type="paragraph" w:customStyle="1" w:styleId="p4">
    <w:name w:val="p4"/>
    <w:basedOn w:val="Normal"/>
    <w:rsid w:val="00AB72CB"/>
    <w:pPr>
      <w:spacing w:before="100" w:beforeAutospacing="1" w:after="100" w:afterAutospacing="1"/>
    </w:pPr>
    <w:rPr>
      <w:rFonts w:ascii="Times New Roman" w:eastAsia="Times New Roman" w:hAnsi="Times New Roman" w:cs="Times New Roman"/>
      <w:lang w:eastAsia="en-GB"/>
    </w:rPr>
  </w:style>
  <w:style w:type="character" w:customStyle="1" w:styleId="s2">
    <w:name w:val="s2"/>
    <w:basedOn w:val="DefaultParagraphFont"/>
    <w:rsid w:val="00AB72CB"/>
  </w:style>
  <w:style w:type="character" w:customStyle="1" w:styleId="Heading3Char">
    <w:name w:val="Heading 3 Char"/>
    <w:basedOn w:val="DefaultParagraphFont"/>
    <w:link w:val="Heading3"/>
    <w:uiPriority w:val="9"/>
    <w:rsid w:val="00AB72CB"/>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AB72CB"/>
    <w:pPr>
      <w:ind w:left="720"/>
      <w:contextualSpacing/>
    </w:pPr>
  </w:style>
  <w:style w:type="character" w:customStyle="1" w:styleId="s3">
    <w:name w:val="s3"/>
    <w:basedOn w:val="DefaultParagraphFont"/>
    <w:rsid w:val="00566432"/>
  </w:style>
  <w:style w:type="character" w:styleId="Hyperlink">
    <w:name w:val="Hyperlink"/>
    <w:basedOn w:val="DefaultParagraphFont"/>
    <w:uiPriority w:val="99"/>
    <w:unhideWhenUsed/>
    <w:rsid w:val="00A15893"/>
    <w:rPr>
      <w:color w:val="0563C1" w:themeColor="hyperlink"/>
      <w:u w:val="single"/>
    </w:rPr>
  </w:style>
  <w:style w:type="character" w:styleId="FollowedHyperlink">
    <w:name w:val="FollowedHyperlink"/>
    <w:basedOn w:val="DefaultParagraphFont"/>
    <w:uiPriority w:val="99"/>
    <w:semiHidden/>
    <w:unhideWhenUsed/>
    <w:rsid w:val="00A15893"/>
    <w:rPr>
      <w:color w:val="954F72" w:themeColor="followedHyperlink"/>
      <w:u w:val="single"/>
    </w:rPr>
  </w:style>
  <w:style w:type="character" w:styleId="UnresolvedMention">
    <w:name w:val="Unresolved Mention"/>
    <w:basedOn w:val="DefaultParagraphFont"/>
    <w:uiPriority w:val="99"/>
    <w:semiHidden/>
    <w:unhideWhenUsed/>
    <w:rsid w:val="00651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5207">
      <w:bodyDiv w:val="1"/>
      <w:marLeft w:val="0"/>
      <w:marRight w:val="0"/>
      <w:marTop w:val="0"/>
      <w:marBottom w:val="0"/>
      <w:divBdr>
        <w:top w:val="none" w:sz="0" w:space="0" w:color="auto"/>
        <w:left w:val="none" w:sz="0" w:space="0" w:color="auto"/>
        <w:bottom w:val="none" w:sz="0" w:space="0" w:color="auto"/>
        <w:right w:val="none" w:sz="0" w:space="0" w:color="auto"/>
      </w:divBdr>
    </w:div>
    <w:div w:id="88817315">
      <w:bodyDiv w:val="1"/>
      <w:marLeft w:val="0"/>
      <w:marRight w:val="0"/>
      <w:marTop w:val="0"/>
      <w:marBottom w:val="0"/>
      <w:divBdr>
        <w:top w:val="none" w:sz="0" w:space="0" w:color="auto"/>
        <w:left w:val="none" w:sz="0" w:space="0" w:color="auto"/>
        <w:bottom w:val="none" w:sz="0" w:space="0" w:color="auto"/>
        <w:right w:val="none" w:sz="0" w:space="0" w:color="auto"/>
      </w:divBdr>
    </w:div>
    <w:div w:id="147744145">
      <w:bodyDiv w:val="1"/>
      <w:marLeft w:val="0"/>
      <w:marRight w:val="0"/>
      <w:marTop w:val="0"/>
      <w:marBottom w:val="0"/>
      <w:divBdr>
        <w:top w:val="none" w:sz="0" w:space="0" w:color="auto"/>
        <w:left w:val="none" w:sz="0" w:space="0" w:color="auto"/>
        <w:bottom w:val="none" w:sz="0" w:space="0" w:color="auto"/>
        <w:right w:val="none" w:sz="0" w:space="0" w:color="auto"/>
      </w:divBdr>
    </w:div>
    <w:div w:id="187642870">
      <w:bodyDiv w:val="1"/>
      <w:marLeft w:val="0"/>
      <w:marRight w:val="0"/>
      <w:marTop w:val="0"/>
      <w:marBottom w:val="0"/>
      <w:divBdr>
        <w:top w:val="none" w:sz="0" w:space="0" w:color="auto"/>
        <w:left w:val="none" w:sz="0" w:space="0" w:color="auto"/>
        <w:bottom w:val="none" w:sz="0" w:space="0" w:color="auto"/>
        <w:right w:val="none" w:sz="0" w:space="0" w:color="auto"/>
      </w:divBdr>
    </w:div>
    <w:div w:id="220336021">
      <w:bodyDiv w:val="1"/>
      <w:marLeft w:val="0"/>
      <w:marRight w:val="0"/>
      <w:marTop w:val="0"/>
      <w:marBottom w:val="0"/>
      <w:divBdr>
        <w:top w:val="none" w:sz="0" w:space="0" w:color="auto"/>
        <w:left w:val="none" w:sz="0" w:space="0" w:color="auto"/>
        <w:bottom w:val="none" w:sz="0" w:space="0" w:color="auto"/>
        <w:right w:val="none" w:sz="0" w:space="0" w:color="auto"/>
      </w:divBdr>
    </w:div>
    <w:div w:id="513030878">
      <w:bodyDiv w:val="1"/>
      <w:marLeft w:val="0"/>
      <w:marRight w:val="0"/>
      <w:marTop w:val="0"/>
      <w:marBottom w:val="0"/>
      <w:divBdr>
        <w:top w:val="none" w:sz="0" w:space="0" w:color="auto"/>
        <w:left w:val="none" w:sz="0" w:space="0" w:color="auto"/>
        <w:bottom w:val="none" w:sz="0" w:space="0" w:color="auto"/>
        <w:right w:val="none" w:sz="0" w:space="0" w:color="auto"/>
      </w:divBdr>
    </w:div>
    <w:div w:id="553931912">
      <w:bodyDiv w:val="1"/>
      <w:marLeft w:val="0"/>
      <w:marRight w:val="0"/>
      <w:marTop w:val="0"/>
      <w:marBottom w:val="0"/>
      <w:divBdr>
        <w:top w:val="none" w:sz="0" w:space="0" w:color="auto"/>
        <w:left w:val="none" w:sz="0" w:space="0" w:color="auto"/>
        <w:bottom w:val="none" w:sz="0" w:space="0" w:color="auto"/>
        <w:right w:val="none" w:sz="0" w:space="0" w:color="auto"/>
      </w:divBdr>
    </w:div>
    <w:div w:id="896357653">
      <w:bodyDiv w:val="1"/>
      <w:marLeft w:val="0"/>
      <w:marRight w:val="0"/>
      <w:marTop w:val="0"/>
      <w:marBottom w:val="0"/>
      <w:divBdr>
        <w:top w:val="none" w:sz="0" w:space="0" w:color="auto"/>
        <w:left w:val="none" w:sz="0" w:space="0" w:color="auto"/>
        <w:bottom w:val="none" w:sz="0" w:space="0" w:color="auto"/>
        <w:right w:val="none" w:sz="0" w:space="0" w:color="auto"/>
      </w:divBdr>
    </w:div>
    <w:div w:id="1015766202">
      <w:bodyDiv w:val="1"/>
      <w:marLeft w:val="0"/>
      <w:marRight w:val="0"/>
      <w:marTop w:val="0"/>
      <w:marBottom w:val="0"/>
      <w:divBdr>
        <w:top w:val="none" w:sz="0" w:space="0" w:color="auto"/>
        <w:left w:val="none" w:sz="0" w:space="0" w:color="auto"/>
        <w:bottom w:val="none" w:sz="0" w:space="0" w:color="auto"/>
        <w:right w:val="none" w:sz="0" w:space="0" w:color="auto"/>
      </w:divBdr>
    </w:div>
    <w:div w:id="1182359103">
      <w:bodyDiv w:val="1"/>
      <w:marLeft w:val="0"/>
      <w:marRight w:val="0"/>
      <w:marTop w:val="0"/>
      <w:marBottom w:val="0"/>
      <w:divBdr>
        <w:top w:val="none" w:sz="0" w:space="0" w:color="auto"/>
        <w:left w:val="none" w:sz="0" w:space="0" w:color="auto"/>
        <w:bottom w:val="none" w:sz="0" w:space="0" w:color="auto"/>
        <w:right w:val="none" w:sz="0" w:space="0" w:color="auto"/>
      </w:divBdr>
    </w:div>
    <w:div w:id="1609967476">
      <w:bodyDiv w:val="1"/>
      <w:marLeft w:val="0"/>
      <w:marRight w:val="0"/>
      <w:marTop w:val="0"/>
      <w:marBottom w:val="0"/>
      <w:divBdr>
        <w:top w:val="none" w:sz="0" w:space="0" w:color="auto"/>
        <w:left w:val="none" w:sz="0" w:space="0" w:color="auto"/>
        <w:bottom w:val="none" w:sz="0" w:space="0" w:color="auto"/>
        <w:right w:val="none" w:sz="0" w:space="0" w:color="auto"/>
      </w:divBdr>
    </w:div>
    <w:div w:id="1623926050">
      <w:bodyDiv w:val="1"/>
      <w:marLeft w:val="0"/>
      <w:marRight w:val="0"/>
      <w:marTop w:val="0"/>
      <w:marBottom w:val="0"/>
      <w:divBdr>
        <w:top w:val="none" w:sz="0" w:space="0" w:color="auto"/>
        <w:left w:val="none" w:sz="0" w:space="0" w:color="auto"/>
        <w:bottom w:val="none" w:sz="0" w:space="0" w:color="auto"/>
        <w:right w:val="none" w:sz="0" w:space="0" w:color="auto"/>
      </w:divBdr>
    </w:div>
    <w:div w:id="190094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84/m9.figshare.31061698.v3" TargetMode="External"/><Relationship Id="rId3" Type="http://schemas.openxmlformats.org/officeDocument/2006/relationships/settings" Target="settings.xml"/><Relationship Id="rId7" Type="http://schemas.openxmlformats.org/officeDocument/2006/relationships/hyperlink" Target="https://doi.org/10.17605/OSF.IO/25AJ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605/OSF.IO/MRZFU" TargetMode="External"/><Relationship Id="rId5" Type="http://schemas.openxmlformats.org/officeDocument/2006/relationships/hyperlink" Target="https://doi.org/10.6084/m9.figshare.3106175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2026-01-08T20:11:00Z</dcterms:created>
  <dcterms:modified xsi:type="dcterms:W3CDTF">2026-01-30T20:47:00Z</dcterms:modified>
</cp:coreProperties>
</file>