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rPr>
          <w:sz w:val="46"/>
          <w:szCs w:val="46"/>
        </w:rPr>
      </w:pPr>
      <w:r>
        <w:rPr>
          <w:rFonts w:ascii="Times New Roman" w:hAnsi="Times New Roman"/>
          <w:b w:val="1"/>
          <w:bCs w:val="1"/>
          <w:sz w:val="46"/>
          <w:szCs w:val="46"/>
          <w:rtl w:val="0"/>
          <w:lang w:val="en-US"/>
        </w:rPr>
        <w:t>Deep Symbolic Stabilization Across Early Civilisations: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rPr>
          <w:sz w:val="46"/>
          <w:szCs w:val="46"/>
        </w:rPr>
      </w:pPr>
      <w:r>
        <w:rPr>
          <w:rFonts w:ascii="Times New Roman" w:hAnsi="Times New Roman"/>
          <w:b w:val="1"/>
          <w:bCs w:val="1"/>
          <w:sz w:val="46"/>
          <w:szCs w:val="46"/>
          <w:rtl w:val="0"/>
          <w:lang w:val="en-US"/>
        </w:rPr>
        <w:t>A Global DSSM Synthesis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center"/>
        <w:rPr>
          <w:rFonts w:ascii="Times New Roman" w:cs="Times New Roman" w:hAnsi="Times New Roman" w:eastAsia="Times New Roman"/>
          <w:sz w:val="24"/>
          <w:szCs w:val="24"/>
        </w:rPr>
      </w:pPr>
      <w:r>
        <w:rPr>
          <w:rFonts w:ascii="Times New Roman" w:hAnsi="Times New Roman"/>
          <w:b w:val="1"/>
          <w:bCs w:val="1"/>
          <w:sz w:val="24"/>
          <w:szCs w:val="24"/>
          <w:rtl w:val="0"/>
          <w:lang w:val="en-US"/>
        </w:rPr>
        <w:t>Anthony Vondoom</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sz w:val="20"/>
          <w:szCs w:val="20"/>
        </w:rPr>
      </w:pPr>
      <w:r>
        <w:rPr>
          <w:rFonts w:ascii="Times New Roman" w:hAnsi="Times New Roman"/>
          <w:sz w:val="20"/>
          <w:szCs w:val="20"/>
          <w:rtl w:val="0"/>
          <w:lang w:val="en-US"/>
        </w:rPr>
        <w:t xml:space="preserve">This paper is </w:t>
      </w:r>
      <w:r>
        <w:rPr>
          <w:rFonts w:ascii="Times New Roman" w:hAnsi="Times New Roman"/>
          <w:sz w:val="20"/>
          <w:szCs w:val="20"/>
          <w:rtl w:val="0"/>
          <w:lang w:val="it-IT"/>
        </w:rPr>
        <w:t>the</w:t>
      </w:r>
      <w:r>
        <w:rPr>
          <w:rFonts w:ascii="Times New Roman" w:hAnsi="Times New Roman"/>
          <w:sz w:val="20"/>
          <w:szCs w:val="20"/>
          <w:rtl w:val="0"/>
          <w:lang w:val="en-US"/>
        </w:rPr>
        <w:t xml:space="preserve"> revised and expanded</w:t>
      </w:r>
      <w:r>
        <w:rPr>
          <w:rFonts w:ascii="Times New Roman" w:hAnsi="Times New Roman"/>
          <w:sz w:val="20"/>
          <w:szCs w:val="20"/>
          <w:rtl w:val="0"/>
          <w:lang w:val="it-IT"/>
        </w:rPr>
        <w:t xml:space="preserve"> version of </w:t>
      </w:r>
      <w:r>
        <w:rPr>
          <w:rFonts w:ascii="Times New Roman" w:hAnsi="Times New Roman"/>
          <w:sz w:val="20"/>
          <w:szCs w:val="20"/>
          <w:rtl w:val="0"/>
          <w:lang w:val="en-US"/>
        </w:rPr>
        <w: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Style w:val="None"/>
          <w:i w:val="1"/>
          <w:iCs w:val="1"/>
          <w:sz w:val="18"/>
          <w:szCs w:val="18"/>
        </w:rPr>
      </w:pPr>
      <w:r>
        <w:rPr>
          <w:rFonts w:ascii="Times New Roman" w:hAnsi="Times New Roman"/>
          <w:i w:val="1"/>
          <w:iCs w:val="1"/>
          <w:sz w:val="18"/>
          <w:szCs w:val="18"/>
          <w:rtl w:val="0"/>
          <w:lang w:val="en-US"/>
        </w:rPr>
        <w:t>Vondoom, A. (2026). Deep Symbolic Stabilization Across Early Civilizations: A Global DSSM Synthesis.</w:t>
      </w:r>
      <w:r>
        <w:rPr>
          <w:rFonts w:ascii="Times New Roman" w:hAnsi="Times New Roman"/>
          <w:i w:val="1"/>
          <w:iCs w:val="1"/>
          <w:sz w:val="18"/>
          <w:szCs w:val="18"/>
          <w:rtl w:val="0"/>
          <w:lang w:val="it-IT"/>
        </w:rPr>
        <w:t xml:space="preserve"> Figshare. </w:t>
      </w:r>
      <w:r>
        <w:rPr>
          <w:rStyle w:val="Hyperlink.0"/>
          <w:i w:val="1"/>
          <w:iCs w:val="1"/>
          <w:outline w:val="0"/>
          <w:color w:val="0563c1"/>
          <w:sz w:val="18"/>
          <w:szCs w:val="18"/>
          <w:u w:val="single" w:color="0563c1"/>
          <w:lang w:val="en-US"/>
          <w14:textFill>
            <w14:solidFill>
              <w14:srgbClr w14:val="0563C1"/>
            </w14:solidFill>
          </w14:textFill>
        </w:rPr>
        <w:fldChar w:fldCharType="begin" w:fldLock="0"/>
      </w:r>
      <w:r>
        <w:rPr>
          <w:rStyle w:val="Hyperlink.0"/>
          <w:i w:val="1"/>
          <w:iCs w:val="1"/>
          <w:outline w:val="0"/>
          <w:color w:val="0563c1"/>
          <w:sz w:val="18"/>
          <w:szCs w:val="18"/>
          <w:u w:val="single" w:color="0563c1"/>
          <w:lang w:val="en-US"/>
          <w14:textFill>
            <w14:solidFill>
              <w14:srgbClr w14:val="0563C1"/>
            </w14:solidFill>
          </w14:textFill>
        </w:rPr>
        <w:instrText xml:space="preserve"> HYPERLINK "https://doi.org/10.6084/m9.figshare.31061758"</w:instrText>
      </w:r>
      <w:r>
        <w:rPr>
          <w:rStyle w:val="Hyperlink.0"/>
          <w:i w:val="1"/>
          <w:iCs w:val="1"/>
          <w:outline w:val="0"/>
          <w:color w:val="0563c1"/>
          <w:sz w:val="18"/>
          <w:szCs w:val="18"/>
          <w:u w:val="single" w:color="0563c1"/>
          <w:lang w:val="en-US"/>
          <w14:textFill>
            <w14:solidFill>
              <w14:srgbClr w14:val="0563C1"/>
            </w14:solidFill>
          </w14:textFill>
        </w:rPr>
        <w:fldChar w:fldCharType="separate" w:fldLock="0"/>
      </w:r>
      <w:r>
        <w:rPr>
          <w:rStyle w:val="Hyperlink.0"/>
          <w:i w:val="1"/>
          <w:iCs w:val="1"/>
          <w:outline w:val="0"/>
          <w:color w:val="0563c1"/>
          <w:sz w:val="18"/>
          <w:szCs w:val="18"/>
          <w:u w:val="single" w:color="0563c1"/>
          <w:rtl w:val="0"/>
          <w:lang w:val="en-US"/>
          <w14:textFill>
            <w14:solidFill>
              <w14:srgbClr w14:val="0563C1"/>
            </w14:solidFill>
          </w14:textFill>
        </w:rPr>
        <w:t>https://doi.org/10.6084/m9.figshare.31061758</w:t>
      </w:r>
      <w:r>
        <w:rPr/>
        <w:fldChar w:fldCharType="end" w:fldLock="0"/>
      </w:r>
      <w:r>
        <w:rPr>
          <w:rStyle w:val="None"/>
          <w:rFonts w:ascii="Times New Roman" w:hAnsi="Times New Roman"/>
          <w:i w:val="1"/>
          <w:iCs w:val="1"/>
          <w:sz w:val="18"/>
          <w:szCs w:val="18"/>
          <w:rtl w:val="0"/>
          <w:lang w:val="it-IT"/>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Style w:val="None"/>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Style w:val="None"/>
          <w:sz w:val="20"/>
          <w:szCs w:val="20"/>
        </w:rPr>
      </w:pPr>
      <w:r>
        <w:rPr>
          <w:rStyle w:val="None"/>
          <w:rFonts w:ascii="Times New Roman" w:hAnsi="Times New Roman"/>
          <w:sz w:val="20"/>
          <w:szCs w:val="20"/>
          <w:rtl w:val="0"/>
          <w:lang w:val="en-US"/>
        </w:rPr>
        <w:t>Related foundational works: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Style w:val="None"/>
          <w:i w:val="1"/>
          <w:iCs w:val="1"/>
          <w:sz w:val="18"/>
          <w:szCs w:val="18"/>
        </w:rPr>
      </w:pPr>
      <w:r>
        <w:rPr>
          <w:rStyle w:val="None"/>
          <w:rFonts w:ascii="Times New Roman" w:hAnsi="Times New Roman"/>
          <w:i w:val="1"/>
          <w:iCs w:val="1"/>
          <w:sz w:val="18"/>
          <w:szCs w:val="18"/>
          <w:rtl w:val="0"/>
          <w:lang w:val="en-US"/>
        </w:rPr>
        <w:t xml:space="preserve">Vondoom, A. (2025, December 30). The Deep Symbolic Systems Model (DSSM): A Cognitive-Ritual Framework for Early Monumentality and Cultural Continuity. </w:t>
      </w:r>
      <w:r>
        <w:rPr>
          <w:rStyle w:val="Hyperlink.0"/>
          <w:i w:val="1"/>
          <w:iCs w:val="1"/>
          <w:outline w:val="0"/>
          <w:color w:val="0563c1"/>
          <w:sz w:val="18"/>
          <w:szCs w:val="18"/>
          <w:u w:val="single" w:color="0563c1"/>
          <w:lang w:val="en-US"/>
          <w14:textFill>
            <w14:solidFill>
              <w14:srgbClr w14:val="0563C1"/>
            </w14:solidFill>
          </w14:textFill>
        </w:rPr>
        <w:fldChar w:fldCharType="begin" w:fldLock="0"/>
      </w:r>
      <w:r>
        <w:rPr>
          <w:rStyle w:val="Hyperlink.0"/>
          <w:i w:val="1"/>
          <w:iCs w:val="1"/>
          <w:outline w:val="0"/>
          <w:color w:val="0563c1"/>
          <w:sz w:val="18"/>
          <w:szCs w:val="18"/>
          <w:u w:val="single" w:color="0563c1"/>
          <w:lang w:val="en-US"/>
          <w14:textFill>
            <w14:solidFill>
              <w14:srgbClr w14:val="0563C1"/>
            </w14:solidFill>
          </w14:textFill>
        </w:rPr>
        <w:instrText xml:space="preserve"> HYPERLINK "https://doi.org/10.17605/OSF.IO/MRZFU"</w:instrText>
      </w:r>
      <w:r>
        <w:rPr>
          <w:rStyle w:val="Hyperlink.0"/>
          <w:i w:val="1"/>
          <w:iCs w:val="1"/>
          <w:outline w:val="0"/>
          <w:color w:val="0563c1"/>
          <w:sz w:val="18"/>
          <w:szCs w:val="18"/>
          <w:u w:val="single" w:color="0563c1"/>
          <w:lang w:val="en-US"/>
          <w14:textFill>
            <w14:solidFill>
              <w14:srgbClr w14:val="0563C1"/>
            </w14:solidFill>
          </w14:textFill>
        </w:rPr>
        <w:fldChar w:fldCharType="separate" w:fldLock="0"/>
      </w:r>
      <w:r>
        <w:rPr>
          <w:rStyle w:val="Hyperlink.0"/>
          <w:i w:val="1"/>
          <w:iCs w:val="1"/>
          <w:outline w:val="0"/>
          <w:color w:val="0563c1"/>
          <w:sz w:val="18"/>
          <w:szCs w:val="18"/>
          <w:u w:val="single" w:color="0563c1"/>
          <w:rtl w:val="0"/>
          <w:lang w:val="en-US"/>
          <w14:textFill>
            <w14:solidFill>
              <w14:srgbClr w14:val="0563C1"/>
            </w14:solidFill>
          </w14:textFill>
        </w:rPr>
        <w:t>https://doi.org/10.17605/OSF.IO/MRZFU</w:t>
      </w:r>
      <w:r>
        <w:rPr/>
        <w:fldChar w:fldCharType="end" w:fldLock="0"/>
      </w:r>
      <w:r>
        <w:rPr>
          <w:rStyle w:val="None"/>
          <w:rFonts w:ascii="Times New Roman" w:hAnsi="Times New Roman"/>
          <w:i w:val="1"/>
          <w:iCs w:val="1"/>
          <w:sz w:val="18"/>
          <w:szCs w:val="18"/>
          <w:rtl w:val="0"/>
          <w:lang w:val="it-IT"/>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Style w:val="None"/>
          <w:i w:val="1"/>
          <w:iCs w:val="1"/>
          <w:sz w:val="18"/>
          <w:szCs w:val="18"/>
        </w:rPr>
      </w:pPr>
      <w:r>
        <w:rPr>
          <w:rStyle w:val="None"/>
          <w:rFonts w:ascii="Times New Roman" w:hAnsi="Times New Roman"/>
          <w:i w:val="1"/>
          <w:iCs w:val="1"/>
          <w:sz w:val="18"/>
          <w:szCs w:val="18"/>
          <w:rtl w:val="0"/>
          <w:lang w:val="en-US"/>
        </w:rPr>
        <w:t xml:space="preserve">Vondoom, A. (2026, January 5). Cognitive Preconditions for the Deep Symbolic Systems Model (DSSM). </w:t>
      </w:r>
      <w:r>
        <w:rPr>
          <w:rStyle w:val="Hyperlink.0"/>
          <w:i w:val="1"/>
          <w:iCs w:val="1"/>
          <w:outline w:val="0"/>
          <w:color w:val="0563c1"/>
          <w:sz w:val="18"/>
          <w:szCs w:val="18"/>
          <w:u w:val="single" w:color="0563c1"/>
          <w:lang w:val="en-US"/>
          <w14:textFill>
            <w14:solidFill>
              <w14:srgbClr w14:val="0563C1"/>
            </w14:solidFill>
          </w14:textFill>
        </w:rPr>
        <w:fldChar w:fldCharType="begin" w:fldLock="0"/>
      </w:r>
      <w:r>
        <w:rPr>
          <w:rStyle w:val="Hyperlink.0"/>
          <w:i w:val="1"/>
          <w:iCs w:val="1"/>
          <w:outline w:val="0"/>
          <w:color w:val="0563c1"/>
          <w:sz w:val="18"/>
          <w:szCs w:val="18"/>
          <w:u w:val="single" w:color="0563c1"/>
          <w:lang w:val="en-US"/>
          <w14:textFill>
            <w14:solidFill>
              <w14:srgbClr w14:val="0563C1"/>
            </w14:solidFill>
          </w14:textFill>
        </w:rPr>
        <w:instrText xml:space="preserve"> HYPERLINK "https://doi.org/10.17605/OSF.IO/25AJW"</w:instrText>
      </w:r>
      <w:r>
        <w:rPr>
          <w:rStyle w:val="Hyperlink.0"/>
          <w:i w:val="1"/>
          <w:iCs w:val="1"/>
          <w:outline w:val="0"/>
          <w:color w:val="0563c1"/>
          <w:sz w:val="18"/>
          <w:szCs w:val="18"/>
          <w:u w:val="single" w:color="0563c1"/>
          <w:lang w:val="en-US"/>
          <w14:textFill>
            <w14:solidFill>
              <w14:srgbClr w14:val="0563C1"/>
            </w14:solidFill>
          </w14:textFill>
        </w:rPr>
        <w:fldChar w:fldCharType="separate" w:fldLock="0"/>
      </w:r>
      <w:r>
        <w:rPr>
          <w:rStyle w:val="Hyperlink.0"/>
          <w:i w:val="1"/>
          <w:iCs w:val="1"/>
          <w:outline w:val="0"/>
          <w:color w:val="0563c1"/>
          <w:sz w:val="18"/>
          <w:szCs w:val="18"/>
          <w:u w:val="single" w:color="0563c1"/>
          <w:rtl w:val="0"/>
          <w:lang w:val="en-US"/>
          <w14:textFill>
            <w14:solidFill>
              <w14:srgbClr w14:val="0563C1"/>
            </w14:solidFill>
          </w14:textFill>
        </w:rPr>
        <w:t>https://doi.org/10.17605/OSF.IO/25AJW</w:t>
      </w:r>
      <w:r>
        <w:rPr/>
        <w:fldChar w:fldCharType="end" w:fldLock="0"/>
      </w:r>
      <w:r>
        <w:rPr>
          <w:rStyle w:val="None"/>
          <w:rFonts w:ascii="Times New Roman" w:hAnsi="Times New Roman"/>
          <w:i w:val="1"/>
          <w:iCs w:val="1"/>
          <w:sz w:val="18"/>
          <w:szCs w:val="18"/>
          <w:rtl w:val="0"/>
          <w:lang w:val="it-IT"/>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Style w:val="None"/>
          <w:i w:val="1"/>
          <w:iCs w:val="1"/>
          <w:sz w:val="18"/>
          <w:szCs w:val="18"/>
        </w:rPr>
      </w:pPr>
      <w:r>
        <w:rPr>
          <w:rStyle w:val="None"/>
          <w:rFonts w:ascii="Times New Roman" w:hAnsi="Times New Roman"/>
          <w:i w:val="1"/>
          <w:iCs w:val="1"/>
          <w:sz w:val="18"/>
          <w:szCs w:val="18"/>
          <w:rtl w:val="0"/>
          <w:lang w:val="en-US"/>
        </w:rPr>
        <w:t xml:space="preserve">Vondoom, A. (2026). Cognitive Foundations of Early Egyptian Civilization: Insights from the DSSM. IWNW: Journal of Archaeology, Ain Shams University (2027, in press). </w:t>
      </w:r>
      <w:r>
        <w:rPr>
          <w:rStyle w:val="Hyperlink.0"/>
          <w:i w:val="1"/>
          <w:iCs w:val="1"/>
          <w:outline w:val="0"/>
          <w:color w:val="0563c1"/>
          <w:sz w:val="18"/>
          <w:szCs w:val="18"/>
          <w:u w:val="single" w:color="0563c1"/>
          <w:lang w:val="en-US"/>
          <w14:textFill>
            <w14:solidFill>
              <w14:srgbClr w14:val="0563C1"/>
            </w14:solidFill>
          </w14:textFill>
        </w:rPr>
        <w:fldChar w:fldCharType="begin" w:fldLock="0"/>
      </w:r>
      <w:r>
        <w:rPr>
          <w:rStyle w:val="Hyperlink.0"/>
          <w:i w:val="1"/>
          <w:iCs w:val="1"/>
          <w:outline w:val="0"/>
          <w:color w:val="0563c1"/>
          <w:sz w:val="18"/>
          <w:szCs w:val="18"/>
          <w:u w:val="single" w:color="0563c1"/>
          <w:lang w:val="en-US"/>
          <w14:textFill>
            <w14:solidFill>
              <w14:srgbClr w14:val="0563C1"/>
            </w14:solidFill>
          </w14:textFill>
        </w:rPr>
        <w:instrText xml:space="preserve"> HYPERLINK "https://doi.org/10.21608/IWNW.2026.464676.1075"</w:instrText>
      </w:r>
      <w:r>
        <w:rPr>
          <w:rStyle w:val="Hyperlink.0"/>
          <w:i w:val="1"/>
          <w:iCs w:val="1"/>
          <w:outline w:val="0"/>
          <w:color w:val="0563c1"/>
          <w:sz w:val="18"/>
          <w:szCs w:val="18"/>
          <w:u w:val="single" w:color="0563c1"/>
          <w:lang w:val="en-US"/>
          <w14:textFill>
            <w14:solidFill>
              <w14:srgbClr w14:val="0563C1"/>
            </w14:solidFill>
          </w14:textFill>
        </w:rPr>
        <w:fldChar w:fldCharType="separate" w:fldLock="0"/>
      </w:r>
      <w:r>
        <w:rPr>
          <w:rStyle w:val="Hyperlink.0"/>
          <w:i w:val="1"/>
          <w:iCs w:val="1"/>
          <w:outline w:val="0"/>
          <w:color w:val="0563c1"/>
          <w:sz w:val="18"/>
          <w:szCs w:val="18"/>
          <w:u w:val="single" w:color="0563c1"/>
          <w:rtl w:val="0"/>
          <w:lang w:val="en-US"/>
          <w14:textFill>
            <w14:solidFill>
              <w14:srgbClr w14:val="0563C1"/>
            </w14:solidFill>
          </w14:textFill>
        </w:rPr>
        <w:t>https://doi.org/10.21608/IWNW.2026.464676.1075</w:t>
      </w:r>
      <w:r>
        <w:rPr/>
        <w:fldChar w:fldCharType="end" w:fldLock="0"/>
      </w:r>
      <w:r>
        <w:rPr>
          <w:rStyle w:val="None"/>
          <w:rFonts w:ascii="Times New Roman" w:hAnsi="Times New Roman"/>
          <w:i w:val="1"/>
          <w:iCs w:val="1"/>
          <w:sz w:val="18"/>
          <w:szCs w:val="18"/>
          <w:rtl w:val="0"/>
          <w:lang w:val="it-IT"/>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Style w:val="None"/>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b w:val="1"/>
          <w:bCs w:val="1"/>
          <w:sz w:val="26"/>
          <w:szCs w:val="26"/>
          <w:rtl w:val="0"/>
          <w:lang w:val="en-US"/>
        </w:rPr>
        <w:t>In Memory of</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b w:val="1"/>
          <w:bCs w:val="1"/>
          <w:sz w:val="24"/>
          <w:szCs w:val="24"/>
          <w:rtl w:val="0"/>
          <w:lang w:val="en-US"/>
        </w:rPr>
        <w:t>Lord Colin Renfrew, Baron Renfrew of Kaimsthorn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i w:val="1"/>
          <w:iCs w:val="1"/>
          <w:sz w:val="24"/>
          <w:szCs w:val="24"/>
          <w:rtl w:val="0"/>
          <w:lang w:val="en-US"/>
        </w:rPr>
        <w:t xml:space="preserve">(25 July 1937 </w:t>
      </w:r>
      <w:r>
        <w:rPr>
          <w:rStyle w:val="None"/>
          <w:rFonts w:ascii="Times New Roman" w:hAnsi="Times New Roman" w:hint="default"/>
          <w:i w:val="1"/>
          <w:iCs w:val="1"/>
          <w:sz w:val="24"/>
          <w:szCs w:val="24"/>
          <w:rtl w:val="0"/>
          <w:lang w:val="en-US"/>
        </w:rPr>
        <w:t xml:space="preserve">— </w:t>
      </w:r>
      <w:r>
        <w:rPr>
          <w:rStyle w:val="None"/>
          <w:rFonts w:ascii="Times New Roman" w:hAnsi="Times New Roman"/>
          <w:i w:val="1"/>
          <w:iCs w:val="1"/>
          <w:sz w:val="24"/>
          <w:szCs w:val="24"/>
          <w:rtl w:val="0"/>
          <w:lang w:val="en-US"/>
        </w:rPr>
        <w:t>24 November 2024)</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and</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de-DE"/>
        </w:rPr>
      </w:pPr>
      <w:r>
        <w:rPr>
          <w:rStyle w:val="None"/>
          <w:rFonts w:ascii="Times New Roman" w:hAnsi="Times New Roman"/>
          <w:b w:val="1"/>
          <w:bCs w:val="1"/>
          <w:sz w:val="24"/>
          <w:szCs w:val="24"/>
          <w:rtl w:val="0"/>
          <w:lang w:val="de-DE"/>
        </w:rPr>
        <w:t>Prof. Dr. phil. Klaus Schmidt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i w:val="1"/>
          <w:iCs w:val="1"/>
          <w:sz w:val="24"/>
          <w:szCs w:val="24"/>
          <w:rtl w:val="0"/>
          <w:lang w:val="en-US"/>
        </w:rPr>
        <w:t xml:space="preserve">(11 December 1953 </w:t>
      </w:r>
      <w:r>
        <w:rPr>
          <w:rStyle w:val="None"/>
          <w:rFonts w:ascii="Times New Roman" w:hAnsi="Times New Roman" w:hint="default"/>
          <w:i w:val="1"/>
          <w:iCs w:val="1"/>
          <w:sz w:val="24"/>
          <w:szCs w:val="24"/>
          <w:rtl w:val="0"/>
          <w:lang w:val="en-US"/>
        </w:rPr>
        <w:t xml:space="preserve">— </w:t>
      </w:r>
      <w:r>
        <w:rPr>
          <w:rStyle w:val="None"/>
          <w:rFonts w:ascii="Times New Roman" w:hAnsi="Times New Roman"/>
          <w:i w:val="1"/>
          <w:iCs w:val="1"/>
          <w:sz w:val="24"/>
          <w:szCs w:val="24"/>
          <w:rtl w:val="0"/>
          <w:lang w:val="en-US"/>
        </w:rPr>
        <w:t>20 July 2014)</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Colin Renfrew did not merely study the archaeology of the ancient mind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he built the discipline that made it possible to ask the question. As Disney Professor at Cambridge, founding director of the McDonald Institute, and one of the most widely cited archaeologists of the twentieth century, he demonstrated that the material record could carry cognitive weight: that stones, settlements, and symbolic systems encode the architecture of thought across millennia. His foundational work on cognitive archaeology, symbolic storage, and the extended mind gave the present framework both its question and its method. Without his insistence that prehistoric material culture is the externalised residue of mental life, the Deep Symbolic Systems Model could not have been formulated.</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Klaus Schmidt gave the DSSM its most important single data point. When he identified T-shaped megalithic pillars at G</w:t>
      </w:r>
      <w:r>
        <w:rPr>
          <w:rStyle w:val="None"/>
          <w:rFonts w:ascii="Times New Roman" w:hAnsi="Times New Roman" w:hint="default"/>
          <w:sz w:val="24"/>
          <w:szCs w:val="24"/>
          <w:rtl w:val="0"/>
          <w:lang w:val="sv-SE"/>
        </w:rPr>
        <w:t>ö</w:t>
      </w:r>
      <w:r>
        <w:rPr>
          <w:rStyle w:val="None"/>
          <w:rFonts w:ascii="Times New Roman" w:hAnsi="Times New Roman"/>
          <w:sz w:val="24"/>
          <w:szCs w:val="24"/>
          <w:rtl w:val="0"/>
          <w:lang w:val="en-US"/>
        </w:rPr>
        <w:t xml:space="preserve">bekli Tepe in 1994 and led excavations there from 1996 until his death in 2014, he demonstrated that monumental symbolic architecture predated agriculture by millennia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that hunter-gatherers, before they planted a seed or built a permanent home, had already built the world</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s first known monumental ritual complex. His work at G</w:t>
      </w:r>
      <w:r>
        <w:rPr>
          <w:rStyle w:val="None"/>
          <w:rFonts w:ascii="Times New Roman" w:hAnsi="Times New Roman" w:hint="default"/>
          <w:sz w:val="24"/>
          <w:szCs w:val="24"/>
          <w:rtl w:val="0"/>
          <w:lang w:val="sv-SE"/>
        </w:rPr>
        <w:t>ö</w:t>
      </w:r>
      <w:r>
        <w:rPr>
          <w:rStyle w:val="None"/>
          <w:rFonts w:ascii="Times New Roman" w:hAnsi="Times New Roman"/>
          <w:sz w:val="24"/>
          <w:szCs w:val="24"/>
          <w:rtl w:val="0"/>
          <w:lang w:val="en-US"/>
        </w:rPr>
        <w:t>bekli Tepe is the empirical anchor of the DSSM</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s core claim: that symbolic stabilisation precedes, rather than follows, all other markers of civilisation. He did not live to see his site inscribed on the UNESCO World Heritage List in 2018. He would have known what it meant.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This paper stands on what they built.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Arial Unicode MS" w:cs="Arial Unicode MS" w:hAnsi="Arial Unicode MS" w:eastAsia="Arial Unicode MS"/>
          <w:b w:val="0"/>
          <w:bCs w:val="0"/>
          <w:i w:val="0"/>
          <w:iCs w:val="0"/>
        </w:rPr>
        <w:br w:type="page"/>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sz w:val="26"/>
          <w:szCs w:val="26"/>
          <w:lang w:val="de-DE"/>
        </w:rPr>
      </w:pPr>
      <w:r>
        <w:rPr>
          <w:rStyle w:val="None"/>
          <w:rFonts w:ascii="Times New Roman" w:hAnsi="Times New Roman"/>
          <w:b w:val="1"/>
          <w:bCs w:val="1"/>
          <w:sz w:val="26"/>
          <w:szCs w:val="26"/>
          <w:rtl w:val="0"/>
          <w:lang w:val="de-DE"/>
        </w:rPr>
        <w:t>Abstract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This paper presents a revised and expanded global synthesis of the Deep Symbolic Systems Model (DSSM), integrating evidence from Egypt, Mesopotamia, the Indus Valley, East Asia, Mesoamerica, the Sri Lanka maritime corridor, and pan-prehistoric contexts. The revision incorporates the Field Companion Protocol (FCP)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the two-dimensional Evidence Strength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Symbolic Specificity scoring instrument that replaces the original ordinal rubric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alongside DSSM Toolkit v1.1 (capital source flags, EC sub-criteria, stage diagnostic output rule), the Symbolic Sufficiency and Architecture Bottleneck (SSAB) framework, and the Egypt-Kush comparative case as a formally scored derivative adoption example. Using four diagnostic criteria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intergenerational repetition, spatial constraint, cross-media redundancy, and persistence under stress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the DSSM demonstrates that symbolic systems stabilise long before monumentality, writing, or state formation. Comparative analysis identifies six structural pathways to symbolic saturation: landscape-fixed anchors, portable craft traditions, distributed ritual networks, infrastructural embedding, maritime corridor transmission, and derivative adoption. The SSAB is established as the primary bottleneck in civilisational knowledge transfer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architectural rather than cognitive. The framework is validated at inter-rater reliability (Cohen</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 xml:space="preserve">s </w:t>
      </w:r>
      <w:r>
        <w:rPr>
          <w:rStyle w:val="None"/>
          <w:rFonts w:ascii="Times New Roman" w:hAnsi="Times New Roman" w:hint="default"/>
          <w:sz w:val="24"/>
          <w:szCs w:val="24"/>
          <w:rtl w:val="0"/>
          <w:lang w:val="en-US"/>
        </w:rPr>
        <w:t xml:space="preserve">κ </w:t>
      </w:r>
      <w:r>
        <w:rPr>
          <w:rStyle w:val="None"/>
          <w:rFonts w:ascii="Times New Roman" w:hAnsi="Times New Roman"/>
          <w:sz w:val="24"/>
          <w:szCs w:val="24"/>
          <w:rtl w:val="0"/>
          <w:lang w:val="en-US"/>
        </w:rPr>
        <w:t>= 0.71 across 30 assemblage contexts, six Egyptian periods) and anchored by the first peer-reviewed publication applying DSSM to Egyptian archaeology (Vondoom, IWNW: Journal of Archaeology, Ain Shams University, in press). Monumentality and writing are shown to emerge as late-stage codifications of pre-existing symbolic load rather than as primary drivers of symbolic complexity. Prehistory is rendered structurally coherent across divergent ecological and cultural contexts.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b w:val="1"/>
          <w:bCs w:val="1"/>
          <w:sz w:val="24"/>
          <w:szCs w:val="24"/>
          <w:rtl w:val="0"/>
          <w:lang w:val="en-US"/>
        </w:rPr>
        <w:t xml:space="preserve">Keywords: </w:t>
      </w:r>
      <w:r>
        <w:rPr>
          <w:rStyle w:val="None"/>
          <w:rFonts w:ascii="Times New Roman" w:hAnsi="Times New Roman"/>
          <w:i w:val="1"/>
          <w:iCs w:val="1"/>
          <w:sz w:val="24"/>
          <w:szCs w:val="24"/>
          <w:rtl w:val="0"/>
          <w:lang w:val="en-US"/>
        </w:rPr>
        <w:t>DSSM, cognitive archaeology, symbolic stabilisation, FCP, Field Companion Protocol, SSAB, G</w:t>
      </w:r>
      <w:r>
        <w:rPr>
          <w:rStyle w:val="None"/>
          <w:rFonts w:ascii="Times New Roman" w:hAnsi="Times New Roman" w:hint="default"/>
          <w:i w:val="1"/>
          <w:iCs w:val="1"/>
          <w:sz w:val="24"/>
          <w:szCs w:val="24"/>
          <w:rtl w:val="0"/>
          <w:lang w:val="sv-SE"/>
        </w:rPr>
        <w:t>ö</w:t>
      </w:r>
      <w:r>
        <w:rPr>
          <w:rStyle w:val="None"/>
          <w:rFonts w:ascii="Times New Roman" w:hAnsi="Times New Roman"/>
          <w:i w:val="1"/>
          <w:iCs w:val="1"/>
          <w:sz w:val="24"/>
          <w:szCs w:val="24"/>
          <w:rtl w:val="0"/>
          <w:lang w:val="en-US"/>
        </w:rPr>
        <w:t>bekli Tepe, Nile Valley, Indus Valley, Mesoamerica, Sri Lanka, monumentality, writing systems, civilisation, prehistoric cognition, comparative archaeology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numPr>
          <w:ilvl w:val="0"/>
          <w:numId w:val="2"/>
        </w:numPr>
        <w:bidi w:val="0"/>
        <w:ind w:right="0"/>
        <w:jc w:val="both"/>
        <w:rPr>
          <w:sz w:val="26"/>
          <w:szCs w:val="26"/>
          <w:rtl w:val="0"/>
          <w:lang w:val="en-US"/>
        </w:rPr>
      </w:pPr>
      <w:r>
        <w:rPr>
          <w:rStyle w:val="None"/>
          <w:rFonts w:ascii="Times New Roman" w:hAnsi="Times New Roman"/>
          <w:b w:val="1"/>
          <w:bCs w:val="1"/>
          <w:sz w:val="26"/>
          <w:szCs w:val="26"/>
          <w:rtl w:val="0"/>
          <w:lang w:val="en-US"/>
        </w:rPr>
        <w:t>Introduction: Toward a Global Framework of Symbolic Stabilisation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Traditional civilisation-first narratives misrepresent the deep-time processes through which complex societies emerge. Monumentality, writing, and political centralisation are typically treated as causal origins rather than as material expressions of deeper symbolic systems already stabilised within populations. The Deep Symbolic Systems Model (DSSM) inverts this logic by foregrounding symbolic stabilisation as a prerequisite condition for later institutional and architectural elaboration.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This revised paper synthesises prior DSSM case studies into a unified global framework, demonstrating that symbolic systems reach saturation through multiple structural pathways long before the appearance of canonical markers of civilisation. Since the original global synthesis (Vondoom 2026a), the analytical infrastructure of the DSSM has been substantially extended: the Field Companion Protocol (FCP) now provides the primary scoring instrument; the SSAB paper establishes the architectural transmission bottleneck as the primary constraint on civilisational knowledge transfer; a Sri Lanka multi-wave corridor paper has been completed; and the Egypt-Kush comparative case has been formally scored and published (Vondoom, in press). These advances are integrated throughout the present synthesis.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fr-FR"/>
        </w:rPr>
      </w:pPr>
      <w:r>
        <w:rPr>
          <w:rStyle w:val="None"/>
          <w:rFonts w:ascii="Times New Roman" w:hAnsi="Times New Roman"/>
          <w:b w:val="1"/>
          <w:bCs w:val="1"/>
          <w:i w:val="1"/>
          <w:iCs w:val="1"/>
          <w:sz w:val="24"/>
          <w:szCs w:val="24"/>
          <w:rtl w:val="0"/>
          <w:lang w:val="fr-FR"/>
        </w:rPr>
        <w:t>Objectives</w:t>
      </w:r>
    </w:p>
    <w:p>
      <w:pPr>
        <w:pStyle w:val="Body A"/>
        <w:numPr>
          <w:ilvl w:val="0"/>
          <w:numId w:val="4"/>
        </w:numPr>
        <w:bidi w:val="0"/>
        <w:ind w:right="0"/>
        <w:jc w:val="both"/>
        <w:rPr>
          <w:sz w:val="24"/>
          <w:szCs w:val="24"/>
          <w:rtl w:val="0"/>
          <w:lang w:val="en-US"/>
        </w:rPr>
      </w:pPr>
      <w:r>
        <w:rPr>
          <w:rStyle w:val="None"/>
          <w:rFonts w:ascii="Times New Roman" w:hAnsi="Times New Roman"/>
          <w:sz w:val="24"/>
          <w:szCs w:val="24"/>
          <w:rtl w:val="0"/>
          <w:lang w:val="en-US"/>
        </w:rPr>
        <w:t>Map the emergence of symbolic stabilisation from early hominins to urban civilisations across eight macro-regions.</w:t>
      </w:r>
    </w:p>
    <w:p>
      <w:pPr>
        <w:pStyle w:val="Body A"/>
        <w:numPr>
          <w:ilvl w:val="0"/>
          <w:numId w:val="4"/>
        </w:numPr>
        <w:bidi w:val="0"/>
        <w:ind w:right="0"/>
        <w:jc w:val="both"/>
        <w:rPr>
          <w:sz w:val="24"/>
          <w:szCs w:val="24"/>
          <w:rtl w:val="0"/>
          <w:lang w:val="en-US"/>
        </w:rPr>
      </w:pPr>
      <w:r>
        <w:rPr>
          <w:rStyle w:val="None"/>
          <w:rFonts w:ascii="Times New Roman" w:hAnsi="Times New Roman"/>
          <w:sz w:val="24"/>
          <w:szCs w:val="24"/>
          <w:rtl w:val="0"/>
          <w:lang w:val="en-US"/>
        </w:rPr>
        <w:t>Compare stabilisation pathways and identify their structural mechanisms.</w:t>
      </w:r>
    </w:p>
    <w:p>
      <w:pPr>
        <w:pStyle w:val="Body A"/>
        <w:numPr>
          <w:ilvl w:val="0"/>
          <w:numId w:val="4"/>
        </w:numPr>
        <w:bidi w:val="0"/>
        <w:ind w:right="0"/>
        <w:jc w:val="both"/>
        <w:rPr>
          <w:sz w:val="24"/>
          <w:szCs w:val="24"/>
          <w:rtl w:val="0"/>
          <w:lang w:val="en-US"/>
        </w:rPr>
      </w:pPr>
      <w:r>
        <w:rPr>
          <w:rStyle w:val="None"/>
          <w:rFonts w:ascii="Times New Roman" w:hAnsi="Times New Roman"/>
          <w:sz w:val="24"/>
          <w:szCs w:val="24"/>
          <w:rtl w:val="0"/>
          <w:lang w:val="en-US"/>
        </w:rPr>
        <w:t>Assess the temporal relationship between symbolic saturation, monumentality, and writing.</w:t>
      </w:r>
    </w:p>
    <w:p>
      <w:pPr>
        <w:pStyle w:val="Body A"/>
        <w:numPr>
          <w:ilvl w:val="0"/>
          <w:numId w:val="4"/>
        </w:numPr>
        <w:bidi w:val="0"/>
        <w:ind w:right="0"/>
        <w:jc w:val="both"/>
        <w:rPr>
          <w:sz w:val="24"/>
          <w:szCs w:val="24"/>
          <w:rtl w:val="0"/>
          <w:lang w:val="en-US"/>
        </w:rPr>
      </w:pPr>
      <w:r>
        <w:rPr>
          <w:rStyle w:val="None"/>
          <w:rFonts w:ascii="Times New Roman" w:hAnsi="Times New Roman"/>
          <w:sz w:val="24"/>
          <w:szCs w:val="24"/>
          <w:rtl w:val="0"/>
          <w:lang w:val="en-US"/>
        </w:rPr>
        <w:t>Introduce the SSAB framework as the primary transmission bottleneck.</w:t>
      </w:r>
    </w:p>
    <w:p>
      <w:pPr>
        <w:pStyle w:val="Body A"/>
        <w:numPr>
          <w:ilvl w:val="0"/>
          <w:numId w:val="4"/>
        </w:numPr>
        <w:bidi w:val="0"/>
        <w:ind w:right="0"/>
        <w:jc w:val="both"/>
        <w:rPr>
          <w:sz w:val="24"/>
          <w:szCs w:val="24"/>
          <w:rtl w:val="0"/>
          <w:lang w:val="en-US"/>
        </w:rPr>
      </w:pPr>
      <w:r>
        <w:rPr>
          <w:rStyle w:val="None"/>
          <w:rFonts w:ascii="Times New Roman" w:hAnsi="Times New Roman"/>
          <w:sz w:val="24"/>
          <w:szCs w:val="24"/>
          <w:rtl w:val="0"/>
          <w:lang w:val="en-US"/>
        </w:rPr>
        <w:t>Present the FCP as the formal scoring instrument and validate it against inter-rater reliability data.</w:t>
      </w:r>
    </w:p>
    <w:p>
      <w:pPr>
        <w:pStyle w:val="Body A"/>
        <w:numPr>
          <w:ilvl w:val="0"/>
          <w:numId w:val="4"/>
        </w:numPr>
        <w:bidi w:val="0"/>
        <w:ind w:right="0"/>
        <w:jc w:val="both"/>
        <w:rPr>
          <w:sz w:val="24"/>
          <w:szCs w:val="24"/>
          <w:rtl w:val="0"/>
          <w:lang w:val="en-US"/>
        </w:rPr>
      </w:pPr>
      <w:r>
        <w:rPr>
          <w:rStyle w:val="None"/>
          <w:rFonts w:ascii="Times New Roman" w:hAnsi="Times New Roman"/>
          <w:sz w:val="24"/>
          <w:szCs w:val="24"/>
          <w:rtl w:val="0"/>
          <w:lang w:val="en-US"/>
        </w:rPr>
        <w:t>Provide a formally testable DSSM framework capable of falsification.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sz w:val="26"/>
          <w:szCs w:val="26"/>
        </w:rPr>
      </w:pPr>
      <w:r>
        <w:rPr>
          <w:rStyle w:val="None"/>
          <w:rFonts w:ascii="Times New Roman" w:hAnsi="Times New Roman"/>
          <w:b w:val="1"/>
          <w:bCs w:val="1"/>
          <w:sz w:val="26"/>
          <w:szCs w:val="26"/>
          <w:rtl w:val="0"/>
          <w:lang w:val="en-US"/>
        </w:rPr>
        <w:t>2. Methodological Framework</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2.1 DSSM Criteria for Symbolic Stabilisation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DSSM defines symbolic stabilisation as the point at which symbolic systems persist independently of individual agents and episodic transmission. Stabilisation is diagnosed through four criteria:</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b w:val="1"/>
          <w:bCs w:val="1"/>
          <w:i w:val="1"/>
          <w:iCs w:val="1"/>
          <w:sz w:val="24"/>
          <w:szCs w:val="24"/>
          <w:rtl w:val="0"/>
          <w:lang w:val="en-US"/>
        </w:rPr>
        <w:t>Intergenerational repetition</w:t>
      </w:r>
      <w:r>
        <w:rPr>
          <w:rStyle w:val="None"/>
          <w:rFonts w:ascii="Times New Roman" w:hAnsi="Times New Roman"/>
          <w:b w:val="1"/>
          <w:bCs w:val="1"/>
          <w:i w:val="1"/>
          <w:iCs w:val="1"/>
          <w:sz w:val="24"/>
          <w:szCs w:val="24"/>
          <w:rtl w:val="0"/>
          <w:lang w:val="it-IT"/>
        </w:rPr>
        <w:t>:</w:t>
      </w:r>
      <w:r>
        <w:rPr>
          <w:rStyle w:val="None"/>
          <w:rFonts w:ascii="Times New Roman" w:hAnsi="Times New Roman"/>
          <w:sz w:val="24"/>
          <w:szCs w:val="24"/>
          <w:rtl w:val="0"/>
          <w:lang w:val="en-US"/>
        </w:rPr>
        <w:t xml:space="preserve"> independent of individual actors or lineages.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b w:val="1"/>
          <w:bCs w:val="1"/>
          <w:i w:val="1"/>
          <w:iCs w:val="1"/>
          <w:sz w:val="24"/>
          <w:szCs w:val="24"/>
          <w:rtl w:val="0"/>
          <w:lang w:val="en-US"/>
        </w:rPr>
        <w:t>Spatial constraint</w:t>
      </w:r>
      <w:r>
        <w:rPr>
          <w:rStyle w:val="None"/>
          <w:rFonts w:ascii="Times New Roman" w:hAnsi="Times New Roman"/>
          <w:b w:val="1"/>
          <w:bCs w:val="1"/>
          <w:i w:val="1"/>
          <w:iCs w:val="1"/>
          <w:sz w:val="24"/>
          <w:szCs w:val="24"/>
          <w:rtl w:val="0"/>
          <w:lang w:val="it-IT"/>
        </w:rPr>
        <w:t>:</w:t>
      </w:r>
      <w:r>
        <w:rPr>
          <w:rStyle w:val="None"/>
          <w:rFonts w:ascii="Times New Roman" w:hAnsi="Times New Roman"/>
          <w:sz w:val="24"/>
          <w:szCs w:val="24"/>
          <w:rtl w:val="0"/>
          <w:lang w:val="en-US"/>
        </w:rPr>
        <w:t xml:space="preserve"> imposed on behaviour, settlement, or ritual (</w:t>
      </w:r>
      <w:r>
        <w:rPr>
          <w:rStyle w:val="None"/>
          <w:rFonts w:ascii="Times New Roman" w:hAnsi="Times New Roman"/>
          <w:i w:val="1"/>
          <w:iCs w:val="1"/>
          <w:sz w:val="24"/>
          <w:szCs w:val="24"/>
          <w:rtl w:val="0"/>
          <w:lang w:val="en-US"/>
        </w:rPr>
        <w:t>e.g.</w:t>
      </w:r>
      <w:r>
        <w:rPr>
          <w:rStyle w:val="None"/>
          <w:rFonts w:ascii="Times New Roman" w:hAnsi="Times New Roman"/>
          <w:sz w:val="24"/>
          <w:szCs w:val="24"/>
          <w:rtl w:val="0"/>
          <w:lang w:val="en-US"/>
        </w:rPr>
        <w:t xml:space="preserve"> axiality, enclosure, orientation).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b w:val="1"/>
          <w:bCs w:val="1"/>
          <w:i w:val="1"/>
          <w:iCs w:val="1"/>
          <w:sz w:val="24"/>
          <w:szCs w:val="24"/>
          <w:rtl w:val="0"/>
          <w:lang w:val="en-US"/>
        </w:rPr>
        <w:t>Cross-media redundancy</w:t>
      </w:r>
      <w:r>
        <w:rPr>
          <w:rStyle w:val="None"/>
          <w:rFonts w:ascii="Times New Roman" w:hAnsi="Times New Roman"/>
          <w:b w:val="1"/>
          <w:bCs w:val="1"/>
          <w:i w:val="1"/>
          <w:iCs w:val="1"/>
          <w:sz w:val="24"/>
          <w:szCs w:val="24"/>
          <w:rtl w:val="0"/>
          <w:lang w:val="it-IT"/>
        </w:rPr>
        <w:t>:</w:t>
      </w:r>
      <w:r>
        <w:rPr>
          <w:rStyle w:val="None"/>
          <w:rFonts w:ascii="Times New Roman" w:hAnsi="Times New Roman"/>
          <w:sz w:val="24"/>
          <w:szCs w:val="24"/>
          <w:rtl w:val="0"/>
          <w:lang w:val="en-US"/>
        </w:rPr>
        <w:t xml:space="preserve"> across ritual practice, material culture, and landscape.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b w:val="1"/>
          <w:bCs w:val="1"/>
          <w:i w:val="1"/>
          <w:iCs w:val="1"/>
          <w:sz w:val="24"/>
          <w:szCs w:val="24"/>
          <w:rtl w:val="0"/>
          <w:lang w:val="en-US"/>
        </w:rPr>
        <w:t>Persistence under stress</w:t>
      </w:r>
      <w:r>
        <w:rPr>
          <w:rStyle w:val="None"/>
          <w:rFonts w:ascii="Times New Roman" w:hAnsi="Times New Roman"/>
          <w:b w:val="1"/>
          <w:bCs w:val="1"/>
          <w:i w:val="1"/>
          <w:iCs w:val="1"/>
          <w:sz w:val="24"/>
          <w:szCs w:val="24"/>
          <w:rtl w:val="0"/>
          <w:lang w:val="it-IT"/>
        </w:rPr>
        <w:t>:</w:t>
      </w:r>
      <w:r>
        <w:rPr>
          <w:rStyle w:val="None"/>
          <w:rFonts w:ascii="Times New Roman" w:hAnsi="Times New Roman"/>
          <w:sz w:val="24"/>
          <w:szCs w:val="24"/>
          <w:rtl w:val="0"/>
          <w:lang w:val="en-US"/>
        </w:rPr>
        <w:t xml:space="preserve"> including demographic fluctuation, ecological disruption, or political reorganisation.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i w:val="1"/>
          <w:iCs w:val="1"/>
          <w:sz w:val="24"/>
          <w:szCs w:val="24"/>
          <w:rtl w:val="0"/>
          <w:lang w:val="en-US"/>
        </w:rPr>
        <w:t>All four criteria must be met for DSSM saturation to be diagnosed.</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2.2 The Field Companion Protocol (FCP)</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The FCP is the DSSM</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s primary scoring instrument, introduced in Vondoom (in press) and validated across thirty assemblage contexts spanning six Egyptian archaeological periods (inter-rater reliability: Cohen</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 xml:space="preserve">s </w:t>
      </w:r>
      <w:r>
        <w:rPr>
          <w:rStyle w:val="None"/>
          <w:rFonts w:ascii="Times New Roman" w:hAnsi="Times New Roman" w:hint="default"/>
          <w:sz w:val="24"/>
          <w:szCs w:val="24"/>
          <w:rtl w:val="0"/>
          <w:lang w:val="en-US"/>
        </w:rPr>
        <w:t xml:space="preserve">κ </w:t>
      </w:r>
      <w:r>
        <w:rPr>
          <w:rStyle w:val="None"/>
          <w:rFonts w:ascii="Times New Roman" w:hAnsi="Times New Roman"/>
          <w:sz w:val="24"/>
          <w:szCs w:val="24"/>
          <w:rtl w:val="0"/>
          <w:lang w:val="en-US"/>
        </w:rPr>
        <w:t>= 0.71). The FCP scores six observables independently on two axes: Evidence Strength (E, 0</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2) and Symbolic Specificity (S, 0</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2). The final score for each observable is the minimum of the two axis scores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min(E, 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preventing evidential robustness from compensating for symbolic ambiguity. Maximum total score is 12/12.</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i w:val="1"/>
          <w:iCs w:val="1"/>
          <w:sz w:val="24"/>
          <w:szCs w:val="24"/>
          <w:rtl w:val="0"/>
          <w:lang w:val="en-US"/>
        </w:rPr>
        <w:t>Tab. 1 Field Companion Protocol: Scoring Structure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tbl>
      <w:tblPr>
        <w:tblW w:w="902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56"/>
        <w:gridCol w:w="1355"/>
        <w:gridCol w:w="1355"/>
        <w:gridCol w:w="1355"/>
        <w:gridCol w:w="2699"/>
      </w:tblGrid>
      <w:tr>
        <w:tblPrEx>
          <w:shd w:val="clear" w:color="auto" w:fill="ced7e7"/>
        </w:tblPrEx>
        <w:trPr>
          <w:trHeight w:val="742" w:hRule="atLeast"/>
        </w:trPr>
        <w:tc>
          <w:tcPr>
            <w:tcW w:type="dxa" w:w="225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b w:val="1"/>
                <w:bCs w:val="1"/>
                <w:sz w:val="20"/>
                <w:szCs w:val="20"/>
                <w:shd w:val="nil" w:color="auto" w:fill="auto"/>
                <w:rtl w:val="0"/>
                <w:lang w:val="fr-FR"/>
              </w:rPr>
              <w:t>Observable</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s>
            </w:pPr>
            <w:r>
              <w:rPr>
                <w:rStyle w:val="None"/>
                <w:rFonts w:ascii="Times New Roman" w:hAnsi="Times New Roman"/>
                <w:b w:val="1"/>
                <w:bCs w:val="1"/>
                <w:sz w:val="20"/>
                <w:szCs w:val="20"/>
                <w:shd w:val="nil" w:color="auto" w:fill="auto"/>
                <w:rtl w:val="0"/>
                <w:lang w:val="en-US"/>
              </w:rPr>
              <w:t>Evidence Strength (E) 0-2</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s>
            </w:pPr>
            <w:r>
              <w:rPr>
                <w:rStyle w:val="None"/>
                <w:rFonts w:ascii="Times New Roman" w:hAnsi="Times New Roman"/>
                <w:b w:val="1"/>
                <w:bCs w:val="1"/>
                <w:sz w:val="20"/>
                <w:szCs w:val="20"/>
                <w:shd w:val="nil" w:color="auto" w:fill="auto"/>
                <w:rtl w:val="0"/>
                <w:lang w:val="en-US"/>
              </w:rPr>
              <w:t>Symbolic Specificity (S) 0-2</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s>
            </w:pPr>
            <w:r>
              <w:rPr>
                <w:rStyle w:val="None"/>
                <w:rFonts w:ascii="Times New Roman" w:hAnsi="Times New Roman"/>
                <w:b w:val="1"/>
                <w:bCs w:val="1"/>
                <w:sz w:val="20"/>
                <w:szCs w:val="20"/>
                <w:shd w:val="nil" w:color="auto" w:fill="auto"/>
                <w:rtl w:val="0"/>
                <w:lang w:val="pt-PT"/>
              </w:rPr>
              <w:t>FCP Score min(E,S)</w:t>
            </w:r>
          </w:p>
        </w:tc>
        <w:tc>
          <w:tcPr>
            <w:tcW w:type="dxa" w:w="2699"/>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b w:val="1"/>
                <w:bCs w:val="1"/>
                <w:sz w:val="20"/>
                <w:szCs w:val="20"/>
                <w:shd w:val="nil" w:color="auto" w:fill="auto"/>
                <w:rtl w:val="0"/>
                <w:lang w:val="de-DE"/>
              </w:rPr>
              <w:t>Notes</w:t>
            </w:r>
          </w:p>
        </w:tc>
      </w:tr>
      <w:tr>
        <w:tblPrEx>
          <w:shd w:val="clear" w:color="auto" w:fill="ced7e7"/>
        </w:tblPrEx>
        <w:trPr>
          <w:trHeight w:val="217" w:hRule="atLeast"/>
        </w:trPr>
        <w:tc>
          <w:tcPr>
            <w:tcW w:type="dxa" w:w="225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Ritual practice</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0-2</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0-2</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min(E,S)</w:t>
            </w:r>
          </w:p>
        </w:tc>
        <w:tc>
          <w:tcPr>
            <w:tcW w:type="dxa" w:w="2699"/>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Repetition, formalization</w:t>
            </w:r>
          </w:p>
        </w:tc>
      </w:tr>
      <w:tr>
        <w:tblPrEx>
          <w:shd w:val="clear" w:color="auto" w:fill="ced7e7"/>
        </w:tblPrEx>
        <w:trPr>
          <w:trHeight w:val="217" w:hRule="atLeast"/>
        </w:trPr>
        <w:tc>
          <w:tcPr>
            <w:tcW w:type="dxa" w:w="225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it-IT"/>
              </w:rPr>
              <w:t>Material culture</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0-2</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0-2</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min(E,S)</w:t>
            </w:r>
          </w:p>
        </w:tc>
        <w:tc>
          <w:tcPr>
            <w:tcW w:type="dxa" w:w="2699"/>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Craft grammar, standardization</w:t>
            </w:r>
          </w:p>
        </w:tc>
      </w:tr>
      <w:tr>
        <w:tblPrEx>
          <w:shd w:val="clear" w:color="auto" w:fill="ced7e7"/>
        </w:tblPrEx>
        <w:trPr>
          <w:trHeight w:val="217" w:hRule="atLeast"/>
        </w:trPr>
        <w:tc>
          <w:tcPr>
            <w:tcW w:type="dxa" w:w="225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Settlement layout</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0-2</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0-2</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min(E,S)</w:t>
            </w:r>
          </w:p>
        </w:tc>
        <w:tc>
          <w:tcPr>
            <w:tcW w:type="dxa" w:w="2699"/>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Axiality, enclosure</w:t>
            </w:r>
          </w:p>
        </w:tc>
      </w:tr>
      <w:tr>
        <w:tblPrEx>
          <w:shd w:val="clear" w:color="auto" w:fill="ced7e7"/>
        </w:tblPrEx>
        <w:trPr>
          <w:trHeight w:val="217" w:hRule="atLeast"/>
        </w:trPr>
        <w:tc>
          <w:tcPr>
            <w:tcW w:type="dxa" w:w="225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Mortuary practice</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0-2</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0-2</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min(E,S)</w:t>
            </w:r>
          </w:p>
        </w:tc>
        <w:tc>
          <w:tcPr>
            <w:tcW w:type="dxa" w:w="2699"/>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Burial orientation, grave goods</w:t>
            </w:r>
          </w:p>
        </w:tc>
      </w:tr>
      <w:tr>
        <w:tblPrEx>
          <w:shd w:val="clear" w:color="auto" w:fill="ced7e7"/>
        </w:tblPrEx>
        <w:trPr>
          <w:trHeight w:val="478" w:hRule="atLeast"/>
        </w:trPr>
        <w:tc>
          <w:tcPr>
            <w:tcW w:type="dxa" w:w="225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Administrative infrastructure</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0-2</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0-2</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min(E,S)</w:t>
            </w:r>
          </w:p>
        </w:tc>
        <w:tc>
          <w:tcPr>
            <w:tcW w:type="dxa" w:w="2699"/>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Record-keeping, resource coordination</w:t>
            </w:r>
          </w:p>
        </w:tc>
      </w:tr>
      <w:tr>
        <w:tblPrEx>
          <w:shd w:val="clear" w:color="auto" w:fill="ced7e7"/>
        </w:tblPrEx>
        <w:trPr>
          <w:trHeight w:val="478" w:hRule="atLeast"/>
        </w:trPr>
        <w:tc>
          <w:tcPr>
            <w:tcW w:type="dxa" w:w="225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Cosmological-political integration</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0-2</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0-2</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sz w:val="20"/>
                <w:szCs w:val="20"/>
                <w:shd w:val="nil" w:color="auto" w:fill="auto"/>
                <w:rtl w:val="0"/>
                <w:lang w:val="fr-FR"/>
              </w:rPr>
              <w:t>min(E,S)</w:t>
            </w:r>
          </w:p>
        </w:tc>
        <w:tc>
          <w:tcPr>
            <w:tcW w:type="dxa" w:w="2699"/>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Symbolic authority structures</w:t>
            </w:r>
          </w:p>
        </w:tc>
      </w:tr>
      <w:tr>
        <w:tblPrEx>
          <w:shd w:val="clear" w:color="auto" w:fill="ced7e7"/>
        </w:tblPrEx>
        <w:trPr>
          <w:trHeight w:val="478" w:hRule="atLeast"/>
        </w:trPr>
        <w:tc>
          <w:tcPr>
            <w:tcW w:type="dxa" w:w="225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b w:val="1"/>
                <w:bCs w:val="1"/>
                <w:sz w:val="20"/>
                <w:szCs w:val="20"/>
                <w:shd w:val="nil" w:color="auto" w:fill="auto"/>
                <w:rtl w:val="0"/>
                <w:lang w:val="fr-FR"/>
              </w:rPr>
              <w:t>TOTAL (max 12/12)</w:t>
            </w: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tc>
        <w:tc>
          <w:tcPr>
            <w:tcW w:type="dxa" w:w="135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s>
            </w:pPr>
            <w:r>
              <w:rPr>
                <w:rStyle w:val="None"/>
                <w:rFonts w:ascii="Times New Roman" w:hAnsi="Times New Roman"/>
                <w:b w:val="1"/>
                <w:bCs w:val="1"/>
                <w:sz w:val="20"/>
                <w:szCs w:val="20"/>
                <w:shd w:val="nil" w:color="auto" w:fill="auto"/>
                <w:rtl w:val="0"/>
                <w:lang w:val="en-US"/>
              </w:rPr>
              <w:t>sum</w:t>
            </w:r>
          </w:p>
        </w:tc>
        <w:tc>
          <w:tcPr>
            <w:tcW w:type="dxa" w:w="2699"/>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Saturation threshold: 7/12 with no zero</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108" w:hanging="108"/>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i w:val="1"/>
          <w:iCs w:val="1"/>
          <w:sz w:val="20"/>
          <w:szCs w:val="20"/>
          <w:rtl w:val="0"/>
          <w:lang w:val="en-US"/>
        </w:rPr>
        <w:t>Note: DSSM saturation threshold is 7/12 with no observable scoring zero. Egypt at Old Kingdom scores 12/12. The minimum rule is critical: a high-evidence observable that lacks symbolic specificity does not contribute its full evidential weight.</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2.3 DSSM Toolkit v1.1 Extensions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DSSM Toolkit v1.1 introduces three extensions to the FCP methodology: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pt-PT"/>
        </w:rPr>
        <w:t>EC sub-criteria</w:t>
      </w:r>
      <w:r>
        <w:rPr>
          <w:rStyle w:val="None"/>
          <w:rFonts w:ascii="Times New Roman" w:hAnsi="Times New Roman"/>
          <w:sz w:val="24"/>
          <w:szCs w:val="24"/>
          <w:rtl w:val="0"/>
          <w:lang w:val="en-US"/>
        </w:rPr>
        <w:t>: optional elaboration criteria within each observable for high-resolution assemblage contexts.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b w:val="1"/>
          <w:bCs w:val="1"/>
          <w:sz w:val="24"/>
          <w:szCs w:val="24"/>
          <w:rtl w:val="0"/>
          <w:lang w:val="en-US"/>
        </w:rPr>
        <w:t>Capital source flags</w:t>
      </w:r>
      <w:r>
        <w:rPr>
          <w:rStyle w:val="None"/>
          <w:rFonts w:ascii="Times New Roman" w:hAnsi="Times New Roman"/>
          <w:sz w:val="24"/>
          <w:szCs w:val="24"/>
          <w:rtl w:val="0"/>
          <w:lang w:val="en-US"/>
        </w:rPr>
        <w:t>: each observable is flagged as Builder (B), Maintainer (M), or Inheritor (I) capital, capturing whether the symbolic infrastructure was generated endogenously, maintained from an earlier period, or adopted from an external tradition. The Egypt-Kush contrast is the canonical example: Egypt is full Builder capital at Old Kingdom; Kush is Inheritor capital at its pyramid-building peak.</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b w:val="1"/>
          <w:bCs w:val="1"/>
          <w:sz w:val="24"/>
          <w:szCs w:val="24"/>
          <w:rtl w:val="0"/>
          <w:lang w:val="en-US"/>
        </w:rPr>
        <w:t>Stage diagnostic output rule</w:t>
      </w:r>
      <w:r>
        <w:rPr>
          <w:rStyle w:val="None"/>
          <w:rFonts w:ascii="Times New Roman" w:hAnsi="Times New Roman"/>
          <w:sz w:val="24"/>
          <w:szCs w:val="24"/>
          <w:rtl w:val="0"/>
          <w:lang w:val="en-US"/>
        </w:rPr>
        <w:t>: the FCP total and capital source profile together determine the DSSM stage assignment, removing subjective stage classification.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b w:val="1"/>
          <w:bCs w:val="1"/>
          <w:i w:val="1"/>
          <w:iCs w:val="1"/>
          <w:sz w:val="24"/>
          <w:szCs w:val="24"/>
          <w:rtl w:val="0"/>
          <w:lang w:val="en-US"/>
        </w:rPr>
        <w:t>2.4 The Symbolic Sufficiency and Architecture Bottleneck (SSAB)</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The SSAB paper establishes that the primary transmission bottleneck in civilisational knowledge transfer is architectural rather than cognitive. Human cognitive capacity for symbolic behaviour is demonstrably present from at least the Upper Paleolithic; what varies across civilisations is not cognitive capacity but the presence or absence of durable symbolic infrastructure that enables knowledge to persist beyond the lifespans of individual actors and beyond the community sizes at which face-to-face transmission remains viable.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i w:val="1"/>
          <w:iCs w:val="1"/>
          <w:sz w:val="24"/>
          <w:szCs w:val="24"/>
          <w:rtl w:val="0"/>
          <w:lang w:val="en-US"/>
        </w:rPr>
        <w:t>Tab. 2 SSAB Bottleneck Typology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tbl>
      <w:tblPr>
        <w:tblW w:w="902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58"/>
        <w:gridCol w:w="3384"/>
        <w:gridCol w:w="3384"/>
      </w:tblGrid>
      <w:tr>
        <w:tblPrEx>
          <w:shd w:val="clear" w:color="auto" w:fill="ced7e7"/>
        </w:tblPrEx>
        <w:trPr>
          <w:trHeight w:val="217" w:hRule="atLeast"/>
        </w:trPr>
        <w:tc>
          <w:tcPr>
            <w:tcW w:type="dxa" w:w="2258"/>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b w:val="1"/>
                <w:bCs w:val="1"/>
                <w:sz w:val="20"/>
                <w:szCs w:val="20"/>
                <w:shd w:val="nil" w:color="auto" w:fill="auto"/>
                <w:rtl w:val="0"/>
                <w:lang w:val="en-US"/>
              </w:rPr>
              <w:t>Bottleneck Type</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b w:val="1"/>
                <w:bCs w:val="1"/>
                <w:sz w:val="20"/>
                <w:szCs w:val="20"/>
                <w:shd w:val="nil" w:color="auto" w:fill="auto"/>
                <w:rtl w:val="0"/>
                <w:lang w:val="fr-FR"/>
              </w:rPr>
              <w:t>Description</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b w:val="1"/>
                <w:bCs w:val="1"/>
                <w:sz w:val="20"/>
                <w:szCs w:val="20"/>
                <w:shd w:val="nil" w:color="auto" w:fill="auto"/>
                <w:rtl w:val="0"/>
                <w:lang w:val="en-US"/>
              </w:rPr>
              <w:t>DSSM Implication</w:t>
            </w:r>
          </w:p>
        </w:tc>
      </w:tr>
      <w:tr>
        <w:tblPrEx>
          <w:shd w:val="clear" w:color="auto" w:fill="ced7e7"/>
        </w:tblPrEx>
        <w:trPr>
          <w:trHeight w:val="217" w:hRule="atLeast"/>
        </w:trPr>
        <w:tc>
          <w:tcPr>
            <w:tcW w:type="dxa" w:w="2258"/>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it-IT"/>
              </w:rPr>
              <w:t>Cognitive</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Individual working memory limits</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Overcome by Stage 2 ritualization</w:t>
            </w:r>
          </w:p>
        </w:tc>
      </w:tr>
      <w:tr>
        <w:tblPrEx>
          <w:shd w:val="clear" w:color="auto" w:fill="ced7e7"/>
        </w:tblPrEx>
        <w:trPr>
          <w:trHeight w:val="742" w:hRule="atLeast"/>
        </w:trPr>
        <w:tc>
          <w:tcPr>
            <w:tcW w:type="dxa" w:w="2258"/>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Transmission fidelity</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Face-to-face symbolic transfer breaks above ~500 effective community members</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Primary driver of Stage 3 externalization into durable architecture</w:t>
            </w:r>
          </w:p>
        </w:tc>
      </w:tr>
      <w:tr>
        <w:tblPrEx>
          <w:shd w:val="clear" w:color="auto" w:fill="ced7e7"/>
        </w:tblPrEx>
        <w:trPr>
          <w:trHeight w:val="742" w:hRule="atLeast"/>
        </w:trPr>
        <w:tc>
          <w:tcPr>
            <w:tcW w:type="dxa" w:w="2258"/>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Architectural</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Durable symbolic infrastructure absent; no fixed external storage</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The binding constraint on civilizational knowledge transfer; not cognitive capacity</w:t>
            </w:r>
          </w:p>
        </w:tc>
      </w:tr>
      <w:tr>
        <w:tblPrEx>
          <w:shd w:val="clear" w:color="auto" w:fill="ced7e7"/>
        </w:tblPrEx>
        <w:trPr>
          <w:trHeight w:val="478" w:hRule="atLeast"/>
        </w:trPr>
        <w:tc>
          <w:tcPr>
            <w:tcW w:type="dxa" w:w="2258"/>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fr-FR"/>
              </w:rPr>
              <w:t>Institutional</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Administrative apparatus not yet developed to maintain symbolic load</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Stage 4 resolution; writing and state formation as offloading mechanisms</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108" w:hanging="108"/>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i w:val="1"/>
          <w:iCs w:val="1"/>
          <w:sz w:val="20"/>
          <w:szCs w:val="20"/>
          <w:rtl w:val="0"/>
          <w:lang w:val="en-US"/>
        </w:rPr>
        <w:t>Note: The architectural bottleneck is the binding constraint. Cognitive and transmission fidelity bottlenecks are resolved at earlier stages. The institutional bottleneck is a Stage 4 phenomenon. The SSAB framework predicts that civilisations which fail to develop durable symbolic infrastructure will reproduce symbolic forms without the generative capacity that produced them -- the defining signature of derivative adoption.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The SSAB threshold mechanism operates as follows. When effective community size exceeds approximately 500 individuals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Hassan (1985) estimates 2,000</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5,000 individuals at Hierakonpolis by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pt-PT"/>
        </w:rPr>
        <w:t xml:space="preserve"> 3,500 BC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face-to-face symbolic transmission becomes structurally insufficient. The symbolic load accumulated across generations must be externalised into durable, spatially fixed, publicly legible material forms. This is the mechanism that drives Stage 3 monumentality. It is not voluntary elaboration; it is adaptive necessity.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i w:val="1"/>
          <w:iCs w:val="1"/>
          <w:sz w:val="24"/>
          <w:szCs w:val="24"/>
          <w:lang w:val="it-IT"/>
        </w:rPr>
      </w:pPr>
      <w:r>
        <w:rPr>
          <w:rStyle w:val="None"/>
          <w:rFonts w:ascii="Times New Roman" w:hAnsi="Times New Roman"/>
          <w:b w:val="1"/>
          <w:bCs w:val="1"/>
          <w:i w:val="1"/>
          <w:iCs w:val="1"/>
          <w:sz w:val="24"/>
          <w:szCs w:val="24"/>
          <w:rtl w:val="0"/>
          <w:lang w:val="it-IT"/>
        </w:rPr>
        <w:t>2.5 Comparative Macro-Regions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This revised synthesis covers eight macro-regions: the Nile corridor (Egypt and Kush/Nubia), the Tigris</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Euphrates corridor (Mesopotamia), the Indus Valley (Pakistan / northwest India), the Yellow River and Yangtze basins (East Asia), central Mexico, the Maya Lowlands, and Oaxaca (Mesoamerica), and the Sri Lanka maritime corridor (South/Southeast Asia).</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sz w:val="26"/>
          <w:szCs w:val="26"/>
        </w:rPr>
      </w:pPr>
      <w:r>
        <w:rPr>
          <w:rStyle w:val="None"/>
          <w:rFonts w:ascii="Times New Roman" w:hAnsi="Times New Roman"/>
          <w:b w:val="1"/>
          <w:bCs w:val="1"/>
          <w:sz w:val="26"/>
          <w:szCs w:val="26"/>
          <w:rtl w:val="0"/>
          <w:lang w:val="en-US"/>
        </w:rPr>
        <w:t>3. Prehistoric Foundations: Symbolic Capacity Without Stabilisation (c. 2,000,000</w:t>
      </w:r>
      <w:r>
        <w:rPr>
          <w:rStyle w:val="None"/>
          <w:rFonts w:ascii="Times New Roman" w:hAnsi="Times New Roman" w:hint="default"/>
          <w:b w:val="1"/>
          <w:bCs w:val="1"/>
          <w:sz w:val="26"/>
          <w:szCs w:val="26"/>
          <w:rtl w:val="0"/>
          <w:lang w:val="en-US"/>
        </w:rPr>
        <w:t>–</w:t>
      </w:r>
      <w:r>
        <w:rPr>
          <w:rStyle w:val="None"/>
          <w:rFonts w:ascii="Times New Roman" w:hAnsi="Times New Roman"/>
          <w:b w:val="1"/>
          <w:bCs w:val="1"/>
          <w:sz w:val="26"/>
          <w:szCs w:val="26"/>
          <w:rtl w:val="0"/>
          <w:lang w:val="en-US"/>
        </w:rPr>
        <w:t>50,000 BC)</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Early hominin populations demonstrate symbolic capacity without systemic stabilisation. The Soanian core-and-flake industries of the Indus region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en-US"/>
        </w:rPr>
        <w:t xml:space="preserve"> 2M</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400k BC), Oldowan and Acheulean assemblages across Africa, and early engraving and pigment use in East Asia all represent episodic, non-redundant, non-persistent symbolic behaviour. The DSSM classifies these contexts as pre-Stage 1: cognitive capacity is present, but no symbolic system has yet externalised into durable structures that constrain behaviour across generations.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The Bruniquel Cave Neanderthal ring structures (Jaubert et al. 2016), dated to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en-US"/>
        </w:rPr>
        <w:t xml:space="preserve"> 176,000 BP, and the Neanderthal use of ochre and marine shell ornaments (Roebroeks et al. 2012; Zilh</w:t>
      </w:r>
      <w:r>
        <w:rPr>
          <w:rStyle w:val="None"/>
          <w:rFonts w:ascii="Times New Roman" w:hAnsi="Times New Roman" w:hint="default"/>
          <w:sz w:val="24"/>
          <w:szCs w:val="24"/>
          <w:rtl w:val="0"/>
          <w:lang w:val="pt-PT"/>
        </w:rPr>
        <w:t>ã</w:t>
      </w:r>
      <w:r>
        <w:rPr>
          <w:rStyle w:val="None"/>
          <w:rFonts w:ascii="Times New Roman" w:hAnsi="Times New Roman"/>
          <w:sz w:val="24"/>
          <w:szCs w:val="24"/>
          <w:rtl w:val="0"/>
          <w:lang w:val="en-US"/>
        </w:rPr>
        <w:t>o 2010) demonstrate symbolic behaviour in non-</w:t>
      </w:r>
      <w:r>
        <w:rPr>
          <w:rStyle w:val="None"/>
          <w:rFonts w:ascii="Times New Roman" w:hAnsi="Times New Roman"/>
          <w:i w:val="1"/>
          <w:iCs w:val="1"/>
          <w:sz w:val="24"/>
          <w:szCs w:val="24"/>
          <w:rtl w:val="0"/>
          <w:lang w:val="it-IT"/>
        </w:rPr>
        <w:t>Homo sapiens</w:t>
      </w:r>
      <w:r>
        <w:rPr>
          <w:rStyle w:val="None"/>
          <w:rFonts w:ascii="Times New Roman" w:hAnsi="Times New Roman"/>
          <w:sz w:val="24"/>
          <w:szCs w:val="24"/>
          <w:rtl w:val="0"/>
          <w:lang w:val="en-US"/>
        </w:rPr>
        <w:t xml:space="preserve"> populations. These are acknowledged as evidence of deep symbolic capacity but do not meet DSSM saturation criteria: no cross-media redundancy, no documented persistence under stress, and no spatial constraint system is established.</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i w:val="1"/>
          <w:iCs w:val="1"/>
          <w:sz w:val="24"/>
          <w:szCs w:val="24"/>
          <w:rtl w:val="0"/>
          <w:lang w:val="en-US"/>
        </w:rPr>
        <w:t xml:space="preserve">Tab. 3 DSSM Criteria Fulfillment </w:t>
      </w:r>
      <w:r>
        <w:rPr>
          <w:rStyle w:val="None"/>
          <w:rFonts w:ascii="Times New Roman" w:hAnsi="Times New Roman" w:hint="default"/>
          <w:i w:val="1"/>
          <w:iCs w:val="1"/>
          <w:sz w:val="24"/>
          <w:szCs w:val="24"/>
          <w:rtl w:val="0"/>
          <w:lang w:val="en-US"/>
        </w:rPr>
        <w:t xml:space="preserve">— </w:t>
      </w:r>
      <w:r>
        <w:rPr>
          <w:rStyle w:val="None"/>
          <w:rFonts w:ascii="Times New Roman" w:hAnsi="Times New Roman"/>
          <w:i w:val="1"/>
          <w:iCs w:val="1"/>
          <w:sz w:val="24"/>
          <w:szCs w:val="24"/>
          <w:rtl w:val="0"/>
          <w:lang w:val="en-US"/>
        </w:rPr>
        <w:t>Earliest Hominins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tbl>
      <w:tblPr>
        <w:tblW w:w="902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06"/>
        <w:gridCol w:w="1805"/>
        <w:gridCol w:w="1805"/>
        <w:gridCol w:w="1805"/>
        <w:gridCol w:w="1805"/>
      </w:tblGrid>
      <w:tr>
        <w:tblPrEx>
          <w:shd w:val="clear" w:color="auto" w:fill="ced7e7"/>
        </w:tblPrEx>
        <w:trPr>
          <w:trHeight w:val="478"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it-IT"/>
              </w:rPr>
              <w:t>Region</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en-US"/>
              </w:rPr>
              <w:t>Intergenerational Repetition</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en-US"/>
              </w:rPr>
              <w:t>Spatial Constraint</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en-US"/>
              </w:rPr>
              <w:t>Cross-Media Redundancy</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de-DE"/>
              </w:rPr>
              <w:t>Persistence Under Stress</w:t>
            </w:r>
          </w:p>
        </w:tc>
      </w:tr>
      <w:tr>
        <w:tblPrEx>
          <w:shd w:val="clear" w:color="auto" w:fill="ced7e7"/>
        </w:tblPrEx>
        <w:trPr>
          <w:trHeight w:val="217"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de-DE"/>
              </w:rPr>
              <w:t>Indus</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No</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No</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No</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No</w:t>
            </w:r>
          </w:p>
        </w:tc>
      </w:tr>
      <w:tr>
        <w:tblPrEx>
          <w:shd w:val="clear" w:color="auto" w:fill="ced7e7"/>
        </w:tblPrEx>
        <w:trPr>
          <w:trHeight w:val="217"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pt-PT"/>
              </w:rPr>
              <w:t>Africa</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No</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No</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No</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No</w:t>
            </w:r>
          </w:p>
        </w:tc>
      </w:tr>
      <w:tr>
        <w:tblPrEx>
          <w:shd w:val="clear" w:color="auto" w:fill="ced7e7"/>
        </w:tblPrEx>
        <w:trPr>
          <w:trHeight w:val="217"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East Asia</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No</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No</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No</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No</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108" w:hanging="108"/>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sz w:val="26"/>
          <w:szCs w:val="26"/>
        </w:rPr>
      </w:pPr>
      <w:r>
        <w:rPr>
          <w:rStyle w:val="None"/>
          <w:rFonts w:ascii="Times New Roman" w:hAnsi="Times New Roman"/>
          <w:b w:val="1"/>
          <w:bCs w:val="1"/>
          <w:sz w:val="26"/>
          <w:szCs w:val="26"/>
          <w:rtl w:val="0"/>
          <w:lang w:val="en-US"/>
        </w:rPr>
        <w:t>4. Aggregation and Proto-Stabilisation (c. 50,000</w:t>
      </w:r>
      <w:r>
        <w:rPr>
          <w:rStyle w:val="None"/>
          <w:rFonts w:ascii="Times New Roman" w:hAnsi="Times New Roman" w:hint="default"/>
          <w:b w:val="1"/>
          <w:bCs w:val="1"/>
          <w:sz w:val="26"/>
          <w:szCs w:val="26"/>
          <w:rtl w:val="0"/>
          <w:lang w:val="en-US"/>
        </w:rPr>
        <w:t>–</w:t>
      </w:r>
      <w:r>
        <w:rPr>
          <w:rStyle w:val="None"/>
          <w:rFonts w:ascii="Times New Roman" w:hAnsi="Times New Roman"/>
          <w:b w:val="1"/>
          <w:bCs w:val="1"/>
          <w:sz w:val="26"/>
          <w:szCs w:val="26"/>
          <w:rtl w:val="0"/>
          <w:lang w:val="en-US"/>
        </w:rPr>
        <w:t>10,000 BC)</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Upper Palaeolithic and Epipaleolithic contexts reveal recurring aggregation without full stabilisation. In Egypt and Nubia, the Qurta, el-Hosh, and Wadi Abu Subeira cliff art traditions show landscape-based mnemonic anchoring. In East Asia, Jiahu engravings and pigment traditions suggest early cross-media reinforcement. In Mesoamerica, Valsequillo Basin ochre use provides an early pigment signal. In the Indus region, Upper Palaeolithic terrace settlements show spatial clustering without formal constraint.</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it-IT"/>
        </w:rPr>
        <w:t>The Fa Hien Cave assemblage in Sri Lanka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en-US"/>
        </w:rPr>
        <w:t xml:space="preserve"> 34,000 BC) represents the earliest documented maritime corridor symbolic context in the synthesis. The ochre use, microlithic technology, and systematic faunal exploitation at Fa Hien document a population with symbolic capacity operating in a challenging humid tropical environment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a proto-stabilisation context consistent with the multi-wave model for the Sri Lanka corridor (Vondoom 2026c).</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The Blombos Cave ochre engravings (Henshilwood et al. 2009), dated to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en-US"/>
        </w:rPr>
        <w:t xml:space="preserve"> 75,000 BP, and the Pinnacle Point marine resource use (Marean et al. 2007) extend the African record into the Middle Stone Age, demonstrating that cross-media symbolic behaviour precedes the Upper Palaeolithic Revolution by tens of millennia. These do not reach DSSM saturation but establish that the cognitive prerequisites were in place substantially earlier than the Out-of-Africa dispersal.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The 2024 Sulawesi cave art dating (Oktaviana et al. 2024), placing figurative narrative art in Indonesia at 51,200 years ago, extends the Eastern Hemisphere symbolic record substantially and supports the DSSM</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s position that symbolic capacity was widespread and early, while stabilisation remained regionally variable.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sz w:val="26"/>
          <w:szCs w:val="26"/>
        </w:rPr>
      </w:pPr>
      <w:r>
        <w:rPr>
          <w:rStyle w:val="None"/>
          <w:rFonts w:ascii="Times New Roman" w:hAnsi="Times New Roman"/>
          <w:b w:val="1"/>
          <w:bCs w:val="1"/>
          <w:sz w:val="26"/>
          <w:szCs w:val="26"/>
          <w:rtl w:val="0"/>
          <w:lang w:val="en-US"/>
        </w:rPr>
        <w:t>5. Neolithic Symbolic Stabilisation (c. 10,000</w:t>
      </w:r>
      <w:r>
        <w:rPr>
          <w:rStyle w:val="None"/>
          <w:rFonts w:ascii="Times New Roman" w:hAnsi="Times New Roman" w:hint="default"/>
          <w:b w:val="1"/>
          <w:bCs w:val="1"/>
          <w:sz w:val="26"/>
          <w:szCs w:val="26"/>
          <w:rtl w:val="0"/>
          <w:lang w:val="en-US"/>
        </w:rPr>
        <w:t>–</w:t>
      </w:r>
      <w:r>
        <w:rPr>
          <w:rStyle w:val="None"/>
          <w:rFonts w:ascii="Times New Roman" w:hAnsi="Times New Roman"/>
          <w:b w:val="1"/>
          <w:bCs w:val="1"/>
          <w:sz w:val="26"/>
          <w:szCs w:val="26"/>
          <w:rtl w:val="0"/>
          <w:lang w:val="en-US"/>
        </w:rPr>
        <w:t>4,000 BC)</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5.1 The G</w:t>
      </w:r>
      <w:r>
        <w:rPr>
          <w:rStyle w:val="None"/>
          <w:rFonts w:ascii="Times New Roman" w:hAnsi="Times New Roman" w:hint="default"/>
          <w:b w:val="1"/>
          <w:bCs w:val="1"/>
          <w:i w:val="1"/>
          <w:iCs w:val="1"/>
          <w:sz w:val="24"/>
          <w:szCs w:val="24"/>
          <w:rtl w:val="0"/>
          <w:lang w:val="sv-SE"/>
        </w:rPr>
        <w:t>ö</w:t>
      </w:r>
      <w:r>
        <w:rPr>
          <w:rStyle w:val="None"/>
          <w:rFonts w:ascii="Times New Roman" w:hAnsi="Times New Roman"/>
          <w:b w:val="1"/>
          <w:bCs w:val="1"/>
          <w:i w:val="1"/>
          <w:iCs w:val="1"/>
          <w:sz w:val="24"/>
          <w:szCs w:val="24"/>
          <w:rtl w:val="0"/>
          <w:lang w:val="en-US"/>
        </w:rPr>
        <w:t>bekli Tepe Threshold</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G</w:t>
      </w:r>
      <w:r>
        <w:rPr>
          <w:rStyle w:val="None"/>
          <w:rFonts w:ascii="Times New Roman" w:hAnsi="Times New Roman" w:hint="default"/>
          <w:sz w:val="24"/>
          <w:szCs w:val="24"/>
          <w:rtl w:val="0"/>
          <w:lang w:val="sv-SE"/>
        </w:rPr>
        <w:t>ö</w:t>
      </w:r>
      <w:r>
        <w:rPr>
          <w:rStyle w:val="None"/>
          <w:rFonts w:ascii="Times New Roman" w:hAnsi="Times New Roman"/>
          <w:sz w:val="24"/>
          <w:szCs w:val="24"/>
          <w:rtl w:val="0"/>
          <w:lang w:val="en-US"/>
        </w:rPr>
        <w:t>bekli Tepe (Schmidt 2010; Karul 2021) is the DSSM</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 xml:space="preserve">s single most important data point. Constructed by pre-agricultural hunter-gatherers beginning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pt-PT"/>
        </w:rPr>
        <w:t xml:space="preserve"> 9,600 BC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more than a millennium before the earliest domesticated crops appear in the archaeological record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G</w:t>
      </w:r>
      <w:r>
        <w:rPr>
          <w:rStyle w:val="None"/>
          <w:rFonts w:ascii="Times New Roman" w:hAnsi="Times New Roman" w:hint="default"/>
          <w:sz w:val="24"/>
          <w:szCs w:val="24"/>
          <w:rtl w:val="0"/>
          <w:lang w:val="sv-SE"/>
        </w:rPr>
        <w:t>ö</w:t>
      </w:r>
      <w:r>
        <w:rPr>
          <w:rStyle w:val="None"/>
          <w:rFonts w:ascii="Times New Roman" w:hAnsi="Times New Roman"/>
          <w:sz w:val="24"/>
          <w:szCs w:val="24"/>
          <w:rtl w:val="0"/>
          <w:lang w:val="en-US"/>
        </w:rPr>
        <w:t>bekli Tepe demonstrates that monumental symbolic architecture does not require agriculture, sedentism, or centralised political authority. The T-shaped limestone pillars, some exceeding six metres and twenty tonnes, carry elaborate carved iconography: foxes, aurochs, cranes, and anthropomorphic figures. The enclosures are deliberately backfilled in sequence, generating a stratigraphic accumulation that is itself a symbolic act of closure and renewal.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From a DSSM perspective, G</w:t>
      </w:r>
      <w:r>
        <w:rPr>
          <w:rStyle w:val="None"/>
          <w:rFonts w:ascii="Times New Roman" w:hAnsi="Times New Roman" w:hint="default"/>
          <w:sz w:val="24"/>
          <w:szCs w:val="24"/>
          <w:rtl w:val="0"/>
          <w:lang w:val="sv-SE"/>
        </w:rPr>
        <w:t>ö</w:t>
      </w:r>
      <w:r>
        <w:rPr>
          <w:rStyle w:val="None"/>
          <w:rFonts w:ascii="Times New Roman" w:hAnsi="Times New Roman"/>
          <w:sz w:val="24"/>
          <w:szCs w:val="24"/>
          <w:rtl w:val="0"/>
          <w:lang w:val="en-US"/>
        </w:rPr>
        <w:t>bekli Tepe is Stage 3 material amplification achieved without Stage 4 institutional infrastructure. It satisfies all four stabilisation criteria: intergenerational repetition across multiple construction phases spanning centuries; spatial constraint through enclosure architecture and pillar orientation; cross-media redundancy across architecture, carved iconography, and faunal assemblage; and persistence under stress demonstrated by the deliberate structured deposition that continues across multiple disruption events. Schmidt</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 xml:space="preserve">s central insight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that the site was a ritual centre, not a settlement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is precisely what the DSSM predicts: symbolic load sufficient to drive monumental externalisation, without the residential infrastructure that follows later.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5.2 Egypt and Mesopotamia</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s-ES_tradnl"/>
        </w:rPr>
        <w:t>Badarian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en-US"/>
        </w:rPr>
        <w:t xml:space="preserve"> 4,400</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3,800 BC) and Naqada I-II cemeteries demonstrate repeated axial burial orientations, standardised grave goods, and cross-media redundancy between mortuary practice and material culture. The DSSM FCP trajectory for Egypt runs from approximately 0.56/12 at Badarian through 4.5/12 at Naqada I, 7/12 at Naqada II, to 12/12 at Old Kingdom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pt-PT"/>
        </w:rPr>
        <w:t xml:space="preserve"> 2,650 BC)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a continuous accumulation across nearly two millennia documented in detail in Vondoom (in press). The power centres of this trajectory are Upper Egyptian: Hierakonpolis, Naqada, and Thinis/Abydos. The SSAB threshold mechanism operates here precisely: when Hierakonpolis exceeds approximately 2,000</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5,000 effective community members by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en-US"/>
        </w:rPr>
        <w:t xml:space="preserve"> 3,500 BC (Hassan 1985), face-to-face symbolic transmission becomes insufficient, and the Stage 3 externalization drive begins.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In Mesopotamia, early village aggregation at sites such as Qalat Jarmo and Tell es-Sawwan, and the emergence of the Ubaid horizon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en-US"/>
        </w:rPr>
        <w:t xml:space="preserve"> 6,500</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3,800 BC), show symbolic constraint through architectural standardisation and burial practice. DSSM partial saturation is reached earlier in Mesopotamia than in Egypt due to higher initial population densities in the Fertile Crescent, though Egypt</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s FCP trajectory ultimately achieves greater symbolic density.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i w:val="1"/>
          <w:iCs w:val="1"/>
          <w:sz w:val="24"/>
          <w:szCs w:val="24"/>
          <w:lang w:val="de-DE"/>
        </w:rPr>
      </w:pPr>
      <w:r>
        <w:rPr>
          <w:rStyle w:val="None"/>
          <w:rFonts w:ascii="Times New Roman" w:hAnsi="Times New Roman"/>
          <w:b w:val="1"/>
          <w:bCs w:val="1"/>
          <w:i w:val="1"/>
          <w:iCs w:val="1"/>
          <w:sz w:val="24"/>
          <w:szCs w:val="24"/>
          <w:rtl w:val="0"/>
          <w:lang w:val="de-DE"/>
        </w:rPr>
        <w:t>5.3 Indus Valley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At Mehrgarh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en-US"/>
        </w:rPr>
        <w:t xml:space="preserve"> 7,000</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2,500 BC) and across Early Harappan networks, symbolic systems stabilise through domestic architecture, standardised craft production, burial continuity, and infrastructural coherence without centralised monumentality. The Indus Valley achieves DSSM saturation earlier than any other region in the synthesis </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pt-PT"/>
        </w:rPr>
        <w:t xml:space="preserve"> 5,500 BC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through the infrastructural embedding pathway: symbolic grammars are encoded in daily material practice, bead and seal standardisation, and settlement planning, rather than in a single monumental complex. This is the DSSM</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s paradigmatic case of stabilisation without monumentality.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5.4 East Asia and Mesoamerica</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Yangshao village communities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en-US"/>
        </w:rPr>
        <w:t xml:space="preserve"> 5,000</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3,000 BC) and J</w:t>
      </w:r>
      <w:r>
        <w:rPr>
          <w:rStyle w:val="None"/>
          <w:rFonts w:ascii="Times New Roman" w:hAnsi="Times New Roman" w:hint="default"/>
          <w:sz w:val="24"/>
          <w:szCs w:val="24"/>
          <w:rtl w:val="0"/>
          <w:lang w:val="en-US"/>
        </w:rPr>
        <w:t>ō</w:t>
      </w:r>
      <w:r>
        <w:rPr>
          <w:rStyle w:val="None"/>
          <w:rFonts w:ascii="Times New Roman" w:hAnsi="Times New Roman"/>
          <w:sz w:val="24"/>
          <w:szCs w:val="24"/>
          <w:rtl w:val="0"/>
          <w:lang w:val="en-US"/>
        </w:rPr>
        <w:t>mon settlements demonstrate partial stabilisation mediated through settlement planning and distributed ritual practice. The Hongshan jade tradition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en-US"/>
        </w:rPr>
        <w:t xml:space="preserve"> 4,700</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2,900 BC) achieves portable-craft saturation independently of monumental architecture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the same pathway the Olmec jade tradition follows in Mesoamerica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en-US"/>
        </w:rPr>
        <w:t xml:space="preserve"> 1,500</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400 BC). In both cases, portability enables cross-media redundancy and intergenerational transmission without fixed spatial anchors.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i w:val="1"/>
          <w:iCs w:val="1"/>
          <w:sz w:val="24"/>
          <w:szCs w:val="24"/>
          <w:lang w:val="it-IT"/>
        </w:rPr>
      </w:pPr>
      <w:r>
        <w:rPr>
          <w:rStyle w:val="None"/>
          <w:rFonts w:ascii="Times New Roman" w:hAnsi="Times New Roman"/>
          <w:b w:val="1"/>
          <w:bCs w:val="1"/>
          <w:i w:val="1"/>
          <w:iCs w:val="1"/>
          <w:sz w:val="24"/>
          <w:szCs w:val="24"/>
          <w:rtl w:val="0"/>
          <w:lang w:val="it-IT"/>
        </w:rPr>
        <w:t>5.5 Sri Lanka Maritime Corridor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The multi-wave model for the Sri Lanka corridor (Vondoom 2026c) documents symbolic transmission across one of the world</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s earliest maritime dispersal routes. The Fa Hien Cave assemblage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en-US"/>
        </w:rPr>
        <w:t xml:space="preserve"> 34,000 BC) establishes proto-stabilisation in a pre-agricultural context. Subsequent waves of population movement, documented through lithic assemblage shifts and genetic evidence, generate partial stabilisation by the Mesolithic and full DSSM saturation consistent with early South Asian symbolic networks by the late Neolithic. The Sri Lanka case establishes that maritime corridor transmission is a valid DSSM pathway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symbolic systems can achieve stability through mobile and episodic population exchange without requiring sedentary agricultural foundations.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i w:val="1"/>
          <w:iCs w:val="1"/>
          <w:sz w:val="24"/>
          <w:szCs w:val="24"/>
          <w:rtl w:val="0"/>
          <w:lang w:val="en-US"/>
        </w:rPr>
        <w:t xml:space="preserve">Tab. 4 DSSM Criteria Fulfillment </w:t>
      </w:r>
      <w:r>
        <w:rPr>
          <w:rStyle w:val="None"/>
          <w:rFonts w:ascii="Times New Roman" w:hAnsi="Times New Roman" w:hint="default"/>
          <w:i w:val="1"/>
          <w:iCs w:val="1"/>
          <w:sz w:val="24"/>
          <w:szCs w:val="24"/>
          <w:rtl w:val="0"/>
          <w:lang w:val="en-US"/>
        </w:rPr>
        <w:t xml:space="preserve">— </w:t>
      </w:r>
      <w:r>
        <w:rPr>
          <w:rStyle w:val="None"/>
          <w:rFonts w:ascii="Times New Roman" w:hAnsi="Times New Roman"/>
          <w:i w:val="1"/>
          <w:iCs w:val="1"/>
          <w:sz w:val="24"/>
          <w:szCs w:val="24"/>
          <w:rtl w:val="0"/>
          <w:lang w:val="en-US"/>
        </w:rPr>
        <w:t>Neolithic and Early Village Networks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tbl>
      <w:tblPr>
        <w:tblW w:w="902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06"/>
        <w:gridCol w:w="1805"/>
        <w:gridCol w:w="1805"/>
        <w:gridCol w:w="1805"/>
        <w:gridCol w:w="1805"/>
      </w:tblGrid>
      <w:tr>
        <w:tblPrEx>
          <w:shd w:val="clear" w:color="auto" w:fill="ced7e7"/>
        </w:tblPrEx>
        <w:trPr>
          <w:trHeight w:val="478"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it-IT"/>
              </w:rPr>
              <w:t>Region</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en-US"/>
              </w:rPr>
              <w:t>Intergenerational Repetition</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en-US"/>
              </w:rPr>
              <w:t>Spatial Constraint</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en-US"/>
              </w:rPr>
              <w:t>Cross-Media Redundancy</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de-DE"/>
              </w:rPr>
              <w:t>Persistence Under Stress</w:t>
            </w:r>
          </w:p>
        </w:tc>
      </w:tr>
      <w:tr>
        <w:tblPrEx>
          <w:shd w:val="clear" w:color="auto" w:fill="ced7e7"/>
        </w:tblPrEx>
        <w:trPr>
          <w:trHeight w:val="217"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nl-NL"/>
              </w:rPr>
              <w:t>Egypt</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Partial</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Partial</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de-DE"/>
              </w:rPr>
              <w:t>Moderate</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de-DE"/>
              </w:rPr>
              <w:t>Moderate</w:t>
            </w:r>
          </w:p>
        </w:tc>
      </w:tr>
      <w:tr>
        <w:tblPrEx>
          <w:shd w:val="clear" w:color="auto" w:fill="ced7e7"/>
        </w:tblPrEx>
        <w:trPr>
          <w:trHeight w:val="217"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Mesopotamia</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Partial</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Partial</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de-DE"/>
              </w:rPr>
              <w:t>Moderate</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de-DE"/>
              </w:rPr>
              <w:t>Moderate</w:t>
            </w:r>
          </w:p>
        </w:tc>
      </w:tr>
      <w:tr>
        <w:tblPrEx>
          <w:shd w:val="clear" w:color="auto" w:fill="ced7e7"/>
        </w:tblPrEx>
        <w:trPr>
          <w:trHeight w:val="217"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de-DE"/>
              </w:rPr>
              <w:t>Indus</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Yes</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Yes</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Yes</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Yes</w:t>
            </w:r>
          </w:p>
        </w:tc>
      </w:tr>
      <w:tr>
        <w:tblPrEx>
          <w:shd w:val="clear" w:color="auto" w:fill="ced7e7"/>
        </w:tblPrEx>
        <w:trPr>
          <w:trHeight w:val="217"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East Asia</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Partial</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Yes</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de-DE"/>
              </w:rPr>
              <w:t>Moderate</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de-DE"/>
              </w:rPr>
              <w:t>Moderate</w:t>
            </w:r>
          </w:p>
        </w:tc>
      </w:tr>
      <w:tr>
        <w:tblPrEx>
          <w:shd w:val="clear" w:color="auto" w:fill="ced7e7"/>
        </w:tblPrEx>
        <w:trPr>
          <w:trHeight w:val="217"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Mesoamerica</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Partial</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Partial</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de-DE"/>
              </w:rPr>
              <w:t>Moderate</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de-DE"/>
              </w:rPr>
              <w:t>Moderate</w:t>
            </w:r>
          </w:p>
        </w:tc>
      </w:tr>
      <w:tr>
        <w:tblPrEx>
          <w:shd w:val="clear" w:color="auto" w:fill="ced7e7"/>
        </w:tblPrEx>
        <w:trPr>
          <w:trHeight w:val="217"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it-IT"/>
              </w:rPr>
              <w:t>Sri Lanka corridor</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Partial</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Partial</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de-DE"/>
              </w:rPr>
              <w:t>Moderate</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Partial</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108" w:hanging="108"/>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b w:val="1"/>
          <w:bCs w:val="1"/>
          <w:sz w:val="26"/>
          <w:szCs w:val="26"/>
          <w:rtl w:val="0"/>
          <w:lang w:val="en-US"/>
        </w:rPr>
        <w:t>6. Portable Permanence and Distributed Rituals (c. 4,000</w:t>
      </w:r>
      <w:r>
        <w:rPr>
          <w:rStyle w:val="None"/>
          <w:rFonts w:ascii="Times New Roman" w:hAnsi="Times New Roman" w:hint="default"/>
          <w:b w:val="1"/>
          <w:bCs w:val="1"/>
          <w:sz w:val="26"/>
          <w:szCs w:val="26"/>
          <w:rtl w:val="0"/>
          <w:lang w:val="en-US"/>
        </w:rPr>
        <w:t>–</w:t>
      </w:r>
      <w:r>
        <w:rPr>
          <w:rStyle w:val="None"/>
          <w:rFonts w:ascii="Times New Roman" w:hAnsi="Times New Roman"/>
          <w:b w:val="1"/>
          <w:bCs w:val="1"/>
          <w:sz w:val="26"/>
          <w:szCs w:val="26"/>
          <w:rtl w:val="0"/>
          <w:lang w:val="pt-PT"/>
        </w:rPr>
        <w:t>2,500 BC)</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Symbolic saturation in several regions is achieved through portable and replicable media rather than through fixed monumental architecture. The Hongshan jade system (East Asia), Olmec jade and ritual objects (Mesoamerica), and Indus Valley standardised beads and seals all demonstrate that cross-media redundancy can be achieved through portable material culture carried across large geographic areas and transmitted across generations through craft apprenticeship and exchange networks.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The DSSM insight from these cases is structurally significant: portability enables symbolic saturation to precede sedentism. A jade object that travels 500 kilometres from source to burial context and whose iconographic grammar is recognisable at both ends of that journey is performing the same DSSM function as a fixed monumental enclosure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it is externalising symbolic load into a durable, transmissible form that persists beyond the individual actor. The SSAB</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s architectural bottleneck operates differently in portable-craft traditions: the bottleneck is resolved not by building a temple but by standardising a craft grammar.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b w:val="1"/>
          <w:bCs w:val="1"/>
          <w:sz w:val="26"/>
          <w:szCs w:val="26"/>
          <w:rtl w:val="0"/>
          <w:lang w:val="en-US"/>
        </w:rPr>
        <w:t>7. Monumentality as Late-Stage Compression (c. 3,000</w:t>
      </w:r>
      <w:r>
        <w:rPr>
          <w:rStyle w:val="None"/>
          <w:rFonts w:ascii="Times New Roman" w:hAnsi="Times New Roman" w:hint="default"/>
          <w:b w:val="1"/>
          <w:bCs w:val="1"/>
          <w:sz w:val="26"/>
          <w:szCs w:val="26"/>
          <w:rtl w:val="0"/>
          <w:lang w:val="en-US"/>
        </w:rPr>
        <w:t>–</w:t>
      </w:r>
      <w:r>
        <w:rPr>
          <w:rStyle w:val="None"/>
          <w:rFonts w:ascii="Times New Roman" w:hAnsi="Times New Roman"/>
          <w:b w:val="1"/>
          <w:bCs w:val="1"/>
          <w:sz w:val="26"/>
          <w:szCs w:val="26"/>
          <w:rtl w:val="0"/>
          <w:lang w:val="pt-PT"/>
        </w:rPr>
        <w:t>1,500 BC)</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Monumentality emerges only after symbolic systems are already stabilised. This is the DSSM</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s core empirical claim, and it is supported across all eight macro-regions in the synthesis. In Egypt, the Step Pyramid of Djoser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en-US"/>
        </w:rPr>
        <w:t xml:space="preserve"> 2,650 BC) represents Stage 3 material amplification at the end of a trajectory reaching back to the Badarian. In Mesopotamia, the Uruk temples and the first writing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en-US"/>
        </w:rPr>
        <w:t xml:space="preserve"> 3,100 BC) codify symbolic grammars already stabilised in the Ubaid and earlier Halaf horizons. In Mesoamerica, Late Olmec platforms (</w:t>
      </w:r>
      <w:r>
        <w:rPr>
          <w:rStyle w:val="None"/>
          <w:rFonts w:ascii="Times New Roman" w:hAnsi="Times New Roman"/>
          <w:i w:val="1"/>
          <w:iCs w:val="1"/>
          <w:sz w:val="24"/>
          <w:szCs w:val="24"/>
          <w:rtl w:val="0"/>
          <w:lang w:val="it-IT"/>
        </w:rPr>
        <w:t>ca.</w:t>
      </w:r>
      <w:r>
        <w:rPr>
          <w:rStyle w:val="None"/>
          <w:rFonts w:ascii="Times New Roman" w:hAnsi="Times New Roman"/>
          <w:sz w:val="24"/>
          <w:szCs w:val="24"/>
          <w:rtl w:val="0"/>
          <w:lang w:val="en-US"/>
        </w:rPr>
        <w:t xml:space="preserve"> 1,400 BC) represent the architectural externalisation of symbolic load that the jade and ritual object tradition had already established as portable-craft saturation.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The Egypt-Kush contrast formalises the distinction between endogenous monumentality and derivative adoption. Egypt</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s pyramid tradition is the material output of the two-century institutional learning sequence documented in detail in Vondoom (in press, Paper 61): Djoser</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 xml:space="preserve">s Step Pyramid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de-DE"/>
        </w:rPr>
        <w:t>Sneferu</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 xml:space="preserve">s three-pyramid learning sequence at Meidum and Dahshur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Khufu</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s Great Pyramid at Giza. Each stage builds the administrative capacity and institutional knowledge that makes the next stage possible. The sequence is driven by the SSAB threshold mechanism, not by voluntary elaboration.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The Kingdom of Kush, by contrast, first encountered the pyramid form at peak expression during the 25th Dynasty (747</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656 BC), nearly 1,800 years after Khufu reigned. When Kushite pharaohs subsequently built pyramids at Meroe, Nuri, and El-Kurru, they reproduced the architectural form without the generative symbolic infrastructure that had produced it. The Nubian pyramids are steeper, smaller, and built on a shorter institutional timeline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not because Kushite builders lacked capability, but because they had not run the two-century endogenous learning sequence that Egypt ran. Capability without endogenous symbolic pressure produces Inheritor-capital reproduction. The FCP scores this contrast precisely: Egypt 12/12 Builder capital at Old Kingdom; Kush approximately 6/12 Inheritor capital at peak.</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i w:val="1"/>
          <w:iCs w:val="1"/>
          <w:sz w:val="24"/>
          <w:szCs w:val="24"/>
          <w:rtl w:val="0"/>
          <w:lang w:val="en-US"/>
        </w:rPr>
        <w:t>Tab. 5 Monumentality and Writing Relative to DSSM Saturation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tbl>
      <w:tblPr>
        <w:tblW w:w="902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06"/>
        <w:gridCol w:w="1805"/>
        <w:gridCol w:w="1805"/>
        <w:gridCol w:w="1805"/>
        <w:gridCol w:w="1805"/>
      </w:tblGrid>
      <w:tr>
        <w:tblPrEx>
          <w:shd w:val="clear" w:color="auto" w:fill="ced7e7"/>
        </w:tblPrEx>
        <w:trPr>
          <w:trHeight w:val="217"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it-IT"/>
              </w:rPr>
              <w:t>Region</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en-US"/>
              </w:rPr>
              <w:t>DSSM Saturation</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en-US"/>
              </w:rPr>
              <w:t>Monumentality</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en-US"/>
              </w:rPr>
              <w:t>Writing</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en-US"/>
              </w:rPr>
              <w:t>FCP Score (peak)</w:t>
            </w:r>
          </w:p>
        </w:tc>
      </w:tr>
      <w:tr>
        <w:tblPrEx>
          <w:shd w:val="clear" w:color="auto" w:fill="ced7e7"/>
        </w:tblPrEx>
        <w:trPr>
          <w:trHeight w:val="478"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nl-NL"/>
              </w:rPr>
              <w:t>Egypt</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pt-PT"/>
              </w:rPr>
              <w:t>c. 12,500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pt-PT"/>
              </w:rPr>
              <w:t>c. 3,200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pt-PT"/>
              </w:rPr>
              <w:t>c. 3,200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12/12 (Old Kingdom)</w:t>
            </w:r>
          </w:p>
        </w:tc>
      </w:tr>
      <w:tr>
        <w:tblPrEx>
          <w:shd w:val="clear" w:color="auto" w:fill="ced7e7"/>
        </w:tblPrEx>
        <w:trPr>
          <w:trHeight w:val="217"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Mesopotamia</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c. 8,000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pt-PT"/>
              </w:rPr>
              <w:t>c. 3,100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pt-PT"/>
              </w:rPr>
              <w:t>c. 3,100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~10/12</w:t>
            </w:r>
          </w:p>
        </w:tc>
      </w:tr>
      <w:tr>
        <w:tblPrEx>
          <w:shd w:val="clear" w:color="auto" w:fill="ced7e7"/>
        </w:tblPrEx>
        <w:trPr>
          <w:trHeight w:val="217"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de-DE"/>
              </w:rPr>
              <w:t>Indus</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pt-PT"/>
              </w:rPr>
              <w:t>c. 5,500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pt-PT"/>
              </w:rPr>
              <w:t>c. 2,600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pt-PT"/>
              </w:rPr>
              <w:t>c. 2,600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~8/12</w:t>
            </w:r>
          </w:p>
        </w:tc>
      </w:tr>
      <w:tr>
        <w:tblPrEx>
          <w:shd w:val="clear" w:color="auto" w:fill="ced7e7"/>
        </w:tblPrEx>
        <w:trPr>
          <w:trHeight w:val="217"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East Asia</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c. 6,000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c. 2,000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pt-PT"/>
              </w:rPr>
              <w:t>c. 1,500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~8/12</w:t>
            </w:r>
          </w:p>
        </w:tc>
      </w:tr>
      <w:tr>
        <w:tblPrEx>
          <w:shd w:val="clear" w:color="auto" w:fill="ced7e7"/>
        </w:tblPrEx>
        <w:trPr>
          <w:trHeight w:val="217"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Mesoamerica</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c. 4,000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pt-PT"/>
              </w:rPr>
              <w:t>c. 1,400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pt-PT"/>
              </w:rPr>
              <w:t>c. 900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~7/12</w:t>
            </w:r>
          </w:p>
        </w:tc>
      </w:tr>
      <w:tr>
        <w:tblPrEx>
          <w:shd w:val="clear" w:color="auto" w:fill="ced7e7"/>
        </w:tblPrEx>
        <w:trPr>
          <w:trHeight w:val="478"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it-IT"/>
              </w:rPr>
              <w:t>Sri Lanka corridor</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c. 34,000 BC (Fa Hien)</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pt-PT"/>
              </w:rPr>
              <w:t>c. 300 BC (Anuradhapura)</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pt-PT"/>
              </w:rPr>
              <w:t>c. 300 BC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~6/12</w:t>
            </w:r>
          </w:p>
        </w:tc>
      </w:tr>
      <w:tr>
        <w:tblPrEx>
          <w:shd w:val="clear" w:color="auto" w:fill="ced7e7"/>
        </w:tblPrEx>
        <w:trPr>
          <w:trHeight w:val="478"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Kush/Nubia</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nl-NL"/>
              </w:rPr>
              <w:t>derivative (post-Egypt)</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nl-NL"/>
              </w:rPr>
              <w:t>c. 700 BC (Meroe)</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Meroitic (later)</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~6/12</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108" w:hanging="108"/>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sz w:val="26"/>
          <w:szCs w:val="26"/>
        </w:rPr>
      </w:pPr>
      <w:r>
        <w:rPr>
          <w:rStyle w:val="None"/>
          <w:rFonts w:ascii="Times New Roman" w:hAnsi="Times New Roman"/>
          <w:b w:val="1"/>
          <w:bCs w:val="1"/>
          <w:sz w:val="26"/>
          <w:szCs w:val="26"/>
          <w:rtl w:val="0"/>
          <w:lang w:val="en-US"/>
        </w:rPr>
        <w:t>8. Writing Systems as Codification, Not Genesis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Writing formalises symbolic grammars that are already stabilised. This holds across all five writing traditions in the synthesis. Egyptian hieroglyphs codify cosmological, administrative, and mortuary symbolic grammars that the Naqada tradition had established across the preceding millennium. Mesopotamian cuneiform begins as an accounting technology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a Stage 4 cognitive offloading mechanism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applied to symbolic infrastructure already present in the Uruk temple economy. The Indus script (still undeciphered) appears at the peak of the Mature Harappan urban integration, codifying craft and administrative grammars the standardised bead and seal tradition had already established. Mesoamerican scripts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s-ES_tradnl"/>
        </w:rPr>
        <w:t xml:space="preserve">Zapotec, Maya, Olmec antecedents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emerge from a distributed ritual network tradition, not the reverse.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The SSAB framework provides the mechanism: writing resolves the institutional bottleneck (Stage 4) by creating a cognitive offloading infrastructure that persists beyond human memory and community size limits. It does not create symbolic complexity; it preserves and transmits it at scales that face-to-face transmission cannot maintain.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sz w:val="26"/>
          <w:szCs w:val="26"/>
          <w:lang w:val="de-DE"/>
        </w:rPr>
      </w:pPr>
      <w:r>
        <w:rPr>
          <w:rStyle w:val="None"/>
          <w:rFonts w:ascii="Times New Roman" w:hAnsi="Times New Roman"/>
          <w:b w:val="1"/>
          <w:bCs w:val="1"/>
          <w:sz w:val="26"/>
          <w:szCs w:val="26"/>
          <w:rtl w:val="0"/>
          <w:lang w:val="de-DE"/>
        </w:rPr>
        <w:t>9. Comparative Stabilisation Pathways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de-DE"/>
        </w:rPr>
      </w:pPr>
      <w:r>
        <w:rPr>
          <w:rStyle w:val="None"/>
          <w:rFonts w:ascii="Times New Roman" w:hAnsi="Times New Roman"/>
          <w:i w:val="1"/>
          <w:iCs w:val="1"/>
          <w:sz w:val="24"/>
          <w:szCs w:val="24"/>
          <w:rtl w:val="0"/>
          <w:lang w:val="de-DE"/>
        </w:rPr>
        <w:t>Tab. 6 DSSM Comparative Stabilisation Pathways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tbl>
      <w:tblPr>
        <w:tblW w:w="822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06"/>
        <w:gridCol w:w="1805"/>
        <w:gridCol w:w="1805"/>
        <w:gridCol w:w="2810"/>
      </w:tblGrid>
      <w:tr>
        <w:tblPrEx>
          <w:shd w:val="clear" w:color="auto" w:fill="ced7e7"/>
        </w:tblPrEx>
        <w:trPr>
          <w:trHeight w:val="217"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en-US"/>
              </w:rPr>
              <w:t>Pathway</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de-DE"/>
              </w:rPr>
              <w:t>Regions</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de-DE"/>
              </w:rPr>
              <w:t>Mechanism</w:t>
            </w:r>
          </w:p>
        </w:tc>
        <w:tc>
          <w:tcPr>
            <w:tcW w:type="dxa" w:w="281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b w:val="1"/>
                <w:bCs w:val="1"/>
                <w:sz w:val="20"/>
                <w:szCs w:val="20"/>
                <w:shd w:val="nil" w:color="auto" w:fill="auto"/>
                <w:rtl w:val="0"/>
                <w:lang w:val="en-US"/>
              </w:rPr>
              <w:t>DSSM Insight</w:t>
            </w:r>
          </w:p>
        </w:tc>
      </w:tr>
      <w:tr>
        <w:tblPrEx>
          <w:shd w:val="clear" w:color="auto" w:fill="ced7e7"/>
        </w:tblPrEx>
        <w:trPr>
          <w:trHeight w:val="478"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Landscape-anchor</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Egypt, Mesopotamia</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Fixed cliffs, river terraces</w:t>
            </w:r>
          </w:p>
        </w:tc>
        <w:tc>
          <w:tcPr>
            <w:tcW w:type="dxa" w:w="281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Early material redundancy without portability</w:t>
            </w:r>
          </w:p>
        </w:tc>
      </w:tr>
      <w:tr>
        <w:tblPrEx>
          <w:shd w:val="clear" w:color="auto" w:fill="ced7e7"/>
        </w:tblPrEx>
        <w:trPr>
          <w:trHeight w:val="478"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Portable-craft</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East Asia</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Jade, flutes, pottery</w:t>
            </w:r>
          </w:p>
        </w:tc>
        <w:tc>
          <w:tcPr>
            <w:tcW w:type="dxa" w:w="281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Saturation without fixed monumental anchors</w:t>
            </w:r>
          </w:p>
        </w:tc>
      </w:tr>
      <w:tr>
        <w:tblPrEx>
          <w:shd w:val="clear" w:color="auto" w:fill="ced7e7"/>
        </w:tblPrEx>
        <w:trPr>
          <w:trHeight w:val="742"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Ritual-network</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Mesoamerica</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Seasonal aggregation, exchange</w:t>
            </w:r>
          </w:p>
        </w:tc>
        <w:tc>
          <w:tcPr>
            <w:tcW w:type="dxa" w:w="281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Distributed symbolic control across mobile populations</w:t>
            </w:r>
          </w:p>
        </w:tc>
      </w:tr>
      <w:tr>
        <w:tblPrEx>
          <w:shd w:val="clear" w:color="auto" w:fill="ced7e7"/>
        </w:tblPrEx>
        <w:trPr>
          <w:trHeight w:val="478"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Infrastructural embedding</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de-DE"/>
              </w:rPr>
              <w:t>Indus Valley</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Urban planning, craft standardization</w:t>
            </w:r>
          </w:p>
        </w:tc>
        <w:tc>
          <w:tcPr>
            <w:tcW w:type="dxa" w:w="281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Symbolism embedded in daily material practice</w:t>
            </w:r>
          </w:p>
        </w:tc>
      </w:tr>
      <w:tr>
        <w:tblPrEx>
          <w:shd w:val="clear" w:color="auto" w:fill="ced7e7"/>
        </w:tblPrEx>
        <w:trPr>
          <w:trHeight w:val="742"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it-IT"/>
              </w:rPr>
              <w:t>Maritime corridor</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fr-FR"/>
              </w:rPr>
              <w:t>Sri Lanka, Indian Ocean</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Multi-wave migration, cave use, ochre</w:t>
            </w:r>
          </w:p>
        </w:tc>
        <w:tc>
          <w:tcPr>
            <w:tcW w:type="dxa" w:w="281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Long-horizon pre-agricultural symbolic transmission</w:t>
            </w:r>
          </w:p>
        </w:tc>
      </w:tr>
      <w:tr>
        <w:tblPrEx>
          <w:shd w:val="clear" w:color="auto" w:fill="ced7e7"/>
        </w:tblPrEx>
        <w:trPr>
          <w:trHeight w:val="742"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Derivative adoption</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Kush/Nubia</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Post-25th Dynasty pyramid reproduction</w:t>
            </w:r>
          </w:p>
        </w:tc>
        <w:tc>
          <w:tcPr>
            <w:tcW w:type="dxa" w:w="281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Form without generative symbolic infrastructure</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108" w:hanging="108"/>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The six pathways share a common DSSM architecture: all achieve cross-media redundancy, spatial or material constraint, intergenerational repetition, and persistence under stress. They differ in the medium through which these criteria are satisfied. The landscape-anchor pathway anchors symbolic load in fixed geographic features; the portable-craft pathway distributes it through replicable objects; the ritual-network pathway encodes it in seasonal aggregation cycles; the infrastructural embedding pathway integrates it into the daily built environment; the maritime corridor pathway transmits it through episodic population movement and exchange.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The derivative adoption pathway is categorically distinct: it achieves partial FCP scores not through endogenous symbolic pressure but through contact with a fully saturated tradition. It is not a stabilisation pathway in the generative sense; it is a transmission pathway that produces thinner symbolic systems because it bypasses the endogenous pressure that generated the original.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sz w:val="26"/>
          <w:szCs w:val="26"/>
          <w:lang w:val="it-IT"/>
        </w:rPr>
      </w:pPr>
      <w:r>
        <w:rPr>
          <w:rStyle w:val="None"/>
          <w:rFonts w:ascii="Times New Roman" w:hAnsi="Times New Roman"/>
          <w:b w:val="1"/>
          <w:bCs w:val="1"/>
          <w:sz w:val="26"/>
          <w:szCs w:val="26"/>
          <w:rtl w:val="0"/>
          <w:lang w:val="it-IT"/>
        </w:rPr>
        <w:t>10. Formal DSSM Decision Matrix</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i w:val="1"/>
          <w:iCs w:val="1"/>
          <w:sz w:val="24"/>
          <w:szCs w:val="24"/>
          <w:rtl w:val="0"/>
          <w:lang w:val="en-US"/>
        </w:rPr>
        <w:t>Tab. 7 DSSM Decision Matrix</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tbl>
      <w:tblPr>
        <w:tblW w:w="902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58"/>
        <w:gridCol w:w="3384"/>
        <w:gridCol w:w="3384"/>
      </w:tblGrid>
      <w:tr>
        <w:tblPrEx>
          <w:shd w:val="clear" w:color="auto" w:fill="ced7e7"/>
        </w:tblPrEx>
        <w:trPr>
          <w:trHeight w:val="217" w:hRule="atLeast"/>
        </w:trPr>
        <w:tc>
          <w:tcPr>
            <w:tcW w:type="dxa" w:w="2258"/>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b w:val="1"/>
                <w:bCs w:val="1"/>
                <w:sz w:val="20"/>
                <w:szCs w:val="20"/>
                <w:shd w:val="nil" w:color="auto" w:fill="auto"/>
                <w:rtl w:val="0"/>
                <w:lang w:val="it-IT"/>
              </w:rPr>
              <w:t>Criterion</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b w:val="1"/>
                <w:bCs w:val="1"/>
                <w:sz w:val="20"/>
                <w:szCs w:val="20"/>
                <w:shd w:val="nil" w:color="auto" w:fill="auto"/>
                <w:rtl w:val="0"/>
                <w:lang w:val="fr-FR"/>
              </w:rPr>
              <w:t>Diagnostic Question</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b w:val="1"/>
                <w:bCs w:val="1"/>
                <w:sz w:val="20"/>
                <w:szCs w:val="20"/>
                <w:shd w:val="nil" w:color="auto" w:fill="auto"/>
                <w:rtl w:val="0"/>
                <w:lang w:val="en-US"/>
              </w:rPr>
              <w:t>Threshold for Yes</w:t>
            </w:r>
          </w:p>
        </w:tc>
      </w:tr>
      <w:tr>
        <w:tblPrEx>
          <w:shd w:val="clear" w:color="auto" w:fill="ced7e7"/>
        </w:tblPrEx>
        <w:trPr>
          <w:trHeight w:val="478" w:hRule="atLeast"/>
        </w:trPr>
        <w:tc>
          <w:tcPr>
            <w:tcW w:type="dxa" w:w="2258"/>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Intergenerational repetition</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Does the symbolic form persist across 3 or more generations?</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Archaeological continuity of 500 years or more</w:t>
            </w:r>
          </w:p>
        </w:tc>
      </w:tr>
      <w:tr>
        <w:tblPrEx>
          <w:shd w:val="clear" w:color="auto" w:fill="ced7e7"/>
        </w:tblPrEx>
        <w:trPr>
          <w:trHeight w:val="478" w:hRule="atLeast"/>
        </w:trPr>
        <w:tc>
          <w:tcPr>
            <w:tcW w:type="dxa" w:w="2258"/>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Spatial constraint</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Does symbolism constrain space or movement?</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Recurrent orientation, enclosure, or layout</w:t>
            </w:r>
          </w:p>
        </w:tc>
      </w:tr>
      <w:tr>
        <w:tblPrEx>
          <w:shd w:val="clear" w:color="auto" w:fill="ced7e7"/>
        </w:tblPrEx>
        <w:trPr>
          <w:trHeight w:val="478" w:hRule="atLeast"/>
        </w:trPr>
        <w:tc>
          <w:tcPr>
            <w:tcW w:type="dxa" w:w="2258"/>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Cross-media redundancy</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Is symbolism expressed in 2 or more media?</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Material plus ritual or landscape</w:t>
            </w:r>
          </w:p>
        </w:tc>
      </w:tr>
      <w:tr>
        <w:tblPrEx>
          <w:shd w:val="clear" w:color="auto" w:fill="ced7e7"/>
        </w:tblPrEx>
        <w:trPr>
          <w:trHeight w:val="478" w:hRule="atLeast"/>
        </w:trPr>
        <w:tc>
          <w:tcPr>
            <w:tcW w:type="dxa" w:w="2258"/>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pPr>
            <w:r>
              <w:rPr>
                <w:rStyle w:val="None"/>
                <w:rFonts w:ascii="Times New Roman" w:hAnsi="Times New Roman"/>
                <w:sz w:val="20"/>
                <w:szCs w:val="20"/>
                <w:shd w:val="nil" w:color="auto" w:fill="auto"/>
                <w:rtl w:val="0"/>
                <w:lang w:val="en-US"/>
              </w:rPr>
              <w:t>Persistence under stress</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Does symbolism survive disruption?</w:t>
            </w:r>
          </w:p>
        </w:tc>
        <w:tc>
          <w:tcPr>
            <w:tcW w:type="dxa" w:w="3384"/>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pPr>
            <w:r>
              <w:rPr>
                <w:rStyle w:val="None"/>
                <w:rFonts w:ascii="Times New Roman" w:hAnsi="Times New Roman"/>
                <w:sz w:val="20"/>
                <w:szCs w:val="20"/>
                <w:shd w:val="nil" w:color="auto" w:fill="auto"/>
                <w:rtl w:val="0"/>
                <w:lang w:val="en-US"/>
              </w:rPr>
              <w:t>Continuity across ecological or demographic change</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108" w:hanging="108"/>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A symbolic system is classified as DSSM-saturated if and only if all four criteria are satisfied. Partial satisfaction generates a stage-intermediate classification. The FCP provides the quantitative scoring instrument; the decision matrix provides the binary saturation threshold. Both are required for a complete DSSM assessment.</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sz w:val="26"/>
          <w:szCs w:val="26"/>
        </w:rPr>
      </w:pPr>
      <w:r>
        <w:rPr>
          <w:rStyle w:val="None"/>
          <w:rFonts w:ascii="Times New Roman" w:hAnsi="Times New Roman"/>
          <w:b w:val="1"/>
          <w:bCs w:val="1"/>
          <w:sz w:val="26"/>
          <w:szCs w:val="26"/>
          <w:rtl w:val="0"/>
          <w:lang w:val="en-US"/>
        </w:rPr>
        <w:t>11. Falsification Conditions: What DSSM Predicts Should Not Exist</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The DSSM would be falsified by any of the following:</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Monumental systems appearing before symbolic stabilisation as defined by the four criteria.</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Writing systems emerging in regions demonstrably lacking cross-media redundancy.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Long-lived symbolic systems that fail to constrain space or behaviour.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Symbolic systems collapsing immediately under minor demographic stress.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Derivative adoption cases achieving equivalent FCP scores to their source traditions within comparable timeframes.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To date, no securely dated case meets any of these falsification criteria. The G</w:t>
      </w:r>
      <w:r>
        <w:rPr>
          <w:rStyle w:val="None"/>
          <w:rFonts w:ascii="Times New Roman" w:hAnsi="Times New Roman" w:hint="default"/>
          <w:sz w:val="24"/>
          <w:szCs w:val="24"/>
          <w:rtl w:val="0"/>
          <w:lang w:val="sv-SE"/>
        </w:rPr>
        <w:t>ö</w:t>
      </w:r>
      <w:r>
        <w:rPr>
          <w:rStyle w:val="None"/>
          <w:rFonts w:ascii="Times New Roman" w:hAnsi="Times New Roman"/>
          <w:sz w:val="24"/>
          <w:szCs w:val="24"/>
          <w:rtl w:val="0"/>
          <w:lang w:val="en-US"/>
        </w:rPr>
        <w:t xml:space="preserve">bekli Tepe assemblage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the most challenging potential counter-case, given that monumentality precedes agriculture there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confirms rather than falsifies the framework: symbolic stabilisation (intergenerational repetition, spatial constraint, cross-media redundancy) is demonstrably present in the hunter-gatherer populations who built it, as Schmidt</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s twenty years of excavation established.</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sz w:val="26"/>
          <w:szCs w:val="26"/>
        </w:rPr>
      </w:pPr>
      <w:r>
        <w:rPr>
          <w:rStyle w:val="None"/>
          <w:rFonts w:ascii="Times New Roman" w:hAnsi="Times New Roman"/>
          <w:b w:val="1"/>
          <w:bCs w:val="1"/>
          <w:sz w:val="26"/>
          <w:szCs w:val="26"/>
          <w:rtl w:val="0"/>
          <w:lang w:val="en-US"/>
        </w:rPr>
        <w:t>12. Ordinal DSSM Scoring Rubric (Toolkit v1.1)</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i w:val="1"/>
          <w:iCs w:val="1"/>
          <w:sz w:val="24"/>
          <w:szCs w:val="24"/>
          <w:rtl w:val="0"/>
          <w:lang w:val="en-US"/>
        </w:rPr>
        <w:t>Tab. 8 Ordinal Scoring Rubric with Toolkit v1.1 Extensions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tbl>
      <w:tblPr>
        <w:tblW w:w="902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06"/>
        <w:gridCol w:w="1805"/>
        <w:gridCol w:w="1805"/>
        <w:gridCol w:w="1805"/>
        <w:gridCol w:w="1805"/>
      </w:tblGrid>
      <w:tr>
        <w:tblPrEx>
          <w:shd w:val="clear" w:color="auto" w:fill="ced7e7"/>
        </w:tblPrEx>
        <w:trPr>
          <w:trHeight w:val="478"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it-IT"/>
              </w:rPr>
              <w:t>Criterion</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de-DE"/>
              </w:rPr>
              <w:t>0 (Absent)</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it-IT"/>
              </w:rPr>
              <w:t>1 (Partial / episodic)</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en-US"/>
              </w:rPr>
              <w:t>2 (Fully stabilised)</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e8e8e8"/>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b w:val="1"/>
                <w:bCs w:val="1"/>
                <w:sz w:val="20"/>
                <w:szCs w:val="20"/>
                <w:shd w:val="nil" w:color="auto" w:fill="auto"/>
                <w:rtl w:val="0"/>
                <w:lang w:val="fr-FR"/>
              </w:rPr>
              <w:t>EC flag (v1.1)</w:t>
            </w:r>
          </w:p>
        </w:tc>
      </w:tr>
      <w:tr>
        <w:tblPrEx>
          <w:shd w:val="clear" w:color="auto" w:fill="ced7e7"/>
        </w:tblPrEx>
        <w:trPr>
          <w:trHeight w:val="478"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Intergenerational repetition</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it-IT"/>
              </w:rPr>
              <w:t>No continuity</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Intermittent evidence</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500+ years documented</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Capital source: B/M/I</w:t>
            </w:r>
          </w:p>
        </w:tc>
      </w:tr>
      <w:tr>
        <w:tblPrEx>
          <w:shd w:val="clear" w:color="auto" w:fill="ced7e7"/>
        </w:tblPrEx>
        <w:trPr>
          <w:trHeight w:val="742"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Spatial constraint</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No spatial patterning</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Partial orientation or enclosure</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Systematic constraint across site</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78"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Cross-media redundancy</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Single medium only</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Two media, weak linkage</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Two or more media, strong linkage</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42" w:hRule="atLeast"/>
        </w:trPr>
        <w:tc>
          <w:tcPr>
            <w:tcW w:type="dxa" w:w="1806"/>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Persistence under stress</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Discontinuity at first disruption</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Partial survival</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pPr>
            <w:r>
              <w:rPr>
                <w:rStyle w:val="None"/>
                <w:rFonts w:ascii="Times New Roman" w:hAnsi="Times New Roman"/>
                <w:sz w:val="20"/>
                <w:szCs w:val="20"/>
                <w:shd w:val="nil" w:color="auto" w:fill="auto"/>
                <w:rtl w:val="0"/>
                <w:lang w:val="en-US"/>
              </w:rPr>
              <w:t>Continuity across documented stress events</w:t>
            </w:r>
          </w:p>
        </w:tc>
        <w:tc>
          <w:tcPr>
            <w:tcW w:type="dxa" w:w="1805"/>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auto"/>
            <w:tcMar>
              <w:top w:type="dxa" w:w="80"/>
              <w:left w:type="dxa" w:w="80"/>
              <w:bottom w:type="dxa" w:w="80"/>
              <w:right w:type="dxa" w:w="80"/>
            </w:tcMar>
            <w:vAlign w:val="top"/>
          </w:tcP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108" w:hanging="108"/>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The DSSM saturation threshold is a total score of 7/12 or above with no criterion scored zero. A zero on any criterion disqualifies saturation regardless of the total, because each criterion is structurally necessary: a system that never crosses generations, never constrains space, lacks material-ritual linkage, or collapses at first disruption has not achieved the institutional persistence that defines Stage 3+ operation.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Capital source flags (B/M/I) are applied at the observable level in Toolkit v1.1. An Inheritor-capital score of 2/2 on a given observable is evidentially valid but analytically distinct from a Builder-capital score of 2/2: it indicates that the symbolic infrastructure was transmitted from an external source, not generated endogenously. The Egypt-Kush case is the canonical application: Kush</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s pyramid-building peak carries Inheritor-capital flags on the monument tradition and cosmological-political integration observables.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sz w:val="26"/>
          <w:szCs w:val="26"/>
        </w:rPr>
      </w:pPr>
      <w:r>
        <w:rPr>
          <w:rStyle w:val="None"/>
          <w:rFonts w:ascii="Times New Roman" w:hAnsi="Times New Roman"/>
          <w:b w:val="1"/>
          <w:bCs w:val="1"/>
          <w:sz w:val="26"/>
          <w:szCs w:val="26"/>
          <w:rtl w:val="0"/>
          <w:lang w:val="en-US"/>
        </w:rPr>
        <w:t>13. Resolving Prehistory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Symbolic stabilisation precedes agriculture, writing, and urbanism. Monumentality consistently represents late-stage material compression of pre-existing symbolic systems. The Sri Lanka corridor establishes that maritime transmission is a valid stabilisation pathway. The Egypt-Kush contrast establishes that derivative adoption produces structurally thinner symbolic systems distinguishable by FCP scoring. The SSAB establishes that the binding constraint on civilisational knowledge transfer is architectural, not cognitive.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Prehistory is therefore analytically unified rather than fragmented: a single DSSM grammar applies across eight macro-regions and four million years of hominin symbolic behaviour, from the episodic ochre use of the Middle Stone Age through the monumental compression of the Old Kingdom. The variation is not in kind but in degree, trajectory, and pathway.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sz w:val="26"/>
          <w:szCs w:val="26"/>
          <w:lang w:val="it-IT"/>
        </w:rPr>
      </w:pPr>
      <w:r>
        <w:rPr>
          <w:rStyle w:val="None"/>
          <w:rFonts w:ascii="Times New Roman" w:hAnsi="Times New Roman"/>
          <w:b w:val="1"/>
          <w:bCs w:val="1"/>
          <w:sz w:val="26"/>
          <w:szCs w:val="26"/>
          <w:rtl w:val="0"/>
          <w:lang w:val="it-IT"/>
        </w:rPr>
        <w:t>14. Conclusion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The DSSM is validated as a general explanatory framework across eight macro-regions. Monumentality and writing are codifications, not drivers, of symbolic complexity. The FCP provides the formal scoring instrument; the SSAB identifies the architectural transmission bottleneck as the primary constraint on civilisational knowledge transfer; Toolkit v1.1 adds capital source tracking and EC sub-criteria for high-resolution assemblage analysis. The framework achieves inter-rater reliability at Cohen</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 xml:space="preserve">s </w:t>
      </w:r>
      <w:r>
        <w:rPr>
          <w:rStyle w:val="None"/>
          <w:rFonts w:ascii="Times New Roman" w:hAnsi="Times New Roman" w:hint="default"/>
          <w:sz w:val="24"/>
          <w:szCs w:val="24"/>
          <w:rtl w:val="0"/>
          <w:lang w:val="en-US"/>
        </w:rPr>
        <w:t xml:space="preserve">κ </w:t>
      </w:r>
      <w:r>
        <w:rPr>
          <w:rStyle w:val="None"/>
          <w:rFonts w:ascii="Times New Roman" w:hAnsi="Times New Roman"/>
          <w:sz w:val="24"/>
          <w:szCs w:val="24"/>
          <w:rtl w:val="0"/>
          <w:lang w:val="en-US"/>
        </w:rPr>
        <w:t>= 0.71 and is anchored by peer-reviewed publication in Egyptology (Vondoom, in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With formal diagnostics, a validated scoring instrument, explicit falsification criteria, and a growing body of regional case studies across the DSSM paper series, the framework is now transferable, testable, and predictive. The debt to those who made it possible is acknowledged on the second page of this paper and in every site the model touches.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Style w:val="None"/>
          <w:rFonts w:ascii="Times New Roman" w:cs="Times New Roman" w:hAnsi="Times New Roman" w:eastAsia="Times New Roman"/>
          <w:b w:val="1"/>
          <w:bCs w:val="1"/>
          <w:sz w:val="26"/>
          <w:szCs w:val="26"/>
        </w:rPr>
      </w:pPr>
      <w:r>
        <w:rPr>
          <w:rStyle w:val="None"/>
          <w:rFonts w:ascii="Times New Roman" w:hAnsi="Times New Roman"/>
          <w:b w:val="1"/>
          <w:bCs w:val="1"/>
          <w:sz w:val="26"/>
          <w:szCs w:val="26"/>
          <w:rtl w:val="0"/>
          <w:lang w:val="en-US"/>
        </w:rPr>
        <w:t>SDG Alignment Statement</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This research contributes to SDG 4 (Quality Education) by providing a replicable, formally scored analytical framework for evaluating civilisational emergence across macro-regions. It contributes to SDG 10 (Reduced Inequalities) by demonstrating that multiple non-Western civilisational traditions achieved symbolic saturation independently and through distinct pathways, countering hierarchical narratives of civilisational development. It contributes to SDG 16 (Peace, Justice and Strong Institutions) by providing evidence-based methodology for the study of how symbolic institutions form, persist, and fail, with implications for contemporary institutional analysis.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b w:val="1"/>
          <w:bCs w:val="1"/>
          <w:sz w:val="26"/>
          <w:szCs w:val="26"/>
          <w:rtl w:val="0"/>
          <w:lang w:val="en-US"/>
        </w:rPr>
        <w:t>AI Disclosure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The author utilised Claude by Anthropic (claude.ai) as an AI research assistant for literature synthesis, argument stress-testing, and structural editing. All intellectual content, theoretical interpretations, and conclusions are the sole responsibility of the author, per COPE and Anthropic guidelines.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fr-FR"/>
        </w:rPr>
      </w:pPr>
      <w:r>
        <w:rPr>
          <w:rStyle w:val="None"/>
          <w:rFonts w:ascii="Times New Roman" w:hAnsi="Times New Roman"/>
          <w:b w:val="1"/>
          <w:bCs w:val="1"/>
          <w:sz w:val="26"/>
          <w:szCs w:val="26"/>
          <w:rtl w:val="0"/>
          <w:lang w:val="fr-FR"/>
        </w:rPr>
        <w:t>References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nl-NL"/>
        </w:rPr>
      </w:pPr>
      <w:r>
        <w:rPr>
          <w:rStyle w:val="None"/>
          <w:rFonts w:ascii="Times New Roman" w:hAnsi="Times New Roman"/>
          <w:sz w:val="24"/>
          <w:szCs w:val="24"/>
          <w:rtl w:val="0"/>
          <w:lang w:val="nl-NL"/>
        </w:rPr>
        <w:t>Bar-Yosef Mayer, Daniella E., Bernard Vandermeersch, and Ofer Bar-Yosef</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2009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Shells and Ochre in Middle Palaeolithic Qafzeh Cave, Israel,</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en-US"/>
        </w:rPr>
        <w:t>Journal of Human Evolution</w:t>
      </w:r>
      <w:r>
        <w:rPr>
          <w:rStyle w:val="None"/>
          <w:rFonts w:ascii="Times New Roman" w:hAnsi="Times New Roman"/>
          <w:sz w:val="24"/>
          <w:szCs w:val="24"/>
          <w:rtl w:val="0"/>
          <w:lang w:val="en-US"/>
        </w:rPr>
        <w:t xml:space="preserve"> 56 (3), pp. 307</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314.</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Bellwood, Peter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2005  </w:t>
      </w:r>
      <w:r>
        <w:rPr>
          <w:rStyle w:val="None"/>
          <w:rFonts w:ascii="Times New Roman" w:hAnsi="Times New Roman"/>
          <w:i w:val="1"/>
          <w:iCs w:val="1"/>
          <w:sz w:val="24"/>
          <w:szCs w:val="24"/>
          <w:rtl w:val="0"/>
          <w:lang w:val="en-US"/>
        </w:rPr>
        <w:t>First Farmers: The Origins of Agricultural Societies</w:t>
      </w:r>
      <w:r>
        <w:rPr>
          <w:rStyle w:val="None"/>
          <w:rFonts w:ascii="Times New Roman" w:hAnsi="Times New Roman"/>
          <w:sz w:val="24"/>
          <w:szCs w:val="24"/>
          <w:rtl w:val="0"/>
          <w:lang w:val="en-US"/>
        </w:rPr>
        <w:t>, Oxford: Blackwell.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fr-FR"/>
        </w:rPr>
      </w:pPr>
      <w:r>
        <w:rPr>
          <w:rStyle w:val="None"/>
          <w:rFonts w:ascii="Times New Roman" w:hAnsi="Times New Roman"/>
          <w:sz w:val="24"/>
          <w:szCs w:val="24"/>
          <w:rtl w:val="0"/>
          <w:lang w:val="fr-FR"/>
        </w:rPr>
        <w:t>Cauvin, Jacques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2000  </w:t>
      </w:r>
      <w:r>
        <w:rPr>
          <w:rStyle w:val="None"/>
          <w:rFonts w:ascii="Times New Roman" w:hAnsi="Times New Roman"/>
          <w:i w:val="1"/>
          <w:iCs w:val="1"/>
          <w:sz w:val="24"/>
          <w:szCs w:val="24"/>
          <w:rtl w:val="0"/>
          <w:lang w:val="en-US"/>
        </w:rPr>
        <w:t>The Birth of the Gods and the Origins of Agriculture</w:t>
      </w:r>
      <w:r>
        <w:rPr>
          <w:rStyle w:val="None"/>
          <w:rFonts w:ascii="Times New Roman" w:hAnsi="Times New Roman"/>
          <w:sz w:val="24"/>
          <w:szCs w:val="24"/>
          <w:rtl w:val="0"/>
          <w:lang w:val="en-US"/>
        </w:rPr>
        <w:t>, Cambridge: Cambridge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Clark, Andy, and David Chalmers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1998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The Extended Mind,</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en-US"/>
        </w:rPr>
        <w:t>Analysis</w:t>
      </w:r>
      <w:r>
        <w:rPr>
          <w:rStyle w:val="None"/>
          <w:rFonts w:ascii="Times New Roman" w:hAnsi="Times New Roman"/>
          <w:sz w:val="24"/>
          <w:szCs w:val="24"/>
          <w:rtl w:val="0"/>
          <w:lang w:val="en-US"/>
        </w:rPr>
        <w:t xml:space="preserve"> 58 (1), pp. 7</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19.</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it-IT"/>
        </w:rPr>
      </w:pPr>
      <w:r>
        <w:rPr>
          <w:rStyle w:val="None"/>
          <w:rFonts w:ascii="Times New Roman" w:hAnsi="Times New Roman"/>
          <w:sz w:val="24"/>
          <w:szCs w:val="24"/>
          <w:rtl w:val="0"/>
          <w:lang w:val="it-IT"/>
        </w:rPr>
        <w:t>Collins, Randall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2004  </w:t>
      </w:r>
      <w:r>
        <w:rPr>
          <w:rStyle w:val="None"/>
          <w:rFonts w:ascii="Times New Roman" w:hAnsi="Times New Roman"/>
          <w:i w:val="1"/>
          <w:iCs w:val="1"/>
          <w:sz w:val="24"/>
          <w:szCs w:val="24"/>
          <w:rtl w:val="0"/>
          <w:lang w:val="en-US"/>
        </w:rPr>
        <w:t>Interaction Ritual Chains</w:t>
      </w:r>
      <w:r>
        <w:rPr>
          <w:rStyle w:val="None"/>
          <w:rFonts w:ascii="Times New Roman" w:hAnsi="Times New Roman"/>
          <w:sz w:val="24"/>
          <w:szCs w:val="24"/>
          <w:rtl w:val="0"/>
          <w:lang w:val="en-US"/>
        </w:rPr>
        <w:t>, Princeton: Princeton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Deacon, Terrence W.</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1997  </w:t>
      </w:r>
      <w:r>
        <w:rPr>
          <w:rStyle w:val="None"/>
          <w:rFonts w:ascii="Times New Roman" w:hAnsi="Times New Roman"/>
          <w:i w:val="1"/>
          <w:iCs w:val="1"/>
          <w:sz w:val="24"/>
          <w:szCs w:val="24"/>
          <w:rtl w:val="0"/>
          <w:lang w:val="en-US"/>
        </w:rPr>
        <w:t>The Symbolic Species: The Co-Evolution of Language and the Brain</w:t>
      </w:r>
      <w:r>
        <w:rPr>
          <w:rStyle w:val="None"/>
          <w:rFonts w:ascii="Times New Roman" w:hAnsi="Times New Roman"/>
          <w:sz w:val="24"/>
          <w:szCs w:val="24"/>
          <w:rtl w:val="0"/>
          <w:lang w:val="en-US"/>
        </w:rPr>
        <w:t>, New York: Norton.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de-DE"/>
        </w:rPr>
      </w:pPr>
      <w:r>
        <w:rPr>
          <w:rStyle w:val="None"/>
          <w:rFonts w:ascii="Times New Roman" w:hAnsi="Times New Roman"/>
          <w:sz w:val="24"/>
          <w:szCs w:val="24"/>
          <w:rtl w:val="0"/>
          <w:lang w:val="de-DE"/>
        </w:rPr>
        <w:t>Donald, Merlin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1991  </w:t>
      </w:r>
      <w:r>
        <w:rPr>
          <w:rStyle w:val="None"/>
          <w:rFonts w:ascii="Times New Roman" w:hAnsi="Times New Roman"/>
          <w:i w:val="1"/>
          <w:iCs w:val="1"/>
          <w:sz w:val="24"/>
          <w:szCs w:val="24"/>
          <w:rtl w:val="0"/>
          <w:lang w:val="en-US"/>
        </w:rPr>
        <w:t>Origins of the Modern Mind: Three Stages in the Evolution of Culture and Cognition</w:t>
      </w:r>
      <w:r>
        <w:rPr>
          <w:rStyle w:val="None"/>
          <w:rFonts w:ascii="Times New Roman" w:hAnsi="Times New Roman"/>
          <w:sz w:val="24"/>
          <w:szCs w:val="24"/>
          <w:rtl w:val="0"/>
          <w:lang w:val="en-US"/>
        </w:rPr>
        <w:t>, Cambridge, MA: Harvard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Flannery, Kent, and Joyce Marcus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2012  </w:t>
      </w:r>
      <w:r>
        <w:rPr>
          <w:rStyle w:val="None"/>
          <w:rFonts w:ascii="Times New Roman" w:hAnsi="Times New Roman"/>
          <w:i w:val="1"/>
          <w:iCs w:val="1"/>
          <w:sz w:val="24"/>
          <w:szCs w:val="24"/>
          <w:rtl w:val="0"/>
          <w:lang w:val="en-US"/>
        </w:rPr>
        <w:t>The Creation of Inequality</w:t>
      </w:r>
      <w:r>
        <w:rPr>
          <w:rStyle w:val="None"/>
          <w:rFonts w:ascii="Times New Roman" w:hAnsi="Times New Roman"/>
          <w:sz w:val="24"/>
          <w:szCs w:val="24"/>
          <w:rtl w:val="0"/>
          <w:lang w:val="en-US"/>
        </w:rPr>
        <w:t>, Cambridge, MA: Harvard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fr-FR"/>
        </w:rPr>
      </w:pPr>
      <w:r>
        <w:rPr>
          <w:rStyle w:val="None"/>
          <w:rFonts w:ascii="Times New Roman" w:hAnsi="Times New Roman"/>
          <w:sz w:val="24"/>
          <w:szCs w:val="24"/>
          <w:rtl w:val="0"/>
          <w:lang w:val="fr-FR"/>
        </w:rPr>
        <w:t>Gamble, Clive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2013  </w:t>
      </w:r>
      <w:r>
        <w:rPr>
          <w:rStyle w:val="None"/>
          <w:rFonts w:ascii="Times New Roman" w:hAnsi="Times New Roman"/>
          <w:i w:val="1"/>
          <w:iCs w:val="1"/>
          <w:sz w:val="24"/>
          <w:szCs w:val="24"/>
          <w:rtl w:val="0"/>
          <w:lang w:val="en-US"/>
        </w:rPr>
        <w:t>Settling the Earth: The Archaeology of Deep Human History</w:t>
      </w:r>
      <w:r>
        <w:rPr>
          <w:rStyle w:val="None"/>
          <w:rFonts w:ascii="Times New Roman" w:hAnsi="Times New Roman"/>
          <w:sz w:val="24"/>
          <w:szCs w:val="24"/>
          <w:rtl w:val="0"/>
          <w:lang w:val="en-US"/>
        </w:rPr>
        <w:t>, Cambridge: Cambridge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Ghoneim, Eman, et al.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2024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The Egyptian Pyramid Chain Was Built Along the Now Abandoned Ahramat Nile Branch,</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en-US"/>
        </w:rPr>
        <w:t>Communications Earth and Environment</w:t>
      </w:r>
      <w:r>
        <w:rPr>
          <w:rStyle w:val="None"/>
          <w:rFonts w:ascii="Times New Roman" w:hAnsi="Times New Roman"/>
          <w:sz w:val="24"/>
          <w:szCs w:val="24"/>
          <w:rtl w:val="0"/>
          <w:lang w:val="en-US"/>
        </w:rPr>
        <w:t xml:space="preserve"> 5, 233. https://doi.org/10.1038/s43247-024-01379-7</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Hassan, Fekri A.</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1985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Radiocarbon Chronology of Neolithic and Predynastic Sites in Upper Egypt and the Delta,</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en-US"/>
        </w:rPr>
        <w:t>African Archaeological Review</w:t>
      </w:r>
      <w:r>
        <w:rPr>
          <w:rStyle w:val="None"/>
          <w:rFonts w:ascii="Times New Roman" w:hAnsi="Times New Roman"/>
          <w:sz w:val="24"/>
          <w:szCs w:val="24"/>
          <w:rtl w:val="0"/>
          <w:lang w:val="en-US"/>
        </w:rPr>
        <w:t xml:space="preserve"> 3, pp. 95</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116.</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de-DE"/>
        </w:rPr>
      </w:pPr>
      <w:r>
        <w:rPr>
          <w:rStyle w:val="None"/>
          <w:rFonts w:ascii="Times New Roman" w:hAnsi="Times New Roman"/>
          <w:sz w:val="24"/>
          <w:szCs w:val="24"/>
          <w:rtl w:val="0"/>
          <w:lang w:val="de-DE"/>
        </w:rPr>
        <w:t>Hawass, Zahi, and Mark Lehner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1997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Builders of the Pyramids,</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en-US"/>
        </w:rPr>
        <w:t>Archaeology</w:t>
      </w:r>
      <w:r>
        <w:rPr>
          <w:rStyle w:val="None"/>
          <w:rFonts w:ascii="Times New Roman" w:hAnsi="Times New Roman"/>
          <w:sz w:val="24"/>
          <w:szCs w:val="24"/>
          <w:rtl w:val="0"/>
          <w:lang w:val="en-US"/>
        </w:rPr>
        <w:t xml:space="preserve"> 50 (1), pp. 30</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38.</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fr-FR"/>
        </w:rPr>
      </w:pPr>
      <w:r>
        <w:rPr>
          <w:rStyle w:val="None"/>
          <w:rFonts w:ascii="Times New Roman" w:hAnsi="Times New Roman"/>
          <w:sz w:val="24"/>
          <w:szCs w:val="24"/>
          <w:rtl w:val="0"/>
          <w:lang w:val="fr-FR"/>
        </w:rPr>
        <w:t>Henrich, Joseph</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2016  </w:t>
      </w:r>
      <w:r>
        <w:rPr>
          <w:rStyle w:val="None"/>
          <w:rFonts w:ascii="Times New Roman" w:hAnsi="Times New Roman"/>
          <w:i w:val="1"/>
          <w:iCs w:val="1"/>
          <w:sz w:val="24"/>
          <w:szCs w:val="24"/>
          <w:rtl w:val="0"/>
          <w:lang w:val="en-US"/>
        </w:rPr>
        <w:t>The Secret of Our Success</w:t>
      </w:r>
      <w:r>
        <w:rPr>
          <w:rStyle w:val="None"/>
          <w:rFonts w:ascii="Times New Roman" w:hAnsi="Times New Roman"/>
          <w:sz w:val="24"/>
          <w:szCs w:val="24"/>
          <w:rtl w:val="0"/>
          <w:lang w:val="en-US"/>
        </w:rPr>
        <w:t>, Princeton: Princeton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Henshilwood, Christopher S., et al.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2009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Engraved Ochres from the Middle Stone Age Levels at Blombos Cave, South Africa,</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en-US"/>
        </w:rPr>
        <w:t>Journal of Human Evolution</w:t>
      </w:r>
      <w:r>
        <w:rPr>
          <w:rStyle w:val="None"/>
          <w:rFonts w:ascii="Times New Roman" w:hAnsi="Times New Roman"/>
          <w:sz w:val="24"/>
          <w:szCs w:val="24"/>
          <w:rtl w:val="0"/>
          <w:lang w:val="en-US"/>
        </w:rPr>
        <w:t xml:space="preserve"> 57 (1), pp. 27</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47.</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Hodder, Ian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1982  </w:t>
      </w:r>
      <w:r>
        <w:rPr>
          <w:rStyle w:val="None"/>
          <w:rFonts w:ascii="Times New Roman" w:hAnsi="Times New Roman"/>
          <w:i w:val="1"/>
          <w:iCs w:val="1"/>
          <w:sz w:val="24"/>
          <w:szCs w:val="24"/>
          <w:rtl w:val="0"/>
          <w:lang w:val="en-US"/>
        </w:rPr>
        <w:t>Symbols in Action</w:t>
      </w:r>
      <w:r>
        <w:rPr>
          <w:rStyle w:val="None"/>
          <w:rFonts w:ascii="Times New Roman" w:hAnsi="Times New Roman"/>
          <w:sz w:val="24"/>
          <w:szCs w:val="24"/>
          <w:rtl w:val="0"/>
          <w:lang w:val="en-US"/>
        </w:rPr>
        <w:t>, Cambridge: Cambridge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2012  </w:t>
      </w:r>
      <w:r>
        <w:rPr>
          <w:rStyle w:val="None"/>
          <w:rFonts w:ascii="Times New Roman" w:hAnsi="Times New Roman"/>
          <w:i w:val="1"/>
          <w:iCs w:val="1"/>
          <w:sz w:val="24"/>
          <w:szCs w:val="24"/>
          <w:rtl w:val="0"/>
          <w:lang w:val="en-US"/>
        </w:rPr>
        <w:t>Entangled: An Archaeology of the Relationships between Humans and Things</w:t>
      </w:r>
      <w:r>
        <w:rPr>
          <w:rStyle w:val="None"/>
          <w:rFonts w:ascii="Times New Roman" w:hAnsi="Times New Roman"/>
          <w:sz w:val="24"/>
          <w:szCs w:val="24"/>
          <w:rtl w:val="0"/>
          <w:lang w:val="de-DE"/>
        </w:rPr>
        <w:t>, Oxford: Wiley-Blackwell.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Houston, Stephen D. (ed.)</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2004  </w:t>
      </w:r>
      <w:r>
        <w:rPr>
          <w:rStyle w:val="None"/>
          <w:rFonts w:ascii="Times New Roman" w:hAnsi="Times New Roman"/>
          <w:i w:val="1"/>
          <w:iCs w:val="1"/>
          <w:sz w:val="24"/>
          <w:szCs w:val="24"/>
          <w:rtl w:val="0"/>
          <w:lang w:val="en-US"/>
        </w:rPr>
        <w:t>The First Writing: Script Invention as History and Process</w:t>
      </w:r>
      <w:r>
        <w:rPr>
          <w:rStyle w:val="None"/>
          <w:rFonts w:ascii="Times New Roman" w:hAnsi="Times New Roman"/>
          <w:sz w:val="24"/>
          <w:szCs w:val="24"/>
          <w:rtl w:val="0"/>
          <w:lang w:val="en-US"/>
        </w:rPr>
        <w:t>, Cambridge: Cambridge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Hutchins, Edwin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1995  </w:t>
      </w:r>
      <w:r>
        <w:rPr>
          <w:rStyle w:val="None"/>
          <w:rFonts w:ascii="Times New Roman" w:hAnsi="Times New Roman"/>
          <w:i w:val="1"/>
          <w:iCs w:val="1"/>
          <w:sz w:val="24"/>
          <w:szCs w:val="24"/>
          <w:rtl w:val="0"/>
          <w:lang w:val="en-US"/>
        </w:rPr>
        <w:t>Cognition in the Wild</w:t>
      </w:r>
      <w:r>
        <w:rPr>
          <w:rStyle w:val="None"/>
          <w:rFonts w:ascii="Times New Roman" w:hAnsi="Times New Roman"/>
          <w:sz w:val="24"/>
          <w:szCs w:val="24"/>
          <w:rtl w:val="0"/>
          <w:lang w:val="en-US"/>
        </w:rPr>
        <w:t>, Cambridge, MA: MIT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da-DK"/>
        </w:rPr>
      </w:pPr>
      <w:r>
        <w:rPr>
          <w:rStyle w:val="None"/>
          <w:rFonts w:ascii="Times New Roman" w:hAnsi="Times New Roman"/>
          <w:sz w:val="24"/>
          <w:szCs w:val="24"/>
          <w:rtl w:val="0"/>
          <w:lang w:val="da-DK"/>
        </w:rPr>
        <w:t>Ingold, Tim</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2000  </w:t>
      </w:r>
      <w:r>
        <w:rPr>
          <w:rStyle w:val="None"/>
          <w:rFonts w:ascii="Times New Roman" w:hAnsi="Times New Roman"/>
          <w:i w:val="1"/>
          <w:iCs w:val="1"/>
          <w:sz w:val="24"/>
          <w:szCs w:val="24"/>
          <w:rtl w:val="0"/>
          <w:lang w:val="en-US"/>
        </w:rPr>
        <w:t>The Perception of the Environment: Essays on Livelihood, Dwelling and Skill</w:t>
      </w:r>
      <w:r>
        <w:rPr>
          <w:rStyle w:val="None"/>
          <w:rFonts w:ascii="Times New Roman" w:hAnsi="Times New Roman"/>
          <w:sz w:val="24"/>
          <w:szCs w:val="24"/>
          <w:rtl w:val="0"/>
          <w:lang w:val="en-US"/>
        </w:rPr>
        <w:t>, London: Routledge.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fr-FR"/>
        </w:rPr>
      </w:pPr>
      <w:r>
        <w:rPr>
          <w:rStyle w:val="None"/>
          <w:rFonts w:ascii="Times New Roman" w:hAnsi="Times New Roman"/>
          <w:sz w:val="24"/>
          <w:szCs w:val="24"/>
          <w:rtl w:val="0"/>
          <w:lang w:val="fr-FR"/>
        </w:rPr>
        <w:t>Jaubert, Jacques, et al.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2016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Early Neanderthal Constructions Deep in Bruniquel Cave in Southwestern France,</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fr-FR"/>
        </w:rPr>
        <w:t>Nature</w:t>
      </w:r>
      <w:r>
        <w:rPr>
          <w:rStyle w:val="None"/>
          <w:rFonts w:ascii="Times New Roman" w:hAnsi="Times New Roman"/>
          <w:sz w:val="24"/>
          <w:szCs w:val="24"/>
          <w:rtl w:val="0"/>
          <w:lang w:val="en-US"/>
        </w:rPr>
        <w:t xml:space="preserve"> 534, pp. 111</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114.</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Karul, Necmi</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2021  </w:t>
      </w:r>
      <w:r>
        <w:rPr>
          <w:rStyle w:val="None"/>
          <w:rFonts w:ascii="Times New Roman" w:hAnsi="Times New Roman"/>
          <w:i w:val="1"/>
          <w:iCs w:val="1"/>
          <w:sz w:val="24"/>
          <w:szCs w:val="24"/>
          <w:rtl w:val="0"/>
          <w:lang w:val="en-US"/>
        </w:rPr>
        <w:t>Ta</w:t>
      </w:r>
      <w:r>
        <w:rPr>
          <w:rStyle w:val="None"/>
          <w:rFonts w:ascii="Times New Roman" w:hAnsi="Times New Roman" w:hint="default"/>
          <w:i w:val="1"/>
          <w:iCs w:val="1"/>
          <w:sz w:val="24"/>
          <w:szCs w:val="24"/>
          <w:rtl w:val="0"/>
          <w:lang w:val="en-US"/>
        </w:rPr>
        <w:t xml:space="preserve">ş </w:t>
      </w:r>
      <w:r>
        <w:rPr>
          <w:rStyle w:val="None"/>
          <w:rFonts w:ascii="Times New Roman" w:hAnsi="Times New Roman"/>
          <w:i w:val="1"/>
          <w:iCs w:val="1"/>
          <w:sz w:val="24"/>
          <w:szCs w:val="24"/>
          <w:rtl w:val="0"/>
          <w:lang w:val="en-US"/>
        </w:rPr>
        <w:t>Tepeler: The Land of Great Transformation</w:t>
      </w:r>
      <w:r>
        <w:rPr>
          <w:rStyle w:val="None"/>
          <w:rFonts w:ascii="Times New Roman" w:hAnsi="Times New Roman"/>
          <w:sz w:val="24"/>
          <w:szCs w:val="24"/>
          <w:rtl w:val="0"/>
          <w:lang w:val="nl-NL"/>
        </w:rPr>
        <w:t>, Istanbul: Istanbul University / Turkish Ministry of Culture and Tourism.</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Kenoyer, Jonathan Mark</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1998  </w:t>
      </w:r>
      <w:r>
        <w:rPr>
          <w:rStyle w:val="None"/>
          <w:rFonts w:ascii="Times New Roman" w:hAnsi="Times New Roman"/>
          <w:i w:val="1"/>
          <w:iCs w:val="1"/>
          <w:sz w:val="24"/>
          <w:szCs w:val="24"/>
          <w:rtl w:val="0"/>
          <w:lang w:val="en-US"/>
        </w:rPr>
        <w:t>Ancient Cities of the Indus Valley Civilisation</w:t>
      </w:r>
      <w:r>
        <w:rPr>
          <w:rStyle w:val="None"/>
          <w:rFonts w:ascii="Times New Roman" w:hAnsi="Times New Roman"/>
          <w:sz w:val="24"/>
          <w:szCs w:val="24"/>
          <w:rtl w:val="0"/>
          <w:lang w:val="en-US"/>
        </w:rPr>
        <w:t>, Oxford: Oxford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de-DE"/>
        </w:rPr>
      </w:pPr>
      <w:r>
        <w:rPr>
          <w:rStyle w:val="None"/>
          <w:rFonts w:ascii="Times New Roman" w:hAnsi="Times New Roman"/>
          <w:sz w:val="24"/>
          <w:szCs w:val="24"/>
          <w:rtl w:val="0"/>
          <w:lang w:val="de-DE"/>
        </w:rPr>
        <w:t>Lewis-Williams, David</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2002  </w:t>
      </w:r>
      <w:r>
        <w:rPr>
          <w:rStyle w:val="None"/>
          <w:rFonts w:ascii="Times New Roman" w:hAnsi="Times New Roman"/>
          <w:i w:val="1"/>
          <w:iCs w:val="1"/>
          <w:sz w:val="24"/>
          <w:szCs w:val="24"/>
          <w:rtl w:val="0"/>
          <w:lang w:val="en-US"/>
        </w:rPr>
        <w:t>The Mind in the Cave</w:t>
      </w:r>
      <w:r>
        <w:rPr>
          <w:rStyle w:val="None"/>
          <w:rFonts w:ascii="Times New Roman" w:hAnsi="Times New Roman"/>
          <w:sz w:val="24"/>
          <w:szCs w:val="24"/>
          <w:rtl w:val="0"/>
          <w:lang w:val="en-US"/>
        </w:rPr>
        <w:t>, London: Thames and Hudson.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Marcus, Joyce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1992  </w:t>
      </w:r>
      <w:r>
        <w:rPr>
          <w:rStyle w:val="None"/>
          <w:rFonts w:ascii="Times New Roman" w:hAnsi="Times New Roman"/>
          <w:i w:val="1"/>
          <w:iCs w:val="1"/>
          <w:sz w:val="24"/>
          <w:szCs w:val="24"/>
          <w:rtl w:val="0"/>
          <w:lang w:val="en-US"/>
        </w:rPr>
        <w:t>Mesoamerican Writing Systems</w:t>
      </w:r>
      <w:r>
        <w:rPr>
          <w:rStyle w:val="None"/>
          <w:rFonts w:ascii="Times New Roman" w:hAnsi="Times New Roman"/>
          <w:sz w:val="24"/>
          <w:szCs w:val="24"/>
          <w:rtl w:val="0"/>
          <w:lang w:val="en-US"/>
        </w:rPr>
        <w:t>, Princeton: Princeton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Marean, Curtis W., et al.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2007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Early Human Use of Marine Resources and Pigment in South Africa during the Middle Pleistocene,</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fr-FR"/>
        </w:rPr>
        <w:t>Nature</w:t>
      </w:r>
      <w:r>
        <w:rPr>
          <w:rStyle w:val="None"/>
          <w:rFonts w:ascii="Times New Roman" w:hAnsi="Times New Roman"/>
          <w:sz w:val="24"/>
          <w:szCs w:val="24"/>
          <w:rtl w:val="0"/>
          <w:lang w:val="en-US"/>
        </w:rPr>
        <w:t xml:space="preserve"> 449, pp. 905</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908.</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McBrearty, Sally, and Alison S. Brooks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2000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The Revolution That Wasn</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t: A New Interpretation of the Origin of Modern Human Behaviour,</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en-US"/>
        </w:rPr>
        <w:t>Journal of Human Evolution</w:t>
      </w:r>
      <w:r>
        <w:rPr>
          <w:rStyle w:val="None"/>
          <w:rFonts w:ascii="Times New Roman" w:hAnsi="Times New Roman"/>
          <w:sz w:val="24"/>
          <w:szCs w:val="24"/>
          <w:rtl w:val="0"/>
          <w:lang w:val="en-US"/>
        </w:rPr>
        <w:t xml:space="preserve"> 39 (5), pp. 453</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563.</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Mithen, Steven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1996  </w:t>
      </w:r>
      <w:r>
        <w:rPr>
          <w:rStyle w:val="None"/>
          <w:rFonts w:ascii="Times New Roman" w:hAnsi="Times New Roman"/>
          <w:i w:val="1"/>
          <w:iCs w:val="1"/>
          <w:sz w:val="24"/>
          <w:szCs w:val="24"/>
          <w:rtl w:val="0"/>
          <w:lang w:val="en-US"/>
        </w:rPr>
        <w:t>The Prehistory of the Mind</w:t>
      </w:r>
      <w:r>
        <w:rPr>
          <w:rStyle w:val="None"/>
          <w:rFonts w:ascii="Times New Roman" w:hAnsi="Times New Roman"/>
          <w:sz w:val="24"/>
          <w:szCs w:val="24"/>
          <w:rtl w:val="0"/>
          <w:lang w:val="en-US"/>
        </w:rPr>
        <w:t>, London: Thames and Hudson.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Morez Jacobs, Anneke, et al.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2025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Whole-Genome Ancestry of an Old Kingdom Egyptian,</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fr-FR"/>
        </w:rPr>
        <w:t>Nature</w:t>
      </w:r>
      <w:r>
        <w:rPr>
          <w:rStyle w:val="None"/>
          <w:rFonts w:ascii="Times New Roman" w:hAnsi="Times New Roman"/>
          <w:sz w:val="24"/>
          <w:szCs w:val="24"/>
          <w:rtl w:val="0"/>
          <w:lang w:val="en-US"/>
        </w:rPr>
        <w:t xml:space="preserve"> 644 (8077), pp. 714</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721. https://doi.org/10.1038/s41586-025-09195-5</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North, Douglass C.</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1990  </w:t>
      </w:r>
      <w:r>
        <w:rPr>
          <w:rStyle w:val="None"/>
          <w:rFonts w:ascii="Times New Roman" w:hAnsi="Times New Roman"/>
          <w:i w:val="1"/>
          <w:iCs w:val="1"/>
          <w:sz w:val="24"/>
          <w:szCs w:val="24"/>
          <w:rtl w:val="0"/>
          <w:lang w:val="en-US"/>
        </w:rPr>
        <w:t>Institutions, Institutional Change and Economic Performance</w:t>
      </w:r>
      <w:r>
        <w:rPr>
          <w:rStyle w:val="None"/>
          <w:rFonts w:ascii="Times New Roman" w:hAnsi="Times New Roman"/>
          <w:sz w:val="24"/>
          <w:szCs w:val="24"/>
          <w:rtl w:val="0"/>
          <w:lang w:val="en-US"/>
        </w:rPr>
        <w:t>, Cambridge: Cambridge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Oktaviana, Adhi Agus, et al.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2024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Narrative Cave Art in Indonesia by 51,200 Years Ago,</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fr-FR"/>
        </w:rPr>
        <w:t>Nature</w:t>
      </w:r>
      <w:r>
        <w:rPr>
          <w:rStyle w:val="None"/>
          <w:rFonts w:ascii="Times New Roman" w:hAnsi="Times New Roman"/>
          <w:sz w:val="24"/>
          <w:szCs w:val="24"/>
          <w:rtl w:val="0"/>
          <w:lang w:val="en-US"/>
        </w:rPr>
        <w:t xml:space="preserve"> 631, pp. 814</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818.</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nl-NL"/>
        </w:rPr>
      </w:pPr>
      <w:r>
        <w:rPr>
          <w:rStyle w:val="None"/>
          <w:rFonts w:ascii="Times New Roman" w:hAnsi="Times New Roman"/>
          <w:sz w:val="24"/>
          <w:szCs w:val="24"/>
          <w:rtl w:val="0"/>
          <w:lang w:val="nl-NL"/>
        </w:rPr>
        <w:t>Ong, Walter J.</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1982  </w:t>
      </w:r>
      <w:r>
        <w:rPr>
          <w:rStyle w:val="None"/>
          <w:rFonts w:ascii="Times New Roman" w:hAnsi="Times New Roman"/>
          <w:i w:val="1"/>
          <w:iCs w:val="1"/>
          <w:sz w:val="24"/>
          <w:szCs w:val="24"/>
          <w:rtl w:val="0"/>
          <w:lang w:val="en-US"/>
        </w:rPr>
        <w:t>Orality and Literacy: The Technologizing of the Word</w:t>
      </w:r>
      <w:r>
        <w:rPr>
          <w:rStyle w:val="None"/>
          <w:rFonts w:ascii="Times New Roman" w:hAnsi="Times New Roman"/>
          <w:sz w:val="24"/>
          <w:szCs w:val="24"/>
          <w:rtl w:val="0"/>
          <w:lang w:val="en-US"/>
        </w:rPr>
        <w:t>, London: Routledge.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Rappaport, Roy A.</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1999  </w:t>
      </w:r>
      <w:r>
        <w:rPr>
          <w:rStyle w:val="None"/>
          <w:rFonts w:ascii="Times New Roman" w:hAnsi="Times New Roman"/>
          <w:i w:val="1"/>
          <w:iCs w:val="1"/>
          <w:sz w:val="24"/>
          <w:szCs w:val="24"/>
          <w:rtl w:val="0"/>
          <w:lang w:val="en-US"/>
        </w:rPr>
        <w:t>Ritual and Religion in the Making of Humanity</w:t>
      </w:r>
      <w:r>
        <w:rPr>
          <w:rStyle w:val="None"/>
          <w:rFonts w:ascii="Times New Roman" w:hAnsi="Times New Roman"/>
          <w:sz w:val="24"/>
          <w:szCs w:val="24"/>
          <w:rtl w:val="0"/>
          <w:lang w:val="en-US"/>
        </w:rPr>
        <w:t>, Cambridge: Cambridge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Renfrew, Colin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1973  </w:t>
      </w:r>
      <w:r>
        <w:rPr>
          <w:rStyle w:val="None"/>
          <w:rFonts w:ascii="Times New Roman" w:hAnsi="Times New Roman"/>
          <w:i w:val="1"/>
          <w:iCs w:val="1"/>
          <w:sz w:val="24"/>
          <w:szCs w:val="24"/>
          <w:rtl w:val="0"/>
          <w:lang w:val="en-US"/>
        </w:rPr>
        <w:t>Before Civilisation: The Radiocarbon Revolution and Prehistoric Europe</w:t>
      </w:r>
      <w:r>
        <w:rPr>
          <w:rStyle w:val="None"/>
          <w:rFonts w:ascii="Times New Roman" w:hAnsi="Times New Roman"/>
          <w:sz w:val="24"/>
          <w:szCs w:val="24"/>
          <w:rtl w:val="0"/>
          <w:lang w:val="de-DE"/>
        </w:rPr>
        <w:t>, London: Pimlico.</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1994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Towards a Cognitive Archaeology,</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in: Renfrew, Colin, and Ezra B. W. Zubrow (eds.). </w:t>
      </w:r>
      <w:r>
        <w:rPr>
          <w:rStyle w:val="None"/>
          <w:rFonts w:ascii="Times New Roman" w:hAnsi="Times New Roman"/>
          <w:i w:val="1"/>
          <w:iCs w:val="1"/>
          <w:sz w:val="24"/>
          <w:szCs w:val="24"/>
          <w:rtl w:val="0"/>
          <w:lang w:val="en-US"/>
        </w:rPr>
        <w:t>The Ancient Mind: Elements of Cognitive Archaeology</w:t>
      </w:r>
      <w:r>
        <w:rPr>
          <w:rStyle w:val="None"/>
          <w:rFonts w:ascii="Times New Roman" w:hAnsi="Times New Roman"/>
          <w:sz w:val="24"/>
          <w:szCs w:val="24"/>
          <w:rtl w:val="0"/>
          <w:lang w:val="en-US"/>
        </w:rPr>
        <w:t>, Cambridge: Cambridge University Press, pp. 3</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12.</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2003  </w:t>
      </w:r>
      <w:r>
        <w:rPr>
          <w:rStyle w:val="None"/>
          <w:rFonts w:ascii="Times New Roman" w:hAnsi="Times New Roman"/>
          <w:i w:val="1"/>
          <w:iCs w:val="1"/>
          <w:sz w:val="24"/>
          <w:szCs w:val="24"/>
          <w:rtl w:val="0"/>
          <w:lang w:val="en-US"/>
        </w:rPr>
        <w:t>Figuring It Out: The Parallel Visions of Artists and Archaeologists</w:t>
      </w:r>
      <w:r>
        <w:rPr>
          <w:rStyle w:val="None"/>
          <w:rFonts w:ascii="Times New Roman" w:hAnsi="Times New Roman"/>
          <w:sz w:val="24"/>
          <w:szCs w:val="24"/>
          <w:rtl w:val="0"/>
          <w:lang w:val="en-US"/>
        </w:rPr>
        <w:t>, London: Thames and Hudson.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nl-NL"/>
        </w:rPr>
      </w:pPr>
      <w:r>
        <w:rPr>
          <w:rStyle w:val="None"/>
          <w:rFonts w:ascii="Times New Roman" w:hAnsi="Times New Roman"/>
          <w:sz w:val="24"/>
          <w:szCs w:val="24"/>
          <w:rtl w:val="0"/>
          <w:lang w:val="nl-NL"/>
        </w:rPr>
        <w:t>Roebroeks, Wil, et al.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2012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Use of Red Ochre by Early Neandertals,</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en-US"/>
        </w:rPr>
        <w:t>Proceedings of the National Academy of Sciences</w:t>
      </w:r>
      <w:r>
        <w:rPr>
          <w:rStyle w:val="None"/>
          <w:rFonts w:ascii="Times New Roman" w:hAnsi="Times New Roman"/>
          <w:sz w:val="24"/>
          <w:szCs w:val="24"/>
          <w:rtl w:val="0"/>
          <w:lang w:val="en-US"/>
        </w:rPr>
        <w:t xml:space="preserve"> 109 (6), pp. 1889</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1894.</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es-ES_tradnl"/>
        </w:rPr>
      </w:pPr>
      <w:r>
        <w:rPr>
          <w:rStyle w:val="None"/>
          <w:rFonts w:ascii="Times New Roman" w:hAnsi="Times New Roman"/>
          <w:sz w:val="24"/>
          <w:szCs w:val="24"/>
          <w:rtl w:val="0"/>
          <w:lang w:val="es-ES_tradnl"/>
        </w:rPr>
        <w:t>Scarre, Chris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2018  </w:t>
      </w:r>
      <w:r>
        <w:rPr>
          <w:rStyle w:val="None"/>
          <w:rFonts w:ascii="Times New Roman" w:hAnsi="Times New Roman"/>
          <w:i w:val="1"/>
          <w:iCs w:val="1"/>
          <w:sz w:val="24"/>
          <w:szCs w:val="24"/>
          <w:rtl w:val="0"/>
          <w:lang w:val="en-US"/>
        </w:rPr>
        <w:t>The Human Past: World Prehistory and the Development of Human Societies</w:t>
      </w:r>
      <w:r>
        <w:rPr>
          <w:rStyle w:val="None"/>
          <w:rFonts w:ascii="Times New Roman" w:hAnsi="Times New Roman"/>
          <w:sz w:val="24"/>
          <w:szCs w:val="24"/>
          <w:rtl w:val="0"/>
          <w:lang w:val="en-US"/>
        </w:rPr>
        <w:t>, 4th edn, London: Thames and Hudson.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da-DK"/>
        </w:rPr>
      </w:pPr>
      <w:r>
        <w:rPr>
          <w:rStyle w:val="None"/>
          <w:rFonts w:ascii="Times New Roman" w:hAnsi="Times New Roman"/>
          <w:sz w:val="24"/>
          <w:szCs w:val="24"/>
          <w:rtl w:val="0"/>
          <w:lang w:val="da-DK"/>
        </w:rPr>
        <w:t>Schmidt, Klaus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2010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G</w:t>
      </w:r>
      <w:r>
        <w:rPr>
          <w:rStyle w:val="None"/>
          <w:rFonts w:ascii="Times New Roman" w:hAnsi="Times New Roman" w:hint="default"/>
          <w:sz w:val="24"/>
          <w:szCs w:val="24"/>
          <w:rtl w:val="0"/>
          <w:lang w:val="sv-SE"/>
        </w:rPr>
        <w:t>ö</w:t>
      </w:r>
      <w:r>
        <w:rPr>
          <w:rStyle w:val="None"/>
          <w:rFonts w:ascii="Times New Roman" w:hAnsi="Times New Roman"/>
          <w:sz w:val="24"/>
          <w:szCs w:val="24"/>
          <w:rtl w:val="0"/>
          <w:lang w:val="en-US"/>
        </w:rPr>
        <w:t>bekli Tepe: The Stone Age Sanctuaries. New Results of Ongoing Excavations with a Special Focus on Sculptures and High Reliefs,</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en-US"/>
        </w:rPr>
        <w:t>Documenta Praehistorica</w:t>
      </w:r>
      <w:r>
        <w:rPr>
          <w:rStyle w:val="None"/>
          <w:rFonts w:ascii="Times New Roman" w:hAnsi="Times New Roman"/>
          <w:sz w:val="24"/>
          <w:szCs w:val="24"/>
          <w:rtl w:val="0"/>
          <w:lang w:val="en-US"/>
        </w:rPr>
        <w:t xml:space="preserve"> 37, pp. 239</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256.</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de-DE"/>
        </w:rPr>
      </w:pPr>
      <w:r>
        <w:rPr>
          <w:rStyle w:val="None"/>
          <w:rFonts w:ascii="Times New Roman" w:hAnsi="Times New Roman"/>
          <w:sz w:val="24"/>
          <w:szCs w:val="24"/>
          <w:rtl w:val="0"/>
          <w:lang w:val="de-DE"/>
        </w:rPr>
        <w:t>Schmandt-Besserat, Denise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1992  </w:t>
      </w:r>
      <w:r>
        <w:rPr>
          <w:rStyle w:val="None"/>
          <w:rFonts w:ascii="Times New Roman" w:hAnsi="Times New Roman"/>
          <w:i w:val="1"/>
          <w:iCs w:val="1"/>
          <w:sz w:val="24"/>
          <w:szCs w:val="24"/>
          <w:rtl w:val="0"/>
          <w:lang w:val="en-US"/>
        </w:rPr>
        <w:t>Before Writing: From Counting to Cuneiform</w:t>
      </w:r>
      <w:r>
        <w:rPr>
          <w:rStyle w:val="None"/>
          <w:rFonts w:ascii="Times New Roman" w:hAnsi="Times New Roman"/>
          <w:sz w:val="24"/>
          <w:szCs w:val="24"/>
          <w:rtl w:val="0"/>
          <w:lang w:val="en-US"/>
        </w:rPr>
        <w:t>, Austin: University of Texas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Sterelny, Kim</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2012  </w:t>
      </w:r>
      <w:r>
        <w:rPr>
          <w:rStyle w:val="None"/>
          <w:rFonts w:ascii="Times New Roman" w:hAnsi="Times New Roman"/>
          <w:i w:val="1"/>
          <w:iCs w:val="1"/>
          <w:sz w:val="24"/>
          <w:szCs w:val="24"/>
          <w:rtl w:val="0"/>
          <w:lang w:val="en-US"/>
        </w:rPr>
        <w:t>The Evolved Apprentice: How Evolution Made Humans Unique</w:t>
      </w:r>
      <w:r>
        <w:rPr>
          <w:rStyle w:val="None"/>
          <w:rFonts w:ascii="Times New Roman" w:hAnsi="Times New Roman"/>
          <w:sz w:val="24"/>
          <w:szCs w:val="24"/>
          <w:rtl w:val="0"/>
          <w:lang w:val="en-US"/>
        </w:rPr>
        <w:t>, Cambridge, MA: MIT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fr-FR"/>
        </w:rPr>
      </w:pPr>
      <w:r>
        <w:rPr>
          <w:rStyle w:val="None"/>
          <w:rFonts w:ascii="Times New Roman" w:hAnsi="Times New Roman"/>
          <w:sz w:val="24"/>
          <w:szCs w:val="24"/>
          <w:rtl w:val="0"/>
          <w:lang w:val="fr-FR"/>
        </w:rPr>
        <w:t>Tallet, Pierre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2017  </w:t>
      </w:r>
      <w:r>
        <w:rPr>
          <w:rStyle w:val="None"/>
          <w:rFonts w:ascii="Times New Roman" w:hAnsi="Times New Roman"/>
          <w:i w:val="1"/>
          <w:iCs w:val="1"/>
          <w:sz w:val="24"/>
          <w:szCs w:val="24"/>
          <w:rtl w:val="0"/>
          <w:lang w:val="fr-FR"/>
        </w:rPr>
        <w:t xml:space="preserve">Les papyrus de la Mer Rouge I: Le </w:t>
      </w:r>
      <w:r>
        <w:rPr>
          <w:rStyle w:val="None"/>
          <w:rFonts w:ascii="Arial Unicode MS" w:hAnsi="Arial Unicode MS" w:hint="default"/>
          <w:sz w:val="24"/>
          <w:szCs w:val="24"/>
          <w:rtl w:val="0"/>
          <w:lang w:val="en-US"/>
        </w:rPr>
        <w:t>‘</w:t>
      </w:r>
      <w:r>
        <w:rPr>
          <w:rStyle w:val="None"/>
          <w:rFonts w:ascii="Times New Roman" w:hAnsi="Times New Roman"/>
          <w:i w:val="1"/>
          <w:iCs w:val="1"/>
          <w:sz w:val="24"/>
          <w:szCs w:val="24"/>
          <w:rtl w:val="0"/>
          <w:lang w:val="pt-PT"/>
        </w:rPr>
        <w:t>Journal de Merer</w:t>
      </w:r>
      <w:r>
        <w:rPr>
          <w:rStyle w:val="None"/>
          <w:rFonts w:ascii="Arial Unicode MS" w:hAnsi="Arial Unicode MS" w:hint="default"/>
          <w:sz w:val="24"/>
          <w:szCs w:val="24"/>
          <w:rtl w:val="0"/>
          <w:lang w:val="en-US"/>
        </w:rPr>
        <w:t xml:space="preserve">’ </w:t>
      </w:r>
      <w:r>
        <w:rPr>
          <w:rStyle w:val="None"/>
          <w:rFonts w:ascii="Times New Roman" w:hAnsi="Times New Roman"/>
          <w:i w:val="1"/>
          <w:iCs w:val="1"/>
          <w:sz w:val="24"/>
          <w:szCs w:val="24"/>
          <w:rtl w:val="0"/>
          <w:lang w:val="en-US"/>
        </w:rPr>
        <w:t>(Papyrus Jarf A et B)</w:t>
      </w:r>
      <w:r>
        <w:rPr>
          <w:rStyle w:val="None"/>
          <w:rFonts w:ascii="Times New Roman" w:hAnsi="Times New Roman"/>
          <w:sz w:val="24"/>
          <w:szCs w:val="24"/>
          <w:rtl w:val="0"/>
          <w:lang w:val="en-US"/>
        </w:rPr>
        <w:t>, Cairo: Institut fran</w:t>
      </w:r>
      <w:r>
        <w:rPr>
          <w:rStyle w:val="None"/>
          <w:rFonts w:ascii="Times New Roman" w:hAnsi="Times New Roman" w:hint="default"/>
          <w:sz w:val="24"/>
          <w:szCs w:val="24"/>
          <w:rtl w:val="0"/>
          <w:lang w:val="en-US"/>
        </w:rPr>
        <w:t>ç</w:t>
      </w:r>
      <w:r>
        <w:rPr>
          <w:rStyle w:val="None"/>
          <w:rFonts w:ascii="Times New Roman" w:hAnsi="Times New Roman"/>
          <w:sz w:val="24"/>
          <w:szCs w:val="24"/>
          <w:rtl w:val="0"/>
          <w:lang w:val="pt-PT"/>
        </w:rPr>
        <w:t>ais d</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arch</w:t>
      </w:r>
      <w:r>
        <w:rPr>
          <w:rStyle w:val="None"/>
          <w:rFonts w:ascii="Times New Roman" w:hAnsi="Times New Roman" w:hint="default"/>
          <w:sz w:val="24"/>
          <w:szCs w:val="24"/>
          <w:rtl w:val="0"/>
          <w:lang w:val="fr-FR"/>
        </w:rPr>
        <w:t>é</w:t>
      </w:r>
      <w:r>
        <w:rPr>
          <w:rStyle w:val="None"/>
          <w:rFonts w:ascii="Times New Roman" w:hAnsi="Times New Roman"/>
          <w:sz w:val="24"/>
          <w:szCs w:val="24"/>
          <w:rtl w:val="0"/>
          <w:lang w:val="fr-FR"/>
        </w:rPr>
        <w:t>ologie orientale du Caire.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it-IT"/>
        </w:rPr>
      </w:pPr>
      <w:r>
        <w:rPr>
          <w:rStyle w:val="None"/>
          <w:rFonts w:ascii="Times New Roman" w:hAnsi="Times New Roman"/>
          <w:sz w:val="24"/>
          <w:szCs w:val="24"/>
          <w:rtl w:val="0"/>
          <w:lang w:val="it-IT"/>
        </w:rPr>
        <w:t>Tomasello, Michael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1999  </w:t>
      </w:r>
      <w:r>
        <w:rPr>
          <w:rStyle w:val="None"/>
          <w:rFonts w:ascii="Times New Roman" w:hAnsi="Times New Roman"/>
          <w:i w:val="1"/>
          <w:iCs w:val="1"/>
          <w:sz w:val="24"/>
          <w:szCs w:val="24"/>
          <w:rtl w:val="0"/>
          <w:lang w:val="en-US"/>
        </w:rPr>
        <w:t>The Cultural Origins of Human Cognition</w:t>
      </w:r>
      <w:r>
        <w:rPr>
          <w:rStyle w:val="None"/>
          <w:rFonts w:ascii="Times New Roman" w:hAnsi="Times New Roman"/>
          <w:sz w:val="24"/>
          <w:szCs w:val="24"/>
          <w:rtl w:val="0"/>
          <w:lang w:val="en-US"/>
        </w:rPr>
        <w:t>, Cambridge, MA: Harvard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Trigger, Bruce G.</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2003  </w:t>
      </w:r>
      <w:r>
        <w:rPr>
          <w:rStyle w:val="None"/>
          <w:rFonts w:ascii="Times New Roman" w:hAnsi="Times New Roman"/>
          <w:i w:val="1"/>
          <w:iCs w:val="1"/>
          <w:sz w:val="24"/>
          <w:szCs w:val="24"/>
          <w:rtl w:val="0"/>
          <w:lang w:val="en-US"/>
        </w:rPr>
        <w:t>Understanding Early Civilisations: A Comparative Study</w:t>
      </w:r>
      <w:r>
        <w:rPr>
          <w:rStyle w:val="None"/>
          <w:rFonts w:ascii="Times New Roman" w:hAnsi="Times New Roman"/>
          <w:sz w:val="24"/>
          <w:szCs w:val="24"/>
          <w:rtl w:val="0"/>
          <w:lang w:val="en-US"/>
        </w:rPr>
        <w:t>, Cambridge: Cambridge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Turner, Victor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1969  </w:t>
      </w:r>
      <w:r>
        <w:rPr>
          <w:rStyle w:val="None"/>
          <w:rFonts w:ascii="Times New Roman" w:hAnsi="Times New Roman"/>
          <w:i w:val="1"/>
          <w:iCs w:val="1"/>
          <w:sz w:val="24"/>
          <w:szCs w:val="24"/>
          <w:rtl w:val="0"/>
          <w:lang w:val="en-US"/>
        </w:rPr>
        <w:t>The Ritual Process: Structure and Anti-Structure</w:t>
      </w:r>
      <w:r>
        <w:rPr>
          <w:rStyle w:val="None"/>
          <w:rFonts w:ascii="Times New Roman" w:hAnsi="Times New Roman"/>
          <w:sz w:val="24"/>
          <w:szCs w:val="24"/>
          <w:rtl w:val="0"/>
          <w:lang w:val="it-IT"/>
        </w:rPr>
        <w:t>, New York: Aldine.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lang w:val="de-DE"/>
        </w:rPr>
      </w:pPr>
      <w:r>
        <w:rPr>
          <w:rStyle w:val="None"/>
          <w:rFonts w:ascii="Times New Roman" w:hAnsi="Times New Roman"/>
          <w:sz w:val="24"/>
          <w:szCs w:val="24"/>
          <w:rtl w:val="0"/>
          <w:lang w:val="de-DE"/>
        </w:rPr>
        <w:t>Underhill, Anne P. (ed.)</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2013  </w:t>
      </w:r>
      <w:r>
        <w:rPr>
          <w:rStyle w:val="None"/>
          <w:rFonts w:ascii="Times New Roman" w:hAnsi="Times New Roman"/>
          <w:i w:val="1"/>
          <w:iCs w:val="1"/>
          <w:sz w:val="24"/>
          <w:szCs w:val="24"/>
          <w:rtl w:val="0"/>
          <w:lang w:val="en-US"/>
        </w:rPr>
        <w:t>A Companion to Chinese Archaeology</w:t>
      </w:r>
      <w:r>
        <w:rPr>
          <w:rStyle w:val="None"/>
          <w:rFonts w:ascii="Times New Roman" w:hAnsi="Times New Roman"/>
          <w:sz w:val="24"/>
          <w:szCs w:val="24"/>
          <w:rtl w:val="0"/>
          <w:lang w:val="de-DE"/>
        </w:rPr>
        <w:t>, Oxford: Wiley-Blackwell.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Varela, Francisco J., Evan Thompson, and Eleanor Rosch</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1991  </w:t>
      </w:r>
      <w:r>
        <w:rPr>
          <w:rStyle w:val="None"/>
          <w:rFonts w:ascii="Times New Roman" w:hAnsi="Times New Roman"/>
          <w:i w:val="1"/>
          <w:iCs w:val="1"/>
          <w:sz w:val="24"/>
          <w:szCs w:val="24"/>
          <w:rtl w:val="0"/>
          <w:lang w:val="en-US"/>
        </w:rPr>
        <w:t>The Embodied Mind: Cognitive Science and Human Experience</w:t>
      </w:r>
      <w:r>
        <w:rPr>
          <w:rStyle w:val="None"/>
          <w:rFonts w:ascii="Times New Roman" w:hAnsi="Times New Roman"/>
          <w:sz w:val="24"/>
          <w:szCs w:val="24"/>
          <w:rtl w:val="0"/>
          <w:lang w:val="en-US"/>
        </w:rPr>
        <w:t>, Cambridge, MA: MIT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Vondoom, Anthony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2025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The Deep Symbolic Systems Model (DSSM): A Cognitive-Ritual Framework for Early Monumentality and Cultural Continuity,</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SSRN. </w:t>
      </w:r>
      <w:r>
        <w:rPr>
          <w:rStyle w:val="Hyperlink.1"/>
          <w:outline w:val="0"/>
          <w:color w:val="0563c1"/>
          <w:u w:val="single" w:color="0563c1"/>
          <w:lang w:val="en-US"/>
          <w14:textFill>
            <w14:solidFill>
              <w14:srgbClr w14:val="0563C1"/>
            </w14:solidFill>
          </w14:textFill>
        </w:rPr>
        <w:fldChar w:fldCharType="begin" w:fldLock="0"/>
      </w:r>
      <w:r>
        <w:rPr>
          <w:rStyle w:val="Hyperlink.1"/>
          <w:outline w:val="0"/>
          <w:color w:val="0563c1"/>
          <w:u w:val="single" w:color="0563c1"/>
          <w:lang w:val="en-US"/>
          <w14:textFill>
            <w14:solidFill>
              <w14:srgbClr w14:val="0563C1"/>
            </w14:solidFill>
          </w14:textFill>
        </w:rPr>
        <w:instrText xml:space="preserve"> HYPERLINK "https://doi.org/10.2139/ssrn.6003734"</w:instrText>
      </w:r>
      <w:r>
        <w:rPr>
          <w:rStyle w:val="Hyperlink.1"/>
          <w:outline w:val="0"/>
          <w:color w:val="0563c1"/>
          <w:u w:val="single" w:color="0563c1"/>
          <w:lang w:val="en-US"/>
          <w14:textFill>
            <w14:solidFill>
              <w14:srgbClr w14:val="0563C1"/>
            </w14:solidFill>
          </w14:textFill>
        </w:rPr>
        <w:fldChar w:fldCharType="separate" w:fldLock="0"/>
      </w:r>
      <w:r>
        <w:rPr>
          <w:rStyle w:val="Hyperlink.1"/>
          <w:outline w:val="0"/>
          <w:color w:val="0563c1"/>
          <w:u w:val="single" w:color="0563c1"/>
          <w:rtl w:val="0"/>
          <w:lang w:val="en-US"/>
          <w14:textFill>
            <w14:solidFill>
              <w14:srgbClr w14:val="0563C1"/>
            </w14:solidFill>
          </w14:textFill>
        </w:rPr>
        <w:t>https://doi.org/10.2139/ssrn.6003734</w:t>
      </w:r>
      <w:r>
        <w:rPr/>
        <w:fldChar w:fldCharType="end" w:fldLock="0"/>
      </w:r>
      <w:r>
        <w:rPr>
          <w:rStyle w:val="None"/>
          <w:rFonts w:ascii="Times New Roman" w:hAnsi="Times New Roman"/>
          <w:sz w:val="24"/>
          <w:szCs w:val="24"/>
          <w:rtl w:val="0"/>
          <w:lang w:val="it-IT"/>
        </w:rPr>
        <w:t xml:space="preserve"> </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2026a  </w:t>
      </w:r>
      <w:r>
        <w:rPr>
          <w:rStyle w:val="None"/>
          <w:rFonts w:ascii="Times New Roman" w:hAnsi="Times New Roman"/>
          <w:i w:val="1"/>
          <w:iCs w:val="1"/>
          <w:sz w:val="24"/>
          <w:szCs w:val="24"/>
          <w:rtl w:val="0"/>
          <w:lang w:val="en-US"/>
        </w:rPr>
        <w:t>Deep Symbolic Stabilization Across Early Civilizations: A Global DSSM Synthesis</w:t>
      </w:r>
      <w:r>
        <w:rPr>
          <w:rStyle w:val="None"/>
          <w:rFonts w:ascii="Times New Roman" w:hAnsi="Times New Roman"/>
          <w:sz w:val="24"/>
          <w:szCs w:val="24"/>
          <w:rtl w:val="0"/>
          <w:lang w:val="it-IT"/>
        </w:rPr>
        <w:t xml:space="preserve">, Figshare. </w:t>
      </w:r>
      <w:r>
        <w:rPr>
          <w:rStyle w:val="Hyperlink.1"/>
          <w:outline w:val="0"/>
          <w:color w:val="0563c1"/>
          <w:u w:val="single" w:color="0563c1"/>
          <w:lang w:val="en-US"/>
          <w14:textFill>
            <w14:solidFill>
              <w14:srgbClr w14:val="0563C1"/>
            </w14:solidFill>
          </w14:textFill>
        </w:rPr>
        <w:fldChar w:fldCharType="begin" w:fldLock="0"/>
      </w:r>
      <w:r>
        <w:rPr>
          <w:rStyle w:val="Hyperlink.1"/>
          <w:outline w:val="0"/>
          <w:color w:val="0563c1"/>
          <w:u w:val="single" w:color="0563c1"/>
          <w:lang w:val="en-US"/>
          <w14:textFill>
            <w14:solidFill>
              <w14:srgbClr w14:val="0563C1"/>
            </w14:solidFill>
          </w14:textFill>
        </w:rPr>
        <w:instrText xml:space="preserve"> HYPERLINK "https://doi.org/10.6084/m9.figshare.31061758"</w:instrText>
      </w:r>
      <w:r>
        <w:rPr>
          <w:rStyle w:val="Hyperlink.1"/>
          <w:outline w:val="0"/>
          <w:color w:val="0563c1"/>
          <w:u w:val="single" w:color="0563c1"/>
          <w:lang w:val="en-US"/>
          <w14:textFill>
            <w14:solidFill>
              <w14:srgbClr w14:val="0563C1"/>
            </w14:solidFill>
          </w14:textFill>
        </w:rPr>
        <w:fldChar w:fldCharType="separate" w:fldLock="0"/>
      </w:r>
      <w:r>
        <w:rPr>
          <w:rStyle w:val="Hyperlink.1"/>
          <w:outline w:val="0"/>
          <w:color w:val="0563c1"/>
          <w:u w:val="single" w:color="0563c1"/>
          <w:rtl w:val="0"/>
          <w:lang w:val="en-US"/>
          <w14:textFill>
            <w14:solidFill>
              <w14:srgbClr w14:val="0563C1"/>
            </w14:solidFill>
          </w14:textFill>
        </w:rPr>
        <w:t>https://doi.org/10.6084/m9.figshare.31061758</w:t>
      </w:r>
      <w:r>
        <w:rPr/>
        <w:fldChar w:fldCharType="end" w:fldLock="0"/>
      </w:r>
      <w:r>
        <w:rPr>
          <w:rStyle w:val="None"/>
          <w:rFonts w:ascii="Times New Roman" w:hAnsi="Times New Roman"/>
          <w:sz w:val="24"/>
          <w:szCs w:val="24"/>
          <w:rtl w:val="0"/>
          <w:lang w:val="it-IT"/>
        </w:rPr>
        <w:t xml:space="preserve"> </w:t>
      </w:r>
      <w:r>
        <w:rPr>
          <w:rStyle w:val="None"/>
          <w:rFonts w:ascii="Times New Roman" w:hAnsi="Times New Roman"/>
          <w:sz w:val="24"/>
          <w:szCs w:val="24"/>
          <w:rtl w:val="0"/>
          <w:lang w:val="en-US"/>
        </w:rPr>
        <w:t xml:space="preserve"> [superseded by the present paper]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2026b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The Great Pyramid of Khufu: A Coordinated Construction Model Grounded in the Archaeological Record,</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it-IT"/>
        </w:rPr>
        <w:t xml:space="preserve">Figshare. </w:t>
      </w:r>
      <w:r>
        <w:rPr>
          <w:rStyle w:val="Hyperlink.1"/>
          <w:outline w:val="0"/>
          <w:color w:val="0563c1"/>
          <w:u w:val="single" w:color="0563c1"/>
          <w:lang w:val="en-US"/>
          <w14:textFill>
            <w14:solidFill>
              <w14:srgbClr w14:val="0563C1"/>
            </w14:solidFill>
          </w14:textFill>
        </w:rPr>
        <w:fldChar w:fldCharType="begin" w:fldLock="0"/>
      </w:r>
      <w:r>
        <w:rPr>
          <w:rStyle w:val="Hyperlink.1"/>
          <w:outline w:val="0"/>
          <w:color w:val="0563c1"/>
          <w:u w:val="single" w:color="0563c1"/>
          <w:lang w:val="en-US"/>
          <w14:textFill>
            <w14:solidFill>
              <w14:srgbClr w14:val="0563C1"/>
            </w14:solidFill>
          </w14:textFill>
        </w:rPr>
        <w:instrText xml:space="preserve"> HYPERLINK "https://doi.org/10.6084/m9.figshare.32292771"</w:instrText>
      </w:r>
      <w:r>
        <w:rPr>
          <w:rStyle w:val="Hyperlink.1"/>
          <w:outline w:val="0"/>
          <w:color w:val="0563c1"/>
          <w:u w:val="single" w:color="0563c1"/>
          <w:lang w:val="en-US"/>
          <w14:textFill>
            <w14:solidFill>
              <w14:srgbClr w14:val="0563C1"/>
            </w14:solidFill>
          </w14:textFill>
        </w:rPr>
        <w:fldChar w:fldCharType="separate" w:fldLock="0"/>
      </w:r>
      <w:r>
        <w:rPr>
          <w:rStyle w:val="Hyperlink.1"/>
          <w:outline w:val="0"/>
          <w:color w:val="0563c1"/>
          <w:u w:val="single" w:color="0563c1"/>
          <w:rtl w:val="0"/>
          <w:lang w:val="en-US"/>
          <w14:textFill>
            <w14:solidFill>
              <w14:srgbClr w14:val="0563C1"/>
            </w14:solidFill>
          </w14:textFill>
        </w:rPr>
        <w:t>https://doi.org/10.6084/m9.figshare.32292771</w:t>
      </w:r>
      <w:r>
        <w:rPr/>
        <w:fldChar w:fldCharType="end" w:fldLock="0"/>
      </w:r>
      <w:r>
        <w:rPr>
          <w:rStyle w:val="None"/>
          <w:rFonts w:ascii="Times New Roman" w:hAnsi="Times New Roman"/>
          <w:sz w:val="24"/>
          <w:szCs w:val="24"/>
          <w:rtl w:val="0"/>
          <w:lang w:val="it-IT"/>
        </w:rPr>
        <w:t xml:space="preserve"> </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2026c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From Blombos to Fa Hien: A Multi-Wave DSSM Model for the Sri Lanka Symbolic Corridor,</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it-IT"/>
        </w:rPr>
        <w:t xml:space="preserve"> </w:t>
      </w:r>
      <w:r>
        <w:rPr>
          <w:rStyle w:val="Hyperlink.1"/>
          <w:outline w:val="0"/>
          <w:color w:val="0563c1"/>
          <w:u w:val="single" w:color="0563c1"/>
          <w:lang w:val="en-US"/>
          <w14:textFill>
            <w14:solidFill>
              <w14:srgbClr w14:val="0563C1"/>
            </w14:solidFill>
          </w14:textFill>
        </w:rPr>
        <w:fldChar w:fldCharType="begin" w:fldLock="0"/>
      </w:r>
      <w:r>
        <w:rPr>
          <w:rStyle w:val="Hyperlink.1"/>
          <w:outline w:val="0"/>
          <w:color w:val="0563c1"/>
          <w:u w:val="single" w:color="0563c1"/>
          <w:lang w:val="en-US"/>
          <w14:textFill>
            <w14:solidFill>
              <w14:srgbClr w14:val="0563C1"/>
            </w14:solidFill>
          </w14:textFill>
        </w:rPr>
        <w:instrText xml:space="preserve"> HYPERLINK "https://doi.org/10.6084/m9.figshare.32526675"</w:instrText>
      </w:r>
      <w:r>
        <w:rPr>
          <w:rStyle w:val="Hyperlink.1"/>
          <w:outline w:val="0"/>
          <w:color w:val="0563c1"/>
          <w:u w:val="single" w:color="0563c1"/>
          <w:lang w:val="en-US"/>
          <w14:textFill>
            <w14:solidFill>
              <w14:srgbClr w14:val="0563C1"/>
            </w14:solidFill>
          </w14:textFill>
        </w:rPr>
        <w:fldChar w:fldCharType="separate" w:fldLock="0"/>
      </w:r>
      <w:r>
        <w:rPr>
          <w:rStyle w:val="Hyperlink.1"/>
          <w:outline w:val="0"/>
          <w:color w:val="0563c1"/>
          <w:u w:val="single" w:color="0563c1"/>
          <w:rtl w:val="0"/>
          <w:lang w:val="en-US"/>
          <w14:textFill>
            <w14:solidFill>
              <w14:srgbClr w14:val="0563C1"/>
            </w14:solidFill>
          </w14:textFill>
        </w:rPr>
        <w:t>https://doi.org/10.6084/m9.figshare.32526675</w:t>
      </w:r>
      <w:r>
        <w:rPr/>
        <w:fldChar w:fldCharType="end" w:fldLock="0"/>
      </w:r>
      <w:r>
        <w:rPr>
          <w:rStyle w:val="None"/>
          <w:rFonts w:ascii="Times New Roman" w:hAnsi="Times New Roman"/>
          <w:sz w:val="24"/>
          <w:szCs w:val="24"/>
          <w:rtl w:val="0"/>
          <w:lang w:val="it-IT"/>
        </w:rPr>
        <w:t xml:space="preserve">  </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en-US"/>
        </w:rPr>
        <w:t xml:space="preserve">   in press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Cognitive Foundations of Early Egyptian Civilisation: Insights from the Deep Symbolic Systems Model (DSSM),</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en-US"/>
        </w:rPr>
        <w:t>IWNW: Journal of Archaeology</w:t>
      </w:r>
      <w:r>
        <w:rPr>
          <w:rStyle w:val="None"/>
          <w:rFonts w:ascii="Times New Roman" w:hAnsi="Times New Roman"/>
          <w:sz w:val="24"/>
          <w:szCs w:val="24"/>
          <w:rtl w:val="0"/>
          <w:lang w:val="en-US"/>
        </w:rPr>
        <w:t xml:space="preserve">, Ain Shams University, Cairo (2027 edition). </w:t>
      </w:r>
      <w:r>
        <w:rPr>
          <w:rStyle w:val="Hyperlink.1"/>
          <w:outline w:val="0"/>
          <w:color w:val="0563c1"/>
          <w:u w:val="single" w:color="0563c1"/>
          <w:lang w:val="en-US"/>
          <w14:textFill>
            <w14:solidFill>
              <w14:srgbClr w14:val="0563C1"/>
            </w14:solidFill>
          </w14:textFill>
        </w:rPr>
        <w:fldChar w:fldCharType="begin" w:fldLock="0"/>
      </w:r>
      <w:r>
        <w:rPr>
          <w:rStyle w:val="Hyperlink.1"/>
          <w:outline w:val="0"/>
          <w:color w:val="0563c1"/>
          <w:u w:val="single" w:color="0563c1"/>
          <w:lang w:val="en-US"/>
          <w14:textFill>
            <w14:solidFill>
              <w14:srgbClr w14:val="0563C1"/>
            </w14:solidFill>
          </w14:textFill>
        </w:rPr>
        <w:instrText xml:space="preserve"> HYPERLINK "https://doi.org/10.21608/IWNW.2026.464676.1075"</w:instrText>
      </w:r>
      <w:r>
        <w:rPr>
          <w:rStyle w:val="Hyperlink.1"/>
          <w:outline w:val="0"/>
          <w:color w:val="0563c1"/>
          <w:u w:val="single" w:color="0563c1"/>
          <w:lang w:val="en-US"/>
          <w14:textFill>
            <w14:solidFill>
              <w14:srgbClr w14:val="0563C1"/>
            </w14:solidFill>
          </w14:textFill>
        </w:rPr>
        <w:fldChar w:fldCharType="separate" w:fldLock="0"/>
      </w:r>
      <w:r>
        <w:rPr>
          <w:rStyle w:val="Hyperlink.1"/>
          <w:outline w:val="0"/>
          <w:color w:val="0563c1"/>
          <w:u w:val="single" w:color="0563c1"/>
          <w:rtl w:val="0"/>
          <w:lang w:val="en-US"/>
          <w14:textFill>
            <w14:solidFill>
              <w14:srgbClr w14:val="0563C1"/>
            </w14:solidFill>
          </w14:textFill>
        </w:rPr>
        <w:t>https://doi.org/10.21608/IWNW.2026.464676.1075</w:t>
      </w:r>
      <w:r>
        <w:rPr/>
        <w:fldChar w:fldCharType="end" w:fldLock="0"/>
      </w:r>
      <w:r>
        <w:rPr>
          <w:rStyle w:val="None"/>
          <w:rFonts w:ascii="Times New Roman" w:hAnsi="Times New Roman"/>
          <w:sz w:val="24"/>
          <w:szCs w:val="24"/>
          <w:rtl w:val="0"/>
          <w:lang w:val="it-IT"/>
        </w:rPr>
        <w:t xml:space="preserve"> </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pt-PT"/>
        </w:rPr>
        <w:t>Zilh</w:t>
      </w:r>
      <w:r>
        <w:rPr>
          <w:rStyle w:val="None"/>
          <w:rFonts w:ascii="Times New Roman" w:hAnsi="Times New Roman" w:hint="default"/>
          <w:sz w:val="24"/>
          <w:szCs w:val="24"/>
          <w:rtl w:val="0"/>
          <w:lang w:val="pt-PT"/>
        </w:rPr>
        <w:t>ã</w:t>
      </w:r>
      <w:r>
        <w:rPr>
          <w:rStyle w:val="None"/>
          <w:rFonts w:ascii="Times New Roman" w:hAnsi="Times New Roman"/>
          <w:sz w:val="24"/>
          <w:szCs w:val="24"/>
          <w:rtl w:val="0"/>
          <w:lang w:val="pt-PT"/>
        </w:rPr>
        <w:t>o, Jo</w:t>
      </w:r>
      <w:r>
        <w:rPr>
          <w:rStyle w:val="None"/>
          <w:rFonts w:ascii="Times New Roman" w:hAnsi="Times New Roman" w:hint="default"/>
          <w:sz w:val="24"/>
          <w:szCs w:val="24"/>
          <w:rtl w:val="0"/>
          <w:lang w:val="pt-PT"/>
        </w:rPr>
        <w:t>ã</w:t>
      </w:r>
      <w:r>
        <w:rPr>
          <w:rStyle w:val="None"/>
          <w:rFonts w:ascii="Times New Roman" w:hAnsi="Times New Roman"/>
          <w:sz w:val="24"/>
          <w:szCs w:val="24"/>
          <w:rtl w:val="0"/>
          <w:lang w:val="en-US"/>
        </w:rPr>
        <w:t>o</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pPr>
      <w:r>
        <w:rPr>
          <w:rStyle w:val="None"/>
          <w:rFonts w:ascii="Times New Roman" w:hAnsi="Times New Roman"/>
          <w:sz w:val="24"/>
          <w:szCs w:val="24"/>
          <w:rtl w:val="0"/>
          <w:lang w:val="de-DE"/>
        </w:rPr>
        <w:t xml:space="preserve">   2010  </w:t>
      </w:r>
      <w:r>
        <w:rPr>
          <w:rStyle w:val="None"/>
          <w:rFonts w:ascii="Arial Unicode MS" w:hAnsi="Arial Unicode MS" w:hint="default"/>
          <w:sz w:val="24"/>
          <w:szCs w:val="24"/>
          <w:rtl w:val="1"/>
          <w:lang w:val="ar-SA" w:bidi="ar-SA"/>
        </w:rPr>
        <w:t>“</w:t>
      </w:r>
      <w:r>
        <w:rPr>
          <w:rStyle w:val="None"/>
          <w:rFonts w:ascii="Times New Roman" w:hAnsi="Times New Roman"/>
          <w:sz w:val="24"/>
          <w:szCs w:val="24"/>
          <w:rtl w:val="0"/>
          <w:lang w:val="en-US"/>
        </w:rPr>
        <w:t>Symbolic Use of Marine Shells and Mineral Pigments by Iberian Neandertals,</w:t>
      </w:r>
      <w:r>
        <w:rPr>
          <w:rStyle w:val="None"/>
          <w:rFonts w:ascii="Times New Roman" w:hAnsi="Times New Roman" w:hint="default"/>
          <w:sz w:val="24"/>
          <w:szCs w:val="24"/>
          <w:rtl w:val="0"/>
          <w:lang w:val="en-US"/>
        </w:rPr>
        <w:t xml:space="preserve">” </w:t>
      </w:r>
      <w:r>
        <w:rPr>
          <w:rStyle w:val="None"/>
          <w:rFonts w:ascii="Times New Roman" w:hAnsi="Times New Roman"/>
          <w:i w:val="1"/>
          <w:iCs w:val="1"/>
          <w:sz w:val="24"/>
          <w:szCs w:val="24"/>
          <w:rtl w:val="0"/>
          <w:lang w:val="en-US"/>
        </w:rPr>
        <w:t>Proceedings of the National Academy of Sciences</w:t>
      </w:r>
      <w:r>
        <w:rPr>
          <w:rStyle w:val="None"/>
          <w:rFonts w:ascii="Times New Roman" w:hAnsi="Times New Roman"/>
          <w:sz w:val="24"/>
          <w:szCs w:val="24"/>
          <w:rtl w:val="0"/>
          <w:lang w:val="en-US"/>
        </w:rPr>
        <w:t xml:space="preserve"> 107 (3), pp. 1023</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1028.</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5760" w:hanging="1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20"/>
        </w:tabs>
        <w:ind w:left="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1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1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25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3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3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520"/>
        </w:tabs>
        <w:ind w:left="4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4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Helvetica Neue" w:cs="Helvetica Neue" w:hAnsi="Helvetica Neue" w:eastAsia="Helvetica Neue"/>
      <w:i w:val="1"/>
      <w:iCs w:val="1"/>
      <w:outline w:val="0"/>
      <w:color w:val="0563c1"/>
      <w:sz w:val="18"/>
      <w:szCs w:val="18"/>
      <w:u w:val="single" w:color="0563c1"/>
      <w:lang w:val="en-US"/>
      <w14:textFill>
        <w14:solidFill>
          <w14:srgbClr w14:val="0563C1"/>
        </w14:solidFill>
      </w14:textFill>
    </w:rPr>
  </w:style>
  <w:style w:type="numbering" w:styleId="Numbered">
    <w:name w:val="Numbered"/>
    <w:pPr>
      <w:numPr>
        <w:numId w:val="1"/>
      </w:numPr>
    </w:pPr>
  </w:style>
  <w:style w:type="numbering" w:styleId="Bullets">
    <w:name w:val="Bullets"/>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character" w:styleId="Hyperlink.1">
    <w:name w:val="Hyperlink.1"/>
    <w:basedOn w:val="None"/>
    <w:next w:val="Hyperlink.1"/>
    <w:rPr>
      <w:outline w:val="0"/>
      <w:color w:val="0563c1"/>
      <w:u w:val="single" w:color="0563c1"/>
      <w:lang w:val="en-US"/>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