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E2C6B" w14:textId="77777777" w:rsidR="00321B82" w:rsidRPr="0067538A" w:rsidRDefault="00EA55F2" w:rsidP="00EA55F2">
      <w:pPr>
        <w:spacing w:before="100" w:beforeAutospacing="1" w:after="100" w:afterAutospacing="1"/>
        <w:outlineLvl w:val="0"/>
        <w:rPr>
          <w:rFonts w:ascii="Gill Sans MT" w:eastAsia="Times New Roman" w:hAnsi="Gill Sans MT" w:cs="Times New Roman"/>
          <w:b/>
          <w:bCs/>
          <w:kern w:val="36"/>
          <w:sz w:val="48"/>
          <w:szCs w:val="48"/>
          <w:lang w:eastAsia="en-GB"/>
        </w:rPr>
      </w:pPr>
      <w:r w:rsidRPr="0067538A">
        <w:rPr>
          <w:rFonts w:ascii="Gill Sans MT" w:eastAsia="Times New Roman" w:hAnsi="Gill Sans MT" w:cs="Times New Roman"/>
          <w:b/>
          <w:bCs/>
          <w:kern w:val="36"/>
          <w:sz w:val="48"/>
          <w:szCs w:val="48"/>
          <w:lang w:eastAsia="en-GB"/>
        </w:rPr>
        <w:t xml:space="preserve">The Deep Symbolic Systems Model (DSSM): </w:t>
      </w:r>
    </w:p>
    <w:p w14:paraId="046AC131" w14:textId="77777777" w:rsidR="00EA55F2" w:rsidRPr="0067538A" w:rsidRDefault="00EA55F2" w:rsidP="00EA55F2">
      <w:pPr>
        <w:spacing w:before="100" w:beforeAutospacing="1" w:after="100" w:afterAutospacing="1"/>
        <w:outlineLvl w:val="0"/>
        <w:rPr>
          <w:rFonts w:ascii="Gill Sans MT" w:eastAsia="Times New Roman" w:hAnsi="Gill Sans MT" w:cs="Times New Roman"/>
          <w:i/>
          <w:iCs/>
          <w:kern w:val="36"/>
          <w:sz w:val="28"/>
          <w:szCs w:val="28"/>
          <w:lang w:eastAsia="en-GB"/>
        </w:rPr>
      </w:pPr>
      <w:r w:rsidRPr="0067538A">
        <w:rPr>
          <w:rFonts w:ascii="Gill Sans MT" w:eastAsia="Times New Roman" w:hAnsi="Gill Sans MT" w:cs="Times New Roman"/>
          <w:i/>
          <w:iCs/>
          <w:kern w:val="36"/>
          <w:sz w:val="28"/>
          <w:szCs w:val="28"/>
          <w:lang w:eastAsia="en-GB"/>
        </w:rPr>
        <w:t>A Canonical Framework for Early Symbolic Stabilization Across Macro-Regions</w:t>
      </w:r>
    </w:p>
    <w:p w14:paraId="0E8230BF"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p>
    <w:p w14:paraId="3394CEDA"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6ED05543"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4963E3E6"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182AD270"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3DD7CB09" w14:textId="77777777" w:rsidR="0067538A" w:rsidRPr="0067538A" w:rsidRDefault="0067538A" w:rsidP="00EA55F2">
      <w:pPr>
        <w:spacing w:before="100" w:beforeAutospacing="1" w:after="100" w:afterAutospacing="1"/>
        <w:rPr>
          <w:rFonts w:ascii="Gill Sans MT" w:eastAsia="Times New Roman" w:hAnsi="Gill Sans MT" w:cs="Times New Roman"/>
          <w:lang w:eastAsia="en-GB"/>
        </w:rPr>
      </w:pPr>
    </w:p>
    <w:p w14:paraId="1A94E287" w14:textId="77777777" w:rsidR="0067538A" w:rsidRPr="0067538A" w:rsidRDefault="0067538A" w:rsidP="00EA55F2">
      <w:pPr>
        <w:spacing w:before="100" w:beforeAutospacing="1" w:after="100" w:afterAutospacing="1"/>
        <w:rPr>
          <w:rFonts w:ascii="Gill Sans MT" w:eastAsia="Times New Roman" w:hAnsi="Gill Sans MT" w:cs="Times New Roman"/>
          <w:lang w:eastAsia="en-GB"/>
        </w:rPr>
      </w:pPr>
    </w:p>
    <w:p w14:paraId="5CC308BE" w14:textId="77777777" w:rsidR="0067538A" w:rsidRPr="0067538A" w:rsidRDefault="0067538A" w:rsidP="00EA55F2">
      <w:pPr>
        <w:spacing w:before="100" w:beforeAutospacing="1" w:after="100" w:afterAutospacing="1"/>
        <w:rPr>
          <w:rFonts w:ascii="Gill Sans MT" w:eastAsia="Times New Roman" w:hAnsi="Gill Sans MT" w:cs="Times New Roman"/>
          <w:lang w:eastAsia="en-GB"/>
        </w:rPr>
      </w:pPr>
    </w:p>
    <w:p w14:paraId="4133479A" w14:textId="77777777" w:rsidR="0067538A" w:rsidRPr="0067538A" w:rsidRDefault="0067538A" w:rsidP="00EA55F2">
      <w:pPr>
        <w:spacing w:before="100" w:beforeAutospacing="1" w:after="100" w:afterAutospacing="1"/>
        <w:rPr>
          <w:rFonts w:ascii="Gill Sans MT" w:eastAsia="Times New Roman" w:hAnsi="Gill Sans MT" w:cs="Times New Roman"/>
          <w:lang w:eastAsia="en-GB"/>
        </w:rPr>
      </w:pPr>
    </w:p>
    <w:p w14:paraId="674EABF8" w14:textId="77777777" w:rsidR="00321B82" w:rsidRPr="0067538A" w:rsidRDefault="00321B82" w:rsidP="00EA55F2">
      <w:pPr>
        <w:spacing w:before="100" w:beforeAutospacing="1" w:after="100" w:afterAutospacing="1"/>
        <w:rPr>
          <w:rFonts w:ascii="Gill Sans MT" w:eastAsia="Times New Roman" w:hAnsi="Gill Sans MT" w:cs="Times New Roman"/>
          <w:sz w:val="28"/>
          <w:szCs w:val="28"/>
          <w:lang w:eastAsia="en-GB"/>
        </w:rPr>
      </w:pPr>
    </w:p>
    <w:p w14:paraId="50283ECE" w14:textId="77777777" w:rsidR="00EA55F2" w:rsidRPr="0067538A" w:rsidRDefault="00EA55F2" w:rsidP="00EA55F2">
      <w:pPr>
        <w:spacing w:before="100" w:beforeAutospacing="1" w:after="100" w:afterAutospacing="1"/>
        <w:rPr>
          <w:rFonts w:ascii="Gill Sans MT" w:eastAsia="Times New Roman" w:hAnsi="Gill Sans MT" w:cs="Times New Roman"/>
          <w:b/>
          <w:bCs/>
          <w:i/>
          <w:iCs/>
          <w:sz w:val="28"/>
          <w:szCs w:val="28"/>
          <w:lang w:eastAsia="en-GB"/>
        </w:rPr>
      </w:pPr>
      <w:r w:rsidRPr="0067538A">
        <w:rPr>
          <w:rFonts w:ascii="Gill Sans MT" w:eastAsia="Times New Roman" w:hAnsi="Gill Sans MT" w:cs="Times New Roman"/>
          <w:b/>
          <w:bCs/>
          <w:i/>
          <w:iCs/>
          <w:sz w:val="28"/>
          <w:szCs w:val="28"/>
          <w:lang w:eastAsia="en-GB"/>
        </w:rPr>
        <w:t>Anthony Vondoom</w:t>
      </w:r>
    </w:p>
    <w:p w14:paraId="60C54CDA" w14:textId="77777777" w:rsidR="00F336E1" w:rsidRPr="0067538A" w:rsidRDefault="00981503" w:rsidP="00EA55F2">
      <w:pPr>
        <w:spacing w:before="100" w:beforeAutospacing="1" w:after="100" w:afterAutospacing="1"/>
        <w:rPr>
          <w:rFonts w:ascii="Gill Sans MT" w:eastAsia="Times New Roman" w:hAnsi="Gill Sans MT" w:cs="Times New Roman"/>
          <w:b/>
          <w:bCs/>
          <w:i/>
          <w:iCs/>
          <w:lang w:eastAsia="en-GB"/>
        </w:rPr>
      </w:pPr>
      <w:r w:rsidRPr="0067538A">
        <w:rPr>
          <w:rFonts w:ascii="Gill Sans MT" w:eastAsia="Times New Roman" w:hAnsi="Gill Sans MT" w:cs="Times New Roman"/>
          <w:i/>
          <w:iCs/>
          <w:lang w:eastAsia="en-GB"/>
        </w:rPr>
        <w:t>The Deep Symbolic Systems Model (DSSM):A Canonical Framework for Early Symbolic Stabilization Across Macro-Regions</w:t>
      </w:r>
      <w:r w:rsidRPr="0067538A">
        <w:rPr>
          <w:rFonts w:ascii="Gill Sans MT" w:eastAsia="Times New Roman" w:hAnsi="Gill Sans MT" w:cs="Times New Roman"/>
          <w:b/>
          <w:bCs/>
          <w:i/>
          <w:iCs/>
          <w:lang w:eastAsia="en-GB"/>
        </w:rPr>
        <w:t xml:space="preserve">. </w:t>
      </w:r>
    </w:p>
    <w:p w14:paraId="0C222DB3" w14:textId="77777777" w:rsidR="00981503" w:rsidRPr="0067538A" w:rsidRDefault="00F336E1" w:rsidP="00EA55F2">
      <w:pPr>
        <w:spacing w:before="100" w:beforeAutospacing="1" w:after="100" w:afterAutospacing="1"/>
        <w:rPr>
          <w:rFonts w:ascii="Gill Sans MT" w:eastAsia="Times New Roman" w:hAnsi="Gill Sans MT" w:cs="Times New Roman"/>
          <w:b/>
          <w:bCs/>
          <w:i/>
          <w:iCs/>
          <w:lang w:eastAsia="en-GB"/>
        </w:rPr>
      </w:pPr>
      <w:hyperlink r:id="rId5" w:history="1">
        <w:r w:rsidRPr="0067538A">
          <w:rPr>
            <w:rStyle w:val="Hyperlink"/>
            <w:rFonts w:ascii="Gill Sans MT" w:eastAsia="Times New Roman" w:hAnsi="Gill Sans MT" w:cs="Times New Roman"/>
            <w:lang w:eastAsia="en-GB"/>
          </w:rPr>
          <w:t>https://doi.org/10.6084/m9.figshare.31061698.v3</w:t>
        </w:r>
      </w:hyperlink>
    </w:p>
    <w:p w14:paraId="163FF217" w14:textId="77777777" w:rsidR="00113FAC" w:rsidRPr="0067538A" w:rsidRDefault="00113FAC" w:rsidP="00113FAC">
      <w:pPr>
        <w:pStyle w:val="p1"/>
        <w:rPr>
          <w:rFonts w:ascii="Gill Sans MT" w:hAnsi="Gill Sans MT"/>
        </w:rPr>
      </w:pPr>
      <w:r w:rsidRPr="0067538A">
        <w:rPr>
          <w:rFonts w:ascii="Gill Sans MT" w:hAnsi="Gill Sans MT"/>
        </w:rPr>
        <w:t>This paper is conceptually and methodologically related to the foundational work on the Deep Symbolic Systems Model (DSSM) by Vondoom, A.:</w:t>
      </w:r>
    </w:p>
    <w:p w14:paraId="2E370977" w14:textId="77777777" w:rsidR="00113FAC" w:rsidRPr="0067538A" w:rsidRDefault="00113FAC" w:rsidP="00113FAC">
      <w:pPr>
        <w:pStyle w:val="p1"/>
        <w:numPr>
          <w:ilvl w:val="0"/>
          <w:numId w:val="13"/>
        </w:numPr>
        <w:rPr>
          <w:rFonts w:ascii="Gill Sans MT" w:hAnsi="Gill Sans MT"/>
        </w:rPr>
      </w:pPr>
      <w:r w:rsidRPr="0067538A">
        <w:rPr>
          <w:rStyle w:val="s1"/>
          <w:rFonts w:ascii="Gill Sans MT" w:hAnsi="Gill Sans MT"/>
          <w:b/>
          <w:bCs/>
        </w:rPr>
        <w:t>Vondoom, A. (2025, December 30).</w:t>
      </w:r>
      <w:r w:rsidRPr="0067538A">
        <w:rPr>
          <w:rFonts w:ascii="Gill Sans MT" w:hAnsi="Gill Sans MT"/>
        </w:rPr>
        <w:t xml:space="preserve"> </w:t>
      </w:r>
      <w:r w:rsidRPr="0067538A">
        <w:rPr>
          <w:rFonts w:ascii="Gill Sans MT" w:hAnsi="Gill Sans MT"/>
          <w:i/>
          <w:iCs/>
        </w:rPr>
        <w:t>The Deep Symbolic Systems Model (DSSM) – A Cognitive–Ritual Framework for Early Monumentality and Cultural Continuity.</w:t>
      </w:r>
      <w:r w:rsidRPr="0067538A">
        <w:rPr>
          <w:rFonts w:ascii="Gill Sans MT" w:hAnsi="Gill Sans MT"/>
        </w:rPr>
        <w:t xml:space="preserve"> </w:t>
      </w:r>
      <w:hyperlink r:id="rId6" w:history="1">
        <w:r w:rsidRPr="0067538A">
          <w:rPr>
            <w:rStyle w:val="Hyperlink"/>
            <w:rFonts w:ascii="Gill Sans MT" w:hAnsi="Gill Sans MT"/>
          </w:rPr>
          <w:t>https://doi.org/10.17605/OSF.IO/MRZFU</w:t>
        </w:r>
      </w:hyperlink>
    </w:p>
    <w:p w14:paraId="1072DB0C" w14:textId="77777777" w:rsidR="00113FAC" w:rsidRPr="0067538A" w:rsidRDefault="00113FAC" w:rsidP="00113FAC">
      <w:pPr>
        <w:pStyle w:val="p1"/>
        <w:numPr>
          <w:ilvl w:val="0"/>
          <w:numId w:val="13"/>
        </w:numPr>
        <w:rPr>
          <w:rStyle w:val="Hyperlink"/>
          <w:rFonts w:ascii="Gill Sans MT" w:hAnsi="Gill Sans MT"/>
          <w:color w:val="auto"/>
          <w:u w:val="none"/>
        </w:rPr>
      </w:pPr>
      <w:r w:rsidRPr="0067538A">
        <w:rPr>
          <w:rStyle w:val="s1"/>
          <w:rFonts w:ascii="Gill Sans MT" w:hAnsi="Gill Sans MT"/>
          <w:b/>
          <w:bCs/>
        </w:rPr>
        <w:t>Vondoom, A. (2026, January 5).</w:t>
      </w:r>
      <w:r w:rsidRPr="0067538A">
        <w:rPr>
          <w:rFonts w:ascii="Gill Sans MT" w:hAnsi="Gill Sans MT"/>
        </w:rPr>
        <w:t xml:space="preserve"> </w:t>
      </w:r>
      <w:r w:rsidRPr="0067538A">
        <w:rPr>
          <w:rFonts w:ascii="Gill Sans MT" w:hAnsi="Gill Sans MT"/>
          <w:i/>
          <w:iCs/>
        </w:rPr>
        <w:t>Cognitive Preconditions for the Deep SymbolicSystems Model (DSSM).</w:t>
      </w:r>
      <w:r w:rsidRPr="0067538A">
        <w:rPr>
          <w:rFonts w:ascii="Gill Sans MT" w:hAnsi="Gill Sans MT"/>
        </w:rPr>
        <w:t xml:space="preserve"> </w:t>
      </w:r>
      <w:hyperlink r:id="rId7" w:history="1">
        <w:r w:rsidRPr="0067538A">
          <w:rPr>
            <w:rStyle w:val="Hyperlink"/>
            <w:rFonts w:ascii="Gill Sans MT" w:hAnsi="Gill Sans MT"/>
          </w:rPr>
          <w:t>https://doi.org/10.17605/OSF.IO/25AJW</w:t>
        </w:r>
      </w:hyperlink>
    </w:p>
    <w:p w14:paraId="214A1368" w14:textId="77777777" w:rsidR="00A1235E" w:rsidRPr="0067538A" w:rsidRDefault="00A1235E" w:rsidP="00A1235E">
      <w:pPr>
        <w:pStyle w:val="p1"/>
        <w:numPr>
          <w:ilvl w:val="0"/>
          <w:numId w:val="13"/>
        </w:numPr>
        <w:rPr>
          <w:rFonts w:ascii="Gill Sans MT" w:hAnsi="Gill Sans MT"/>
        </w:rPr>
      </w:pPr>
      <w:r w:rsidRPr="0067538A">
        <w:rPr>
          <w:rFonts w:ascii="Gill Sans MT" w:hAnsi="Gill Sans MT"/>
          <w:b/>
          <w:bCs/>
        </w:rPr>
        <w:t xml:space="preserve">Vondoom, A. (2026). </w:t>
      </w:r>
      <w:r w:rsidRPr="0067538A">
        <w:rPr>
          <w:rFonts w:ascii="Gill Sans MT" w:hAnsi="Gill Sans MT"/>
          <w:i/>
          <w:iCs/>
        </w:rPr>
        <w:t>Deep symbolic stabilization along the Nile: An Egypt-based case study of the Deep Symbolic Systems Model (DSSM).</w:t>
      </w:r>
      <w:r w:rsidRPr="0067538A">
        <w:rPr>
          <w:rFonts w:ascii="Gill Sans MT" w:hAnsi="Gill Sans MT"/>
          <w:b/>
          <w:bCs/>
        </w:rPr>
        <w:t xml:space="preserve"> </w:t>
      </w:r>
      <w:hyperlink r:id="rId8" w:history="1">
        <w:r w:rsidRPr="0067538A">
          <w:rPr>
            <w:rStyle w:val="Hyperlink"/>
            <w:rFonts w:ascii="Gill Sans MT" w:hAnsi="Gill Sans MT"/>
          </w:rPr>
          <w:t>https://doi.org/10.6084/m9.figshare.31059373</w:t>
        </w:r>
      </w:hyperlink>
    </w:p>
    <w:p w14:paraId="31D75187" w14:textId="77777777" w:rsidR="00A1235E" w:rsidRPr="0067538A" w:rsidRDefault="00A1235E" w:rsidP="00A1235E">
      <w:pPr>
        <w:pStyle w:val="p1"/>
        <w:numPr>
          <w:ilvl w:val="0"/>
          <w:numId w:val="13"/>
        </w:numPr>
        <w:rPr>
          <w:rFonts w:ascii="Gill Sans MT" w:hAnsi="Gill Sans MT"/>
        </w:rPr>
      </w:pPr>
      <w:r w:rsidRPr="0067538A">
        <w:rPr>
          <w:rFonts w:ascii="Gill Sans MT" w:hAnsi="Gill Sans MT"/>
          <w:b/>
          <w:bCs/>
          <w:lang w:val="en-US"/>
        </w:rPr>
        <w:t>Vondoom, A.</w:t>
      </w:r>
      <w:r w:rsidRPr="0067538A">
        <w:rPr>
          <w:rFonts w:ascii="Gill Sans MT" w:hAnsi="Gill Sans MT"/>
          <w:b/>
          <w:bCs/>
        </w:rPr>
        <w:t xml:space="preserve"> (2026</w:t>
      </w:r>
      <w:r w:rsidRPr="0067538A">
        <w:rPr>
          <w:rFonts w:ascii="Gill Sans MT" w:hAnsi="Gill Sans MT"/>
        </w:rPr>
        <w:t xml:space="preserve">). </w:t>
      </w:r>
      <w:r w:rsidRPr="0067538A">
        <w:rPr>
          <w:rFonts w:ascii="Gill Sans MT" w:hAnsi="Gill Sans MT"/>
          <w:i/>
          <w:iCs/>
        </w:rPr>
        <w:t>Deep Symbolic Stabilization Along the Tigris and EuphratesA Mesopotamia-Based Case Study of the Deep Symbolic Systems Model (DSSM).</w:t>
      </w:r>
      <w:r w:rsidRPr="0067538A">
        <w:rPr>
          <w:rFonts w:ascii="Gill Sans MT" w:hAnsi="Gill Sans MT"/>
        </w:rPr>
        <w:t xml:space="preserve"> </w:t>
      </w:r>
      <w:hyperlink r:id="rId9" w:history="1">
        <w:r w:rsidRPr="0067538A">
          <w:rPr>
            <w:rStyle w:val="Hyperlink"/>
            <w:rFonts w:ascii="Gill Sans MT" w:hAnsi="Gill Sans MT"/>
          </w:rPr>
          <w:t>https://doi.org/10.6084/m9.figshare.31059385.v1</w:t>
        </w:r>
      </w:hyperlink>
    </w:p>
    <w:p w14:paraId="2C5F6C3B" w14:textId="77777777" w:rsidR="00A1235E" w:rsidRPr="0067538A" w:rsidRDefault="00A1235E" w:rsidP="00A1235E">
      <w:pPr>
        <w:pStyle w:val="p1"/>
        <w:numPr>
          <w:ilvl w:val="0"/>
          <w:numId w:val="13"/>
        </w:numPr>
        <w:rPr>
          <w:rFonts w:ascii="Gill Sans MT" w:hAnsi="Gill Sans MT"/>
        </w:rPr>
      </w:pPr>
      <w:r w:rsidRPr="0067538A">
        <w:rPr>
          <w:rFonts w:ascii="Gill Sans MT" w:hAnsi="Gill Sans MT"/>
          <w:b/>
          <w:bCs/>
          <w:lang w:val="en-US"/>
        </w:rPr>
        <w:t>Vondoom,</w:t>
      </w:r>
      <w:r w:rsidRPr="0067538A">
        <w:rPr>
          <w:rFonts w:ascii="Gill Sans MT" w:hAnsi="Gill Sans MT"/>
          <w:b/>
          <w:bCs/>
        </w:rPr>
        <w:t xml:space="preserve"> </w:t>
      </w:r>
      <w:r w:rsidRPr="0067538A">
        <w:rPr>
          <w:rFonts w:ascii="Gill Sans MT" w:hAnsi="Gill Sans MT"/>
          <w:b/>
          <w:bCs/>
          <w:lang w:val="en-US"/>
        </w:rPr>
        <w:t>A.</w:t>
      </w:r>
      <w:r w:rsidRPr="0067538A">
        <w:rPr>
          <w:rFonts w:ascii="Gill Sans MT" w:hAnsi="Gill Sans MT"/>
          <w:lang w:val="en-US"/>
        </w:rPr>
        <w:t xml:space="preserve"> </w:t>
      </w:r>
      <w:r w:rsidRPr="0067538A">
        <w:rPr>
          <w:rFonts w:ascii="Gill Sans MT" w:hAnsi="Gill Sans MT"/>
        </w:rPr>
        <w:t xml:space="preserve">(2026). </w:t>
      </w:r>
      <w:r w:rsidRPr="0067538A">
        <w:rPr>
          <w:rFonts w:ascii="Gill Sans MT" w:hAnsi="Gill Sans MT"/>
          <w:i/>
          <w:iCs/>
        </w:rPr>
        <w:t>Deep Symbolic Stabilization in East Asia</w:t>
      </w:r>
      <w:r w:rsidRPr="0067538A">
        <w:rPr>
          <w:rFonts w:ascii="Gill Sans MT" w:hAnsi="Gill Sans MT"/>
        </w:rPr>
        <w:t xml:space="preserve">. </w:t>
      </w:r>
      <w:hyperlink r:id="rId10" w:history="1">
        <w:r w:rsidRPr="0067538A">
          <w:rPr>
            <w:rStyle w:val="Hyperlink"/>
            <w:rFonts w:ascii="Gill Sans MT" w:hAnsi="Gill Sans MT"/>
          </w:rPr>
          <w:t>https://doi.org/10.6084/m9.figshare.31059397.v1</w:t>
        </w:r>
      </w:hyperlink>
    </w:p>
    <w:p w14:paraId="63C7D226" w14:textId="77777777" w:rsidR="00A1235E" w:rsidRPr="0067538A" w:rsidRDefault="00A1235E" w:rsidP="00A1235E">
      <w:pPr>
        <w:pStyle w:val="p1"/>
        <w:numPr>
          <w:ilvl w:val="0"/>
          <w:numId w:val="13"/>
        </w:numPr>
        <w:rPr>
          <w:rFonts w:ascii="Gill Sans MT" w:hAnsi="Gill Sans MT"/>
        </w:rPr>
      </w:pPr>
      <w:r w:rsidRPr="0067538A">
        <w:rPr>
          <w:rFonts w:ascii="Gill Sans MT" w:hAnsi="Gill Sans MT"/>
          <w:b/>
          <w:bCs/>
          <w:lang w:val="en-US"/>
        </w:rPr>
        <w:t>Vondoom, A.</w:t>
      </w:r>
      <w:r w:rsidRPr="0067538A">
        <w:rPr>
          <w:rFonts w:ascii="Gill Sans MT" w:hAnsi="Gill Sans MT"/>
        </w:rPr>
        <w:t xml:space="preserve"> (2026). </w:t>
      </w:r>
      <w:r w:rsidRPr="0067538A">
        <w:rPr>
          <w:rFonts w:ascii="Gill Sans MT" w:hAnsi="Gill Sans MT"/>
          <w:i/>
          <w:iCs/>
        </w:rPr>
        <w:t>Deep Symbolic Stabilization in Prehistoric Mesoamerica. .</w:t>
      </w:r>
      <w:r w:rsidRPr="0067538A">
        <w:rPr>
          <w:rFonts w:ascii="Gill Sans MT" w:hAnsi="Gill Sans MT"/>
        </w:rPr>
        <w:t xml:space="preserve"> </w:t>
      </w:r>
      <w:hyperlink r:id="rId11" w:history="1">
        <w:r w:rsidRPr="0067538A">
          <w:rPr>
            <w:rStyle w:val="Hyperlink"/>
            <w:rFonts w:ascii="Gill Sans MT" w:hAnsi="Gill Sans MT"/>
          </w:rPr>
          <w:t>https://doi.org/10.6084/m9.figshare.31059406.v1</w:t>
        </w:r>
      </w:hyperlink>
    </w:p>
    <w:p w14:paraId="03D5D6EC" w14:textId="77777777" w:rsidR="0067538A" w:rsidRPr="0067538A" w:rsidRDefault="00A03176" w:rsidP="00EA55F2">
      <w:pPr>
        <w:pStyle w:val="p1"/>
        <w:numPr>
          <w:ilvl w:val="0"/>
          <w:numId w:val="13"/>
        </w:numPr>
        <w:rPr>
          <w:rFonts w:ascii="Gill Sans MT" w:hAnsi="Gill Sans MT"/>
        </w:rPr>
      </w:pPr>
      <w:r w:rsidRPr="0067538A">
        <w:rPr>
          <w:rFonts w:ascii="Gill Sans MT" w:hAnsi="Gill Sans MT"/>
          <w:b/>
          <w:bCs/>
          <w:lang w:val="en-US"/>
        </w:rPr>
        <w:t>Vondoom, A.</w:t>
      </w:r>
      <w:r w:rsidRPr="0067538A">
        <w:rPr>
          <w:rFonts w:ascii="Gill Sans MT" w:hAnsi="Gill Sans MT"/>
          <w:lang w:val="en-US"/>
        </w:rPr>
        <w:t xml:space="preserve"> </w:t>
      </w:r>
      <w:r w:rsidRPr="0067538A">
        <w:rPr>
          <w:rFonts w:ascii="Gill Sans MT" w:hAnsi="Gill Sans MT"/>
        </w:rPr>
        <w:t xml:space="preserve"> (2026). </w:t>
      </w:r>
      <w:r w:rsidRPr="0067538A">
        <w:rPr>
          <w:rFonts w:ascii="Gill Sans MT" w:hAnsi="Gill Sans MT"/>
          <w:i/>
          <w:iCs/>
        </w:rPr>
        <w:t>Deep Symbolic Stabilization in the Indus Valley Region</w:t>
      </w:r>
      <w:r w:rsidRPr="0067538A">
        <w:rPr>
          <w:rFonts w:ascii="Gill Sans MT" w:hAnsi="Gill Sans MT"/>
        </w:rPr>
        <w:t xml:space="preserve">.. </w:t>
      </w:r>
      <w:hyperlink r:id="rId12" w:history="1">
        <w:r w:rsidRPr="0067538A">
          <w:rPr>
            <w:rStyle w:val="Hyperlink"/>
            <w:rFonts w:ascii="Gill Sans MT" w:hAnsi="Gill Sans MT"/>
          </w:rPr>
          <w:t>https://doi.org/10.6084/m9.figshare.31061653.v1</w:t>
        </w:r>
      </w:hyperlink>
    </w:p>
    <w:p w14:paraId="3DA2CA6A" w14:textId="77777777" w:rsidR="00EA55F2" w:rsidRPr="0067538A" w:rsidRDefault="00EA55F2" w:rsidP="00EA55F2">
      <w:pPr>
        <w:spacing w:before="100" w:beforeAutospacing="1" w:after="100" w:afterAutospacing="1"/>
        <w:rPr>
          <w:rFonts w:ascii="Gill Sans MT" w:eastAsia="Times New Roman" w:hAnsi="Gill Sans MT" w:cs="Times New Roman"/>
          <w:sz w:val="28"/>
          <w:szCs w:val="28"/>
          <w:lang w:eastAsia="en-GB"/>
        </w:rPr>
      </w:pPr>
      <w:r w:rsidRPr="0067538A">
        <w:rPr>
          <w:rFonts w:ascii="Gill Sans MT" w:eastAsia="Times New Roman" w:hAnsi="Gill Sans MT" w:cs="Times New Roman"/>
          <w:b/>
          <w:bCs/>
          <w:sz w:val="28"/>
          <w:szCs w:val="28"/>
          <w:lang w:eastAsia="en-GB"/>
        </w:rPr>
        <w:t>Abstract</w:t>
      </w:r>
    </w:p>
    <w:p w14:paraId="293C2491" w14:textId="77777777" w:rsidR="00EA55F2" w:rsidRPr="0067538A" w:rsidRDefault="00EA55F2" w:rsidP="0067538A">
      <w:pPr>
        <w:spacing w:before="100" w:beforeAutospacing="1" w:after="100" w:afterAutospacing="1"/>
        <w:ind w:firstLine="720"/>
        <w:rPr>
          <w:rFonts w:ascii="Gill Sans MT" w:eastAsia="Times New Roman" w:hAnsi="Gill Sans MT" w:cs="Times New Roman"/>
          <w:lang w:eastAsia="en-GB"/>
        </w:rPr>
      </w:pPr>
      <w:r w:rsidRPr="0067538A">
        <w:rPr>
          <w:rFonts w:ascii="Gill Sans MT" w:eastAsia="Times New Roman" w:hAnsi="Gill Sans MT" w:cs="Times New Roman"/>
          <w:lang w:eastAsia="en-GB"/>
        </w:rPr>
        <w:lastRenderedPageBreak/>
        <w:t>This paper presents the canonical formulation of the Deep Symbolic Systems Model (DSSM), a cognitive–ritual framework for understanding early symbolic stabilization prior to the emergence of monumentality, writing, or centralized political authority. Drawing on evidence from Egypt, Mesopotamia, East Asia, and Mesoamerica, DSSM identifies structural criteria for deep symbolic stabilization: intergenerational repetition, spatial constraint, redundancy across media, and persistence under demographic, ecological, or political stress. Comparative analysis demonstrates that symbolic systems stabilize through multiple macro-regional pathways, including axial river corridors, ritual networks, and portable media, long before pyramids, kingship, or writing appear. Monumentality and writing emerge as late-stage externalizations or codifications of pre-existing symbolic loads, rather than as causal origins. DSSM provides a general, testable framework for the study of early civilization and long-term cultural continuity.</w:t>
      </w:r>
    </w:p>
    <w:p w14:paraId="0353A346"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3AAB6AAE"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5D285C2B"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7064CEFC"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666592EE"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61C29830"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01556094"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4366B9E6"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56F685DF"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4A7A8EBB"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5AC28A27"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743ADB6C"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1100B599"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63436FB1"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2D20D396"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5F61E5C0"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49B7E2CC"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2E84831A" w14:textId="77777777" w:rsidR="00321B82" w:rsidRPr="0067538A" w:rsidRDefault="00321B82" w:rsidP="00EA55F2">
      <w:pPr>
        <w:spacing w:before="100" w:beforeAutospacing="1" w:after="100" w:afterAutospacing="1"/>
        <w:rPr>
          <w:rFonts w:ascii="Gill Sans MT" w:eastAsia="Times New Roman" w:hAnsi="Gill Sans MT" w:cs="Times New Roman"/>
          <w:lang w:eastAsia="en-GB"/>
        </w:rPr>
      </w:pPr>
    </w:p>
    <w:p w14:paraId="2CA651DD" w14:textId="77777777" w:rsidR="0067538A" w:rsidRDefault="0067538A" w:rsidP="00321B82">
      <w:pPr>
        <w:rPr>
          <w:rFonts w:ascii="Gill Sans MT" w:eastAsia="Times New Roman" w:hAnsi="Gill Sans MT" w:cs="Times New Roman"/>
          <w:b/>
          <w:bCs/>
          <w:sz w:val="36"/>
          <w:szCs w:val="36"/>
          <w:lang w:eastAsia="en-GB"/>
        </w:rPr>
      </w:pPr>
    </w:p>
    <w:p w14:paraId="039F67D3" w14:textId="77777777" w:rsidR="0067538A" w:rsidRDefault="0067538A" w:rsidP="00321B82">
      <w:pPr>
        <w:rPr>
          <w:rFonts w:ascii="Gill Sans MT" w:eastAsia="Times New Roman" w:hAnsi="Gill Sans MT" w:cs="Times New Roman"/>
          <w:b/>
          <w:bCs/>
          <w:sz w:val="36"/>
          <w:szCs w:val="36"/>
          <w:lang w:eastAsia="en-GB"/>
        </w:rPr>
      </w:pPr>
    </w:p>
    <w:p w14:paraId="155EC9A5" w14:textId="77777777" w:rsidR="00EA55F2" w:rsidRPr="0067538A" w:rsidRDefault="00EA55F2" w:rsidP="00321B82">
      <w:pPr>
        <w:rPr>
          <w:rFonts w:ascii="Gill Sans MT" w:eastAsia="Times New Roman" w:hAnsi="Gill Sans MT" w:cs="Times New Roman"/>
          <w:lang w:eastAsia="en-GB"/>
        </w:rPr>
      </w:pPr>
      <w:r w:rsidRPr="0067538A">
        <w:rPr>
          <w:rFonts w:ascii="Gill Sans MT" w:eastAsia="Times New Roman" w:hAnsi="Gill Sans MT" w:cs="Times New Roman"/>
          <w:b/>
          <w:bCs/>
          <w:sz w:val="36"/>
          <w:szCs w:val="36"/>
          <w:lang w:eastAsia="en-GB"/>
        </w:rPr>
        <w:t>1. Introduction</w:t>
      </w:r>
    </w:p>
    <w:p w14:paraId="706A770F" w14:textId="77777777" w:rsidR="00EA55F2" w:rsidRPr="0067538A" w:rsidRDefault="00EA55F2" w:rsidP="00EA55F2">
      <w:pPr>
        <w:numPr>
          <w:ilvl w:val="0"/>
          <w:numId w:val="1"/>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i/>
          <w:iCs/>
          <w:lang w:eastAsia="en-GB"/>
        </w:rPr>
        <w:lastRenderedPageBreak/>
        <w:t>Motivation</w:t>
      </w:r>
      <w:r w:rsidRPr="0067538A">
        <w:rPr>
          <w:rFonts w:ascii="Gill Sans MT" w:eastAsia="Times New Roman" w:hAnsi="Gill Sans MT" w:cs="Times New Roman"/>
          <w:lang w:eastAsia="en-GB"/>
        </w:rPr>
        <w:t>: Existing frameworks overemphasize early monumental landscapes or writing as origins of civilization.</w:t>
      </w:r>
    </w:p>
    <w:p w14:paraId="3F667C86" w14:textId="77777777" w:rsidR="00EA55F2" w:rsidRPr="0067538A" w:rsidRDefault="00EA55F2" w:rsidP="00EA55F2">
      <w:pPr>
        <w:numPr>
          <w:ilvl w:val="0"/>
          <w:numId w:val="1"/>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i/>
          <w:iCs/>
          <w:lang w:eastAsia="en-GB"/>
        </w:rPr>
        <w:t>DSSM reframes the question</w:t>
      </w:r>
      <w:r w:rsidRPr="0067538A">
        <w:rPr>
          <w:rFonts w:ascii="Gill Sans MT" w:eastAsia="Times New Roman" w:hAnsi="Gill Sans MT" w:cs="Times New Roman"/>
          <w:lang w:eastAsia="en-GB"/>
        </w:rPr>
        <w:t>: How do symbolic systems stabilize structurally over deep time?</w:t>
      </w:r>
    </w:p>
    <w:p w14:paraId="59C4071B" w14:textId="77777777" w:rsidR="00EA55F2" w:rsidRPr="0067538A" w:rsidRDefault="00EA55F2" w:rsidP="00EA55F2">
      <w:pPr>
        <w:numPr>
          <w:ilvl w:val="0"/>
          <w:numId w:val="1"/>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This canonical paper integrates prior macro-regional analyses and formalizes the theoretical, methodological, and comparative foundations of DSSM.</w:t>
      </w:r>
    </w:p>
    <w:p w14:paraId="50517C43" w14:textId="77777777" w:rsidR="00EA55F2" w:rsidRPr="0067538A" w:rsidRDefault="00EA55F2" w:rsidP="00EA55F2">
      <w:pPr>
        <w:numPr>
          <w:ilvl w:val="0"/>
          <w:numId w:val="1"/>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i/>
          <w:iCs/>
          <w:lang w:eastAsia="en-GB"/>
        </w:rPr>
        <w:t>Core claim</w:t>
      </w:r>
      <w:r w:rsidRPr="0067538A">
        <w:rPr>
          <w:rFonts w:ascii="Gill Sans MT" w:eastAsia="Times New Roman" w:hAnsi="Gill Sans MT" w:cs="Times New Roman"/>
          <w:lang w:eastAsia="en-GB"/>
        </w:rPr>
        <w:t xml:space="preserve">: Deep symbolic stabilization is a </w:t>
      </w:r>
      <w:r w:rsidRPr="0067538A">
        <w:rPr>
          <w:rFonts w:ascii="Gill Sans MT" w:eastAsia="Times New Roman" w:hAnsi="Gill Sans MT" w:cs="Times New Roman"/>
          <w:b/>
          <w:bCs/>
          <w:lang w:eastAsia="en-GB"/>
        </w:rPr>
        <w:t>structural inevitability</w:t>
      </w:r>
      <w:r w:rsidRPr="0067538A">
        <w:rPr>
          <w:rFonts w:ascii="Gill Sans MT" w:eastAsia="Times New Roman" w:hAnsi="Gill Sans MT" w:cs="Times New Roman"/>
          <w:lang w:eastAsia="en-GB"/>
        </w:rPr>
        <w:t xml:space="preserve"> given sufficient ritual, material, and social repetition, independent of specific environmental or political contingencies.</w:t>
      </w:r>
    </w:p>
    <w:p w14:paraId="6118EDEE" w14:textId="77777777" w:rsidR="00EA55F2" w:rsidRPr="0067538A" w:rsidRDefault="00EA55F2" w:rsidP="00321B82">
      <w:pPr>
        <w:rPr>
          <w:rFonts w:ascii="Gill Sans MT" w:eastAsia="Times New Roman" w:hAnsi="Gill Sans MT" w:cs="Times New Roman"/>
          <w:lang w:eastAsia="en-GB"/>
        </w:rPr>
      </w:pPr>
      <w:r w:rsidRPr="0067538A">
        <w:rPr>
          <w:rFonts w:ascii="Gill Sans MT" w:eastAsia="Times New Roman" w:hAnsi="Gill Sans MT" w:cs="Times New Roman"/>
          <w:b/>
          <w:bCs/>
          <w:sz w:val="36"/>
          <w:szCs w:val="36"/>
          <w:lang w:eastAsia="en-GB"/>
        </w:rPr>
        <w:t>2. Theoretical Foundations</w:t>
      </w:r>
    </w:p>
    <w:p w14:paraId="146CAA44" w14:textId="77777777" w:rsidR="00EA55F2" w:rsidRPr="0067538A" w:rsidRDefault="00EA55F2" w:rsidP="0067538A">
      <w:pPr>
        <w:spacing w:before="100" w:beforeAutospacing="1" w:after="100" w:afterAutospacing="1"/>
        <w:outlineLvl w:val="2"/>
        <w:rPr>
          <w:rFonts w:ascii="Gill Sans MT" w:eastAsia="Times New Roman" w:hAnsi="Gill Sans MT" w:cs="Times New Roman"/>
          <w:b/>
          <w:bCs/>
          <w:i/>
          <w:iCs/>
          <w:sz w:val="27"/>
          <w:szCs w:val="27"/>
          <w:lang w:eastAsia="en-GB"/>
        </w:rPr>
      </w:pPr>
      <w:r w:rsidRPr="0067538A">
        <w:rPr>
          <w:rFonts w:ascii="Gill Sans MT" w:eastAsia="Times New Roman" w:hAnsi="Gill Sans MT" w:cs="Times New Roman"/>
          <w:b/>
          <w:bCs/>
          <w:i/>
          <w:iCs/>
          <w:sz w:val="27"/>
          <w:szCs w:val="27"/>
          <w:lang w:eastAsia="en-GB"/>
        </w:rPr>
        <w:t>2.1 Definition of DSSM</w:t>
      </w:r>
    </w:p>
    <w:p w14:paraId="27CCAE46"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A symbolic system is structurally stabilized when it demonstrates:</w:t>
      </w:r>
    </w:p>
    <w:p w14:paraId="7246766A" w14:textId="77777777" w:rsidR="00EA55F2" w:rsidRPr="0067538A" w:rsidRDefault="00EA55F2" w:rsidP="00EA55F2">
      <w:pPr>
        <w:numPr>
          <w:ilvl w:val="0"/>
          <w:numId w:val="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b/>
          <w:bCs/>
          <w:lang w:eastAsia="en-GB"/>
        </w:rPr>
        <w:t>Intergenerational repetition</w:t>
      </w:r>
      <w:r w:rsidRPr="0067538A">
        <w:rPr>
          <w:rFonts w:ascii="Gill Sans MT" w:eastAsia="Times New Roman" w:hAnsi="Gill Sans MT" w:cs="Times New Roman"/>
          <w:lang w:eastAsia="en-GB"/>
        </w:rPr>
        <w:t xml:space="preserve"> independent of specific agents</w:t>
      </w:r>
    </w:p>
    <w:p w14:paraId="1439A930" w14:textId="77777777" w:rsidR="00EA55F2" w:rsidRPr="0067538A" w:rsidRDefault="00EA55F2" w:rsidP="00EA55F2">
      <w:pPr>
        <w:numPr>
          <w:ilvl w:val="0"/>
          <w:numId w:val="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b/>
          <w:bCs/>
          <w:lang w:eastAsia="en-GB"/>
        </w:rPr>
        <w:t>Constraint</w:t>
      </w:r>
      <w:r w:rsidRPr="0067538A">
        <w:rPr>
          <w:rFonts w:ascii="Gill Sans MT" w:eastAsia="Times New Roman" w:hAnsi="Gill Sans MT" w:cs="Times New Roman"/>
          <w:lang w:eastAsia="en-GB"/>
        </w:rPr>
        <w:t xml:space="preserve"> on spatial organization and ritual practice</w:t>
      </w:r>
    </w:p>
    <w:p w14:paraId="031C407A" w14:textId="77777777" w:rsidR="00EA55F2" w:rsidRPr="0067538A" w:rsidRDefault="00EA55F2" w:rsidP="00EA55F2">
      <w:pPr>
        <w:numPr>
          <w:ilvl w:val="0"/>
          <w:numId w:val="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b/>
          <w:bCs/>
          <w:lang w:eastAsia="en-GB"/>
        </w:rPr>
        <w:t>Redundancy</w:t>
      </w:r>
      <w:r w:rsidRPr="0067538A">
        <w:rPr>
          <w:rFonts w:ascii="Gill Sans MT" w:eastAsia="Times New Roman" w:hAnsi="Gill Sans MT" w:cs="Times New Roman"/>
          <w:lang w:eastAsia="en-GB"/>
        </w:rPr>
        <w:t xml:space="preserve"> across symbolic media (portable, architectural, landscape, mortuary)</w:t>
      </w:r>
    </w:p>
    <w:p w14:paraId="6DE237F9" w14:textId="77777777" w:rsidR="00EA55F2" w:rsidRPr="0067538A" w:rsidRDefault="00EA55F2" w:rsidP="00EA55F2">
      <w:pPr>
        <w:numPr>
          <w:ilvl w:val="0"/>
          <w:numId w:val="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b/>
          <w:bCs/>
          <w:lang w:eastAsia="en-GB"/>
        </w:rPr>
        <w:t>Persistence</w:t>
      </w:r>
      <w:r w:rsidRPr="0067538A">
        <w:rPr>
          <w:rFonts w:ascii="Gill Sans MT" w:eastAsia="Times New Roman" w:hAnsi="Gill Sans MT" w:cs="Times New Roman"/>
          <w:lang w:eastAsia="en-GB"/>
        </w:rPr>
        <w:t xml:space="preserve"> under demographic, ecological, or political stress</w:t>
      </w:r>
    </w:p>
    <w:p w14:paraId="1A8A3962" w14:textId="77777777" w:rsidR="00EA55F2" w:rsidRPr="0067538A" w:rsidRDefault="00EA55F2" w:rsidP="0067538A">
      <w:pPr>
        <w:spacing w:before="100" w:beforeAutospacing="1" w:after="100" w:afterAutospacing="1"/>
        <w:outlineLvl w:val="2"/>
        <w:rPr>
          <w:rFonts w:ascii="Gill Sans MT" w:eastAsia="Times New Roman" w:hAnsi="Gill Sans MT" w:cs="Times New Roman"/>
          <w:b/>
          <w:bCs/>
          <w:i/>
          <w:iCs/>
          <w:sz w:val="27"/>
          <w:szCs w:val="27"/>
          <w:lang w:eastAsia="en-GB"/>
        </w:rPr>
      </w:pPr>
      <w:r w:rsidRPr="0067538A">
        <w:rPr>
          <w:rFonts w:ascii="Gill Sans MT" w:eastAsia="Times New Roman" w:hAnsi="Gill Sans MT" w:cs="Times New Roman"/>
          <w:b/>
          <w:bCs/>
          <w:i/>
          <w:iCs/>
          <w:sz w:val="27"/>
          <w:szCs w:val="27"/>
          <w:lang w:eastAsia="en-GB"/>
        </w:rPr>
        <w:t>2.2 Stabilization Pathways</w:t>
      </w:r>
    </w:p>
    <w:p w14:paraId="43C81AA0" w14:textId="77777777" w:rsidR="00EA55F2" w:rsidRPr="0067538A" w:rsidRDefault="00EA55F2" w:rsidP="00EA55F2">
      <w:pPr>
        <w:numPr>
          <w:ilvl w:val="0"/>
          <w:numId w:val="3"/>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b/>
          <w:bCs/>
          <w:lang w:eastAsia="en-GB"/>
        </w:rPr>
        <w:t>Axial-River / Stone Anchor Pathway</w:t>
      </w:r>
      <w:r w:rsidRPr="0067538A">
        <w:rPr>
          <w:rFonts w:ascii="Gill Sans MT" w:eastAsia="Times New Roman" w:hAnsi="Gill Sans MT" w:cs="Times New Roman"/>
          <w:lang w:eastAsia="en-GB"/>
        </w:rPr>
        <w:t>: Egypt, Mesopotamia – stabilization anchored in permanent landscapes</w:t>
      </w:r>
    </w:p>
    <w:p w14:paraId="6EB2448A" w14:textId="77777777" w:rsidR="00EA55F2" w:rsidRPr="0067538A" w:rsidRDefault="00EA55F2" w:rsidP="00EA55F2">
      <w:pPr>
        <w:numPr>
          <w:ilvl w:val="0"/>
          <w:numId w:val="3"/>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b/>
          <w:bCs/>
          <w:lang w:eastAsia="en-GB"/>
        </w:rPr>
        <w:t>Portable / Craft-Based Pathway</w:t>
      </w:r>
      <w:r w:rsidRPr="0067538A">
        <w:rPr>
          <w:rFonts w:ascii="Gill Sans MT" w:eastAsia="Times New Roman" w:hAnsi="Gill Sans MT" w:cs="Times New Roman"/>
          <w:lang w:eastAsia="en-GB"/>
        </w:rPr>
        <w:t>: East Asia – stabilization via durable objects and ritualized craft</w:t>
      </w:r>
    </w:p>
    <w:p w14:paraId="47FC48DC" w14:textId="77777777" w:rsidR="00EA55F2" w:rsidRPr="0067538A" w:rsidRDefault="00EA55F2" w:rsidP="00EA55F2">
      <w:pPr>
        <w:numPr>
          <w:ilvl w:val="0"/>
          <w:numId w:val="3"/>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b/>
          <w:bCs/>
          <w:lang w:eastAsia="en-GB"/>
        </w:rPr>
        <w:t>Distributed / Network Pathway</w:t>
      </w:r>
      <w:r w:rsidRPr="0067538A">
        <w:rPr>
          <w:rFonts w:ascii="Gill Sans MT" w:eastAsia="Times New Roman" w:hAnsi="Gill Sans MT" w:cs="Times New Roman"/>
          <w:lang w:eastAsia="en-GB"/>
        </w:rPr>
        <w:t>: Mesoamerica – stabilization via ritual networks, aggregation cycles, and standardized symbolic grammars</w:t>
      </w:r>
    </w:p>
    <w:p w14:paraId="3483FAF6" w14:textId="77777777" w:rsidR="00EA55F2" w:rsidRPr="0067538A" w:rsidRDefault="00EA55F2" w:rsidP="0067538A">
      <w:pPr>
        <w:spacing w:before="100" w:beforeAutospacing="1" w:after="100" w:afterAutospacing="1"/>
        <w:outlineLvl w:val="2"/>
        <w:rPr>
          <w:rFonts w:ascii="Gill Sans MT" w:eastAsia="Times New Roman" w:hAnsi="Gill Sans MT" w:cs="Times New Roman"/>
          <w:b/>
          <w:bCs/>
          <w:i/>
          <w:iCs/>
          <w:sz w:val="27"/>
          <w:szCs w:val="27"/>
          <w:lang w:eastAsia="en-GB"/>
        </w:rPr>
      </w:pPr>
      <w:r w:rsidRPr="0067538A">
        <w:rPr>
          <w:rFonts w:ascii="Gill Sans MT" w:eastAsia="Times New Roman" w:hAnsi="Gill Sans MT" w:cs="Times New Roman"/>
          <w:b/>
          <w:bCs/>
          <w:i/>
          <w:iCs/>
          <w:sz w:val="27"/>
          <w:szCs w:val="27"/>
          <w:lang w:eastAsia="en-GB"/>
        </w:rPr>
        <w:t>2.3 Predictions</w:t>
      </w:r>
    </w:p>
    <w:p w14:paraId="463F7D71" w14:textId="77777777" w:rsidR="00EA55F2" w:rsidRPr="0067538A" w:rsidRDefault="00EA55F2" w:rsidP="00EA55F2">
      <w:pPr>
        <w:numPr>
          <w:ilvl w:val="0"/>
          <w:numId w:val="4"/>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Monumentality emerges </w:t>
      </w:r>
      <w:r w:rsidRPr="0067538A">
        <w:rPr>
          <w:rFonts w:ascii="Gill Sans MT" w:eastAsia="Times New Roman" w:hAnsi="Gill Sans MT" w:cs="Times New Roman"/>
          <w:b/>
          <w:bCs/>
          <w:lang w:eastAsia="en-GB"/>
        </w:rPr>
        <w:t>after</w:t>
      </w:r>
      <w:r w:rsidRPr="0067538A">
        <w:rPr>
          <w:rFonts w:ascii="Gill Sans MT" w:eastAsia="Times New Roman" w:hAnsi="Gill Sans MT" w:cs="Times New Roman"/>
          <w:lang w:eastAsia="en-GB"/>
        </w:rPr>
        <w:t xml:space="preserve"> symbolic load reaches saturation</w:t>
      </w:r>
    </w:p>
    <w:p w14:paraId="0CBC3C3C" w14:textId="77777777" w:rsidR="00EA55F2" w:rsidRPr="0067538A" w:rsidRDefault="00EA55F2" w:rsidP="00EA55F2">
      <w:pPr>
        <w:numPr>
          <w:ilvl w:val="0"/>
          <w:numId w:val="4"/>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Writing codifies pre-existing symbolic systems; it does not generate them</w:t>
      </w:r>
    </w:p>
    <w:p w14:paraId="2C5F77A8" w14:textId="77777777" w:rsidR="00EA55F2" w:rsidRPr="0067538A" w:rsidRDefault="00EA55F2" w:rsidP="00EA55F2">
      <w:pPr>
        <w:numPr>
          <w:ilvl w:val="0"/>
          <w:numId w:val="4"/>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Stabilization can occur under ecologically fragmented or politically decentralized conditions</w:t>
      </w:r>
    </w:p>
    <w:p w14:paraId="657E21CD"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32E39109"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5F3FDEC2"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3051A62C"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4760BCD3"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6538D87F" w14:textId="77777777" w:rsidR="0067538A" w:rsidRDefault="0067538A" w:rsidP="00321B82">
      <w:pPr>
        <w:rPr>
          <w:rFonts w:ascii="Gill Sans MT" w:eastAsia="Times New Roman" w:hAnsi="Gill Sans MT" w:cs="Times New Roman"/>
          <w:b/>
          <w:bCs/>
          <w:sz w:val="36"/>
          <w:szCs w:val="36"/>
          <w:lang w:eastAsia="en-GB"/>
        </w:rPr>
      </w:pPr>
    </w:p>
    <w:p w14:paraId="50D664EA" w14:textId="77777777" w:rsidR="0067538A" w:rsidRDefault="0067538A" w:rsidP="00321B82">
      <w:pPr>
        <w:rPr>
          <w:rFonts w:ascii="Gill Sans MT" w:eastAsia="Times New Roman" w:hAnsi="Gill Sans MT" w:cs="Times New Roman"/>
          <w:b/>
          <w:bCs/>
          <w:sz w:val="36"/>
          <w:szCs w:val="36"/>
          <w:lang w:eastAsia="en-GB"/>
        </w:rPr>
      </w:pPr>
    </w:p>
    <w:p w14:paraId="4BEA4A9C" w14:textId="77777777" w:rsidR="0067538A" w:rsidRDefault="0067538A" w:rsidP="00321B82">
      <w:pPr>
        <w:rPr>
          <w:rFonts w:ascii="Gill Sans MT" w:eastAsia="Times New Roman" w:hAnsi="Gill Sans MT" w:cs="Times New Roman"/>
          <w:b/>
          <w:bCs/>
          <w:sz w:val="36"/>
          <w:szCs w:val="36"/>
          <w:lang w:eastAsia="en-GB"/>
        </w:rPr>
      </w:pPr>
    </w:p>
    <w:p w14:paraId="763D2832" w14:textId="77777777" w:rsidR="0067538A" w:rsidRDefault="0067538A" w:rsidP="00321B82">
      <w:pPr>
        <w:rPr>
          <w:rFonts w:ascii="Gill Sans MT" w:eastAsia="Times New Roman" w:hAnsi="Gill Sans MT" w:cs="Times New Roman"/>
          <w:b/>
          <w:bCs/>
          <w:sz w:val="36"/>
          <w:szCs w:val="36"/>
          <w:lang w:eastAsia="en-GB"/>
        </w:rPr>
      </w:pPr>
    </w:p>
    <w:p w14:paraId="233C0B17" w14:textId="77777777" w:rsidR="00EA55F2" w:rsidRPr="0067538A" w:rsidRDefault="00EA55F2" w:rsidP="00321B82">
      <w:pPr>
        <w:rPr>
          <w:rFonts w:ascii="Gill Sans MT" w:eastAsia="Times New Roman" w:hAnsi="Gill Sans MT" w:cs="Times New Roman"/>
          <w:lang w:eastAsia="en-GB"/>
        </w:rPr>
      </w:pPr>
      <w:r w:rsidRPr="0067538A">
        <w:rPr>
          <w:rFonts w:ascii="Gill Sans MT" w:eastAsia="Times New Roman" w:hAnsi="Gill Sans MT" w:cs="Times New Roman"/>
          <w:b/>
          <w:bCs/>
          <w:sz w:val="36"/>
          <w:szCs w:val="36"/>
          <w:lang w:eastAsia="en-GB"/>
        </w:rPr>
        <w:t>3. Methodological Framework</w:t>
      </w:r>
    </w:p>
    <w:p w14:paraId="51822DAC" w14:textId="77777777" w:rsidR="00EA55F2" w:rsidRPr="0067538A" w:rsidRDefault="00EA55F2" w:rsidP="00EA55F2">
      <w:pPr>
        <w:numPr>
          <w:ilvl w:val="0"/>
          <w:numId w:val="5"/>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lastRenderedPageBreak/>
        <w:t>Macro-regional case study comparison</w:t>
      </w:r>
    </w:p>
    <w:p w14:paraId="0A1F01CB" w14:textId="77777777" w:rsidR="00EA55F2" w:rsidRPr="0067538A" w:rsidRDefault="00EA55F2" w:rsidP="00EA55F2">
      <w:pPr>
        <w:numPr>
          <w:ilvl w:val="0"/>
          <w:numId w:val="5"/>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Multi-temporal analysis spanning Late Pleistocene to early urban/monumental periods</w:t>
      </w:r>
    </w:p>
    <w:p w14:paraId="62948835" w14:textId="77777777" w:rsidR="00EA55F2" w:rsidRPr="0067538A" w:rsidRDefault="00EA55F2" w:rsidP="00EA55F2">
      <w:pPr>
        <w:numPr>
          <w:ilvl w:val="0"/>
          <w:numId w:val="5"/>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Data sources: archaeology (tools, figurines, architecture, burials), ritual remains, symbolic object networks, early writing</w:t>
      </w:r>
    </w:p>
    <w:p w14:paraId="773A53AF" w14:textId="77777777" w:rsidR="00EA55F2" w:rsidRPr="0067538A" w:rsidRDefault="00EA55F2" w:rsidP="00EA55F2">
      <w:pPr>
        <w:numPr>
          <w:ilvl w:val="0"/>
          <w:numId w:val="5"/>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DSSM criteria applied </w:t>
      </w:r>
      <w:r w:rsidRPr="0067538A">
        <w:rPr>
          <w:rFonts w:ascii="Gill Sans MT" w:eastAsia="Times New Roman" w:hAnsi="Gill Sans MT" w:cs="Times New Roman"/>
          <w:b/>
          <w:bCs/>
          <w:lang w:eastAsia="en-GB"/>
        </w:rPr>
        <w:t>consistently across regions</w:t>
      </w:r>
    </w:p>
    <w:p w14:paraId="13A95923" w14:textId="77777777" w:rsidR="00EA55F2" w:rsidRPr="0067538A" w:rsidRDefault="00EA55F2" w:rsidP="00321B82">
      <w:pPr>
        <w:rPr>
          <w:rFonts w:ascii="Gill Sans MT" w:eastAsia="Times New Roman" w:hAnsi="Gill Sans MT" w:cs="Times New Roman"/>
          <w:lang w:eastAsia="en-GB"/>
        </w:rPr>
      </w:pPr>
      <w:r w:rsidRPr="0067538A">
        <w:rPr>
          <w:rFonts w:ascii="Gill Sans MT" w:eastAsia="Times New Roman" w:hAnsi="Gill Sans MT" w:cs="Times New Roman"/>
          <w:b/>
          <w:bCs/>
          <w:sz w:val="36"/>
          <w:szCs w:val="36"/>
          <w:lang w:eastAsia="en-GB"/>
        </w:rPr>
        <w:t>4. Macro-Regional Case Studies</w:t>
      </w:r>
    </w:p>
    <w:p w14:paraId="62CD513B" w14:textId="77777777" w:rsidR="00EA55F2" w:rsidRPr="0067538A" w:rsidRDefault="00EA55F2" w:rsidP="00321B82">
      <w:pPr>
        <w:spacing w:before="100" w:beforeAutospacing="1" w:after="100" w:afterAutospacing="1"/>
        <w:ind w:firstLine="360"/>
        <w:outlineLvl w:val="2"/>
        <w:rPr>
          <w:rFonts w:ascii="Gill Sans MT" w:eastAsia="Times New Roman" w:hAnsi="Gill Sans MT" w:cs="Times New Roman"/>
          <w:b/>
          <w:bCs/>
          <w:i/>
          <w:iCs/>
          <w:sz w:val="27"/>
          <w:szCs w:val="27"/>
          <w:lang w:eastAsia="en-GB"/>
        </w:rPr>
      </w:pPr>
      <w:r w:rsidRPr="0067538A">
        <w:rPr>
          <w:rFonts w:ascii="Gill Sans MT" w:eastAsia="Times New Roman" w:hAnsi="Gill Sans MT" w:cs="Times New Roman"/>
          <w:b/>
          <w:bCs/>
          <w:i/>
          <w:iCs/>
          <w:sz w:val="27"/>
          <w:szCs w:val="27"/>
          <w:lang w:eastAsia="en-GB"/>
        </w:rPr>
        <w:t>4.1 Egypt (Nile Corridor)</w:t>
      </w:r>
    </w:p>
    <w:p w14:paraId="79B22324" w14:textId="77777777" w:rsidR="00EA55F2" w:rsidRPr="0067538A" w:rsidRDefault="00EA55F2" w:rsidP="00EA55F2">
      <w:pPr>
        <w:numPr>
          <w:ilvl w:val="0"/>
          <w:numId w:val="6"/>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Early landscape-fixed stabilization along Nile</w:t>
      </w:r>
    </w:p>
    <w:p w14:paraId="41FB0CB2" w14:textId="77777777" w:rsidR="00EA55F2" w:rsidRPr="0067538A" w:rsidRDefault="00EA55F2" w:rsidP="00EA55F2">
      <w:pPr>
        <w:numPr>
          <w:ilvl w:val="0"/>
          <w:numId w:val="6"/>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Intergenerational ritual repetition: Predynastic burials, Naqada ceremonial sequences</w:t>
      </w:r>
    </w:p>
    <w:p w14:paraId="5722E2CD" w14:textId="77777777" w:rsidR="00EA55F2" w:rsidRPr="0067538A" w:rsidRDefault="00EA55F2" w:rsidP="00EA55F2">
      <w:pPr>
        <w:numPr>
          <w:ilvl w:val="0"/>
          <w:numId w:val="6"/>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Monumentality emerges during Naqada III, codifying pre-existing symbolic grammar</w:t>
      </w:r>
    </w:p>
    <w:p w14:paraId="7063C004" w14:textId="77777777" w:rsidR="00EA55F2" w:rsidRPr="0067538A" w:rsidRDefault="00EA55F2" w:rsidP="00EA55F2">
      <w:pPr>
        <w:numPr>
          <w:ilvl w:val="0"/>
          <w:numId w:val="6"/>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Writing as codification of ritualized authority</w:t>
      </w:r>
    </w:p>
    <w:p w14:paraId="3DCA48B9" w14:textId="77777777" w:rsidR="00EA55F2" w:rsidRPr="0067538A" w:rsidRDefault="00EA55F2" w:rsidP="00321B82">
      <w:pPr>
        <w:spacing w:before="100" w:beforeAutospacing="1" w:after="100" w:afterAutospacing="1"/>
        <w:ind w:firstLine="360"/>
        <w:outlineLvl w:val="2"/>
        <w:rPr>
          <w:rFonts w:ascii="Gill Sans MT" w:eastAsia="Times New Roman" w:hAnsi="Gill Sans MT" w:cs="Times New Roman"/>
          <w:b/>
          <w:bCs/>
          <w:i/>
          <w:iCs/>
          <w:sz w:val="27"/>
          <w:szCs w:val="27"/>
          <w:lang w:eastAsia="en-GB"/>
        </w:rPr>
      </w:pPr>
      <w:r w:rsidRPr="0067538A">
        <w:rPr>
          <w:rFonts w:ascii="Gill Sans MT" w:eastAsia="Times New Roman" w:hAnsi="Gill Sans MT" w:cs="Times New Roman"/>
          <w:b/>
          <w:bCs/>
          <w:i/>
          <w:iCs/>
          <w:sz w:val="27"/>
          <w:szCs w:val="27"/>
          <w:lang w:eastAsia="en-GB"/>
        </w:rPr>
        <w:t>4.2 Mesopotamia (Tigris–Euphrates Corridor)</w:t>
      </w:r>
    </w:p>
    <w:p w14:paraId="1454B102" w14:textId="77777777" w:rsidR="00EA55F2" w:rsidRPr="0067538A" w:rsidRDefault="00EA55F2" w:rsidP="00EA55F2">
      <w:pPr>
        <w:numPr>
          <w:ilvl w:val="0"/>
          <w:numId w:val="7"/>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Seasonal aggregation and repeated settlement orientation</w:t>
      </w:r>
    </w:p>
    <w:p w14:paraId="10175E5D" w14:textId="77777777" w:rsidR="00EA55F2" w:rsidRPr="0067538A" w:rsidRDefault="00EA55F2" w:rsidP="00EA55F2">
      <w:pPr>
        <w:numPr>
          <w:ilvl w:val="0"/>
          <w:numId w:val="7"/>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Standardized ritual architecture in Neolithic villages (Mureybit, Hassuna, Samarra)</w:t>
      </w:r>
    </w:p>
    <w:p w14:paraId="6B8BD7F2" w14:textId="77777777" w:rsidR="00EA55F2" w:rsidRPr="0067538A" w:rsidRDefault="00EA55F2" w:rsidP="00EA55F2">
      <w:pPr>
        <w:numPr>
          <w:ilvl w:val="0"/>
          <w:numId w:val="7"/>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Monumental proto-urban architecture as compression of accumulated symbolic load</w:t>
      </w:r>
    </w:p>
    <w:p w14:paraId="6EE847A9" w14:textId="77777777" w:rsidR="00EA55F2" w:rsidRPr="0067538A" w:rsidRDefault="00EA55F2" w:rsidP="00EA55F2">
      <w:pPr>
        <w:numPr>
          <w:ilvl w:val="0"/>
          <w:numId w:val="7"/>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Writing (proto-cuneiform) emerges after symbolic stabilization</w:t>
      </w:r>
    </w:p>
    <w:p w14:paraId="60121C0C" w14:textId="77777777" w:rsidR="00EA55F2" w:rsidRPr="0067538A" w:rsidRDefault="00EA55F2" w:rsidP="00321B82">
      <w:pPr>
        <w:spacing w:before="100" w:beforeAutospacing="1" w:after="100" w:afterAutospacing="1"/>
        <w:ind w:firstLine="360"/>
        <w:outlineLvl w:val="2"/>
        <w:rPr>
          <w:rFonts w:ascii="Gill Sans MT" w:eastAsia="Times New Roman" w:hAnsi="Gill Sans MT" w:cs="Times New Roman"/>
          <w:b/>
          <w:bCs/>
          <w:i/>
          <w:iCs/>
          <w:sz w:val="27"/>
          <w:szCs w:val="27"/>
          <w:lang w:eastAsia="en-GB"/>
        </w:rPr>
      </w:pPr>
      <w:r w:rsidRPr="0067538A">
        <w:rPr>
          <w:rFonts w:ascii="Gill Sans MT" w:eastAsia="Times New Roman" w:hAnsi="Gill Sans MT" w:cs="Times New Roman"/>
          <w:b/>
          <w:bCs/>
          <w:i/>
          <w:iCs/>
          <w:sz w:val="27"/>
          <w:szCs w:val="27"/>
          <w:lang w:eastAsia="en-GB"/>
        </w:rPr>
        <w:t>4.3 East Asia (Yellow River–Yangtze Basins)</w:t>
      </w:r>
    </w:p>
    <w:p w14:paraId="31CAE9BA" w14:textId="77777777" w:rsidR="00EA55F2" w:rsidRPr="0067538A" w:rsidRDefault="00EA55F2" w:rsidP="00EA55F2">
      <w:pPr>
        <w:numPr>
          <w:ilvl w:val="0"/>
          <w:numId w:val="8"/>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Portable media and craft as stabilization vehicles (Jiahu bone flutes, Hongshan jade)</w:t>
      </w:r>
    </w:p>
    <w:p w14:paraId="50755797" w14:textId="77777777" w:rsidR="00EA55F2" w:rsidRPr="0067538A" w:rsidRDefault="00EA55F2" w:rsidP="00EA55F2">
      <w:pPr>
        <w:numPr>
          <w:ilvl w:val="0"/>
          <w:numId w:val="8"/>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Distributed symbolic grammars replicated across village networks</w:t>
      </w:r>
    </w:p>
    <w:p w14:paraId="40AE1F96" w14:textId="77777777" w:rsidR="00EA55F2" w:rsidRPr="0067538A" w:rsidRDefault="00EA55F2" w:rsidP="00EA55F2">
      <w:pPr>
        <w:numPr>
          <w:ilvl w:val="0"/>
          <w:numId w:val="8"/>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Monumental externalization (Erlitou) is late-stage and codified</w:t>
      </w:r>
    </w:p>
    <w:p w14:paraId="72FE8E43" w14:textId="77777777" w:rsidR="00EA55F2" w:rsidRPr="0067538A" w:rsidRDefault="00EA55F2" w:rsidP="00321B82">
      <w:pPr>
        <w:spacing w:before="100" w:beforeAutospacing="1" w:after="100" w:afterAutospacing="1"/>
        <w:ind w:firstLine="360"/>
        <w:outlineLvl w:val="2"/>
        <w:rPr>
          <w:rFonts w:ascii="Gill Sans MT" w:eastAsia="Times New Roman" w:hAnsi="Gill Sans MT" w:cs="Times New Roman"/>
          <w:b/>
          <w:bCs/>
          <w:i/>
          <w:iCs/>
          <w:sz w:val="27"/>
          <w:szCs w:val="27"/>
          <w:lang w:eastAsia="en-GB"/>
        </w:rPr>
      </w:pPr>
      <w:r w:rsidRPr="0067538A">
        <w:rPr>
          <w:rFonts w:ascii="Gill Sans MT" w:eastAsia="Times New Roman" w:hAnsi="Gill Sans MT" w:cs="Times New Roman"/>
          <w:b/>
          <w:bCs/>
          <w:i/>
          <w:iCs/>
          <w:sz w:val="27"/>
          <w:szCs w:val="27"/>
          <w:lang w:eastAsia="en-GB"/>
        </w:rPr>
        <w:t>4.4 Mesoamerica (Multiple Ecological Corridors)</w:t>
      </w:r>
    </w:p>
    <w:p w14:paraId="2AA49933" w14:textId="77777777" w:rsidR="00EA55F2" w:rsidRPr="0067538A" w:rsidRDefault="00EA55F2" w:rsidP="00EA55F2">
      <w:pPr>
        <w:numPr>
          <w:ilvl w:val="0"/>
          <w:numId w:val="9"/>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Ritual network stabilization across Central Mexican Plateau, Maya Lowlands, Oaxaca Valley</w:t>
      </w:r>
    </w:p>
    <w:p w14:paraId="079612EC" w14:textId="77777777" w:rsidR="00EA55F2" w:rsidRPr="0067538A" w:rsidRDefault="00EA55F2" w:rsidP="00EA55F2">
      <w:pPr>
        <w:numPr>
          <w:ilvl w:val="0"/>
          <w:numId w:val="9"/>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Early aggregation, village layout standardization, and ritualized subsistence as distributed anchors</w:t>
      </w:r>
    </w:p>
    <w:p w14:paraId="23608F99" w14:textId="77777777" w:rsidR="00EA55F2" w:rsidRPr="0067538A" w:rsidRDefault="00EA55F2" w:rsidP="00EA55F2">
      <w:pPr>
        <w:numPr>
          <w:ilvl w:val="0"/>
          <w:numId w:val="9"/>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Olmec portable ritual objects provide durable symbolic authority before monumental platforms</w:t>
      </w:r>
    </w:p>
    <w:p w14:paraId="4A71AC56" w14:textId="77777777" w:rsidR="00EA55F2" w:rsidRPr="0067538A" w:rsidRDefault="00EA55F2" w:rsidP="00EA55F2">
      <w:pPr>
        <w:numPr>
          <w:ilvl w:val="0"/>
          <w:numId w:val="9"/>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Writing codifies existing symbolic systems, not originators</w:t>
      </w:r>
    </w:p>
    <w:p w14:paraId="05ED2B39"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769FE439"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6F035996"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6E90CB7F" w14:textId="77777777" w:rsidR="00321B82" w:rsidRDefault="00321B82" w:rsidP="00321B82">
      <w:pPr>
        <w:spacing w:before="100" w:beforeAutospacing="1" w:after="100" w:afterAutospacing="1"/>
        <w:rPr>
          <w:rFonts w:ascii="Gill Sans MT" w:eastAsia="Times New Roman" w:hAnsi="Gill Sans MT" w:cs="Times New Roman"/>
          <w:lang w:eastAsia="en-GB"/>
        </w:rPr>
      </w:pPr>
    </w:p>
    <w:p w14:paraId="43DBB8A7" w14:textId="77777777" w:rsidR="0067538A" w:rsidRDefault="0067538A" w:rsidP="00321B82">
      <w:pPr>
        <w:spacing w:before="100" w:beforeAutospacing="1" w:after="100" w:afterAutospacing="1"/>
        <w:rPr>
          <w:rFonts w:ascii="Gill Sans MT" w:eastAsia="Times New Roman" w:hAnsi="Gill Sans MT" w:cs="Times New Roman"/>
          <w:lang w:eastAsia="en-GB"/>
        </w:rPr>
      </w:pPr>
    </w:p>
    <w:p w14:paraId="5F47BFB3" w14:textId="77777777" w:rsidR="0067538A" w:rsidRDefault="0067538A" w:rsidP="00321B82">
      <w:pPr>
        <w:spacing w:before="100" w:beforeAutospacing="1" w:after="100" w:afterAutospacing="1"/>
        <w:rPr>
          <w:rFonts w:ascii="Gill Sans MT" w:eastAsia="Times New Roman" w:hAnsi="Gill Sans MT" w:cs="Times New Roman"/>
          <w:lang w:eastAsia="en-GB"/>
        </w:rPr>
      </w:pPr>
    </w:p>
    <w:p w14:paraId="5E92187B" w14:textId="77777777" w:rsidR="0067538A" w:rsidRDefault="0067538A" w:rsidP="00321B82">
      <w:pPr>
        <w:spacing w:before="100" w:beforeAutospacing="1" w:after="100" w:afterAutospacing="1"/>
        <w:rPr>
          <w:rFonts w:ascii="Gill Sans MT" w:eastAsia="Times New Roman" w:hAnsi="Gill Sans MT" w:cs="Times New Roman"/>
          <w:lang w:eastAsia="en-GB"/>
        </w:rPr>
      </w:pPr>
    </w:p>
    <w:p w14:paraId="25C21A73" w14:textId="77777777" w:rsidR="0067538A" w:rsidRPr="0067538A" w:rsidRDefault="0067538A" w:rsidP="00321B82">
      <w:pPr>
        <w:spacing w:before="100" w:beforeAutospacing="1" w:after="100" w:afterAutospacing="1"/>
        <w:rPr>
          <w:rFonts w:ascii="Gill Sans MT" w:eastAsia="Times New Roman" w:hAnsi="Gill Sans MT" w:cs="Times New Roman"/>
          <w:lang w:eastAsia="en-GB"/>
        </w:rPr>
      </w:pPr>
    </w:p>
    <w:p w14:paraId="227D799B" w14:textId="77777777" w:rsidR="00EA55F2" w:rsidRPr="0067538A" w:rsidRDefault="00EA55F2" w:rsidP="00EA55F2">
      <w:pPr>
        <w:pStyle w:val="Heading2"/>
        <w:rPr>
          <w:rFonts w:ascii="Gill Sans MT" w:hAnsi="Gill Sans MT"/>
        </w:rPr>
      </w:pPr>
      <w:r w:rsidRPr="0067538A">
        <w:rPr>
          <w:rFonts w:ascii="Gill Sans MT" w:hAnsi="Gill Sans MT"/>
        </w:rPr>
        <w:t>5. Comparative Synthesis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97"/>
        <w:gridCol w:w="1923"/>
        <w:gridCol w:w="1984"/>
        <w:gridCol w:w="1337"/>
        <w:gridCol w:w="1781"/>
        <w:gridCol w:w="1772"/>
      </w:tblGrid>
      <w:tr w:rsidR="00EA55F2" w:rsidRPr="0067538A" w14:paraId="33A2BEBF" w14:textId="77777777" w:rsidTr="0067538A">
        <w:trPr>
          <w:tblHeader/>
          <w:tblCellSpacing w:w="15" w:type="dxa"/>
        </w:trPr>
        <w:tc>
          <w:tcPr>
            <w:tcW w:w="0" w:type="auto"/>
            <w:shd w:val="clear" w:color="auto" w:fill="D9D9D9" w:themeFill="background1" w:themeFillShade="D9"/>
            <w:vAlign w:val="center"/>
            <w:hideMark/>
          </w:tcPr>
          <w:p w14:paraId="42AF0241" w14:textId="77777777" w:rsidR="00EA55F2" w:rsidRPr="0067538A" w:rsidRDefault="00EA55F2" w:rsidP="00EA55F2">
            <w:pPr>
              <w:spacing w:before="100" w:beforeAutospacing="1" w:after="100" w:afterAutospacing="1"/>
              <w:jc w:val="center"/>
              <w:rPr>
                <w:rFonts w:ascii="Gill Sans MT" w:eastAsia="Times New Roman" w:hAnsi="Gill Sans MT" w:cs="Times New Roman"/>
                <w:b/>
                <w:bCs/>
                <w:lang w:eastAsia="en-GB"/>
              </w:rPr>
            </w:pPr>
            <w:r w:rsidRPr="0067538A">
              <w:rPr>
                <w:rFonts w:ascii="Gill Sans MT" w:eastAsia="Times New Roman" w:hAnsi="Gill Sans MT" w:cs="Times New Roman"/>
                <w:b/>
                <w:bCs/>
                <w:lang w:eastAsia="en-GB"/>
              </w:rPr>
              <w:lastRenderedPageBreak/>
              <w:t>Region</w:t>
            </w:r>
          </w:p>
        </w:tc>
        <w:tc>
          <w:tcPr>
            <w:tcW w:w="0" w:type="auto"/>
            <w:shd w:val="clear" w:color="auto" w:fill="D9D9D9" w:themeFill="background1" w:themeFillShade="D9"/>
            <w:vAlign w:val="center"/>
            <w:hideMark/>
          </w:tcPr>
          <w:p w14:paraId="4EF65460" w14:textId="77777777" w:rsidR="00EA55F2" w:rsidRPr="0067538A" w:rsidRDefault="00EA55F2" w:rsidP="00EA55F2">
            <w:pPr>
              <w:spacing w:before="100" w:beforeAutospacing="1" w:after="100" w:afterAutospacing="1"/>
              <w:jc w:val="center"/>
              <w:rPr>
                <w:rFonts w:ascii="Gill Sans MT" w:eastAsia="Times New Roman" w:hAnsi="Gill Sans MT" w:cs="Times New Roman"/>
                <w:b/>
                <w:bCs/>
                <w:lang w:eastAsia="en-GB"/>
              </w:rPr>
            </w:pPr>
            <w:r w:rsidRPr="0067538A">
              <w:rPr>
                <w:rFonts w:ascii="Gill Sans MT" w:eastAsia="Times New Roman" w:hAnsi="Gill Sans MT" w:cs="Times New Roman"/>
                <w:b/>
                <w:bCs/>
                <w:lang w:eastAsia="en-GB"/>
              </w:rPr>
              <w:t>Stabilization Pathway</w:t>
            </w:r>
          </w:p>
        </w:tc>
        <w:tc>
          <w:tcPr>
            <w:tcW w:w="0" w:type="auto"/>
            <w:shd w:val="clear" w:color="auto" w:fill="D9D9D9" w:themeFill="background1" w:themeFillShade="D9"/>
            <w:vAlign w:val="center"/>
            <w:hideMark/>
          </w:tcPr>
          <w:p w14:paraId="5B0FBBC4" w14:textId="77777777" w:rsidR="00EA55F2" w:rsidRPr="0067538A" w:rsidRDefault="00EA55F2" w:rsidP="00EA55F2">
            <w:pPr>
              <w:spacing w:before="100" w:beforeAutospacing="1" w:after="100" w:afterAutospacing="1"/>
              <w:jc w:val="center"/>
              <w:rPr>
                <w:rFonts w:ascii="Gill Sans MT" w:eastAsia="Times New Roman" w:hAnsi="Gill Sans MT" w:cs="Times New Roman"/>
                <w:b/>
                <w:bCs/>
                <w:lang w:eastAsia="en-GB"/>
              </w:rPr>
            </w:pPr>
            <w:r w:rsidRPr="0067538A">
              <w:rPr>
                <w:rFonts w:ascii="Gill Sans MT" w:eastAsia="Times New Roman" w:hAnsi="Gill Sans MT" w:cs="Times New Roman"/>
                <w:b/>
                <w:bCs/>
                <w:lang w:eastAsia="en-GB"/>
              </w:rPr>
              <w:t>Monumentality Timing</w:t>
            </w:r>
          </w:p>
        </w:tc>
        <w:tc>
          <w:tcPr>
            <w:tcW w:w="0" w:type="auto"/>
            <w:shd w:val="clear" w:color="auto" w:fill="D9D9D9" w:themeFill="background1" w:themeFillShade="D9"/>
            <w:vAlign w:val="center"/>
            <w:hideMark/>
          </w:tcPr>
          <w:p w14:paraId="05A346B1" w14:textId="77777777" w:rsidR="00EA55F2" w:rsidRPr="0067538A" w:rsidRDefault="00EA55F2" w:rsidP="00EA55F2">
            <w:pPr>
              <w:spacing w:before="100" w:beforeAutospacing="1" w:after="100" w:afterAutospacing="1"/>
              <w:jc w:val="center"/>
              <w:rPr>
                <w:rFonts w:ascii="Gill Sans MT" w:eastAsia="Times New Roman" w:hAnsi="Gill Sans MT" w:cs="Times New Roman"/>
                <w:b/>
                <w:bCs/>
                <w:lang w:eastAsia="en-GB"/>
              </w:rPr>
            </w:pPr>
            <w:r w:rsidRPr="0067538A">
              <w:rPr>
                <w:rFonts w:ascii="Gill Sans MT" w:eastAsia="Times New Roman" w:hAnsi="Gill Sans MT" w:cs="Times New Roman"/>
                <w:b/>
                <w:bCs/>
                <w:lang w:eastAsia="en-GB"/>
              </w:rPr>
              <w:t>Writing Timing</w:t>
            </w:r>
          </w:p>
        </w:tc>
        <w:tc>
          <w:tcPr>
            <w:tcW w:w="0" w:type="auto"/>
            <w:shd w:val="clear" w:color="auto" w:fill="D9D9D9" w:themeFill="background1" w:themeFillShade="D9"/>
            <w:vAlign w:val="center"/>
            <w:hideMark/>
          </w:tcPr>
          <w:p w14:paraId="63DBAAC6" w14:textId="77777777" w:rsidR="00EA55F2" w:rsidRPr="0067538A" w:rsidRDefault="00EA55F2" w:rsidP="00EA55F2">
            <w:pPr>
              <w:spacing w:before="100" w:beforeAutospacing="1" w:after="100" w:afterAutospacing="1"/>
              <w:jc w:val="center"/>
              <w:rPr>
                <w:rFonts w:ascii="Gill Sans MT" w:eastAsia="Times New Roman" w:hAnsi="Gill Sans MT" w:cs="Times New Roman"/>
                <w:b/>
                <w:bCs/>
                <w:lang w:eastAsia="en-GB"/>
              </w:rPr>
            </w:pPr>
            <w:r w:rsidRPr="0067538A">
              <w:rPr>
                <w:rFonts w:ascii="Gill Sans MT" w:eastAsia="Times New Roman" w:hAnsi="Gill Sans MT" w:cs="Times New Roman"/>
                <w:b/>
                <w:bCs/>
                <w:lang w:eastAsia="en-GB"/>
              </w:rPr>
              <w:t>Key Media</w:t>
            </w:r>
          </w:p>
        </w:tc>
        <w:tc>
          <w:tcPr>
            <w:tcW w:w="0" w:type="auto"/>
            <w:shd w:val="clear" w:color="auto" w:fill="D9D9D9" w:themeFill="background1" w:themeFillShade="D9"/>
            <w:vAlign w:val="center"/>
            <w:hideMark/>
          </w:tcPr>
          <w:p w14:paraId="7D3349CA" w14:textId="77777777" w:rsidR="00EA55F2" w:rsidRPr="0067538A" w:rsidRDefault="00EA55F2" w:rsidP="00EA55F2">
            <w:pPr>
              <w:spacing w:before="100" w:beforeAutospacing="1" w:after="100" w:afterAutospacing="1"/>
              <w:jc w:val="center"/>
              <w:rPr>
                <w:rFonts w:ascii="Gill Sans MT" w:eastAsia="Times New Roman" w:hAnsi="Gill Sans MT" w:cs="Times New Roman"/>
                <w:b/>
                <w:bCs/>
                <w:lang w:eastAsia="en-GB"/>
              </w:rPr>
            </w:pPr>
            <w:r w:rsidRPr="0067538A">
              <w:rPr>
                <w:rFonts w:ascii="Gill Sans MT" w:eastAsia="Times New Roman" w:hAnsi="Gill Sans MT" w:cs="Times New Roman"/>
                <w:b/>
                <w:bCs/>
                <w:lang w:eastAsia="en-GB"/>
              </w:rPr>
              <w:t>Notes</w:t>
            </w:r>
          </w:p>
        </w:tc>
      </w:tr>
      <w:tr w:rsidR="00EA55F2" w:rsidRPr="0067538A" w14:paraId="4B371C04" w14:textId="77777777" w:rsidTr="0067538A">
        <w:trPr>
          <w:tblCellSpacing w:w="15" w:type="dxa"/>
        </w:trPr>
        <w:tc>
          <w:tcPr>
            <w:tcW w:w="0" w:type="auto"/>
            <w:shd w:val="clear" w:color="auto" w:fill="D9D9D9" w:themeFill="background1" w:themeFillShade="D9"/>
            <w:vAlign w:val="center"/>
            <w:hideMark/>
          </w:tcPr>
          <w:p w14:paraId="057C82AD"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Egypt</w:t>
            </w:r>
          </w:p>
        </w:tc>
        <w:tc>
          <w:tcPr>
            <w:tcW w:w="0" w:type="auto"/>
            <w:vAlign w:val="center"/>
            <w:hideMark/>
          </w:tcPr>
          <w:p w14:paraId="14ADDFCC"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Axial River / Stone Anchors</w:t>
            </w:r>
          </w:p>
        </w:tc>
        <w:tc>
          <w:tcPr>
            <w:tcW w:w="0" w:type="auto"/>
            <w:vAlign w:val="center"/>
            <w:hideMark/>
          </w:tcPr>
          <w:p w14:paraId="6D6F4A62"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Naqada III</w:t>
            </w:r>
          </w:p>
        </w:tc>
        <w:tc>
          <w:tcPr>
            <w:tcW w:w="0" w:type="auto"/>
            <w:vAlign w:val="center"/>
            <w:hideMark/>
          </w:tcPr>
          <w:p w14:paraId="6185710F"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Early Dynastic</w:t>
            </w:r>
          </w:p>
        </w:tc>
        <w:tc>
          <w:tcPr>
            <w:tcW w:w="0" w:type="auto"/>
            <w:vAlign w:val="center"/>
            <w:hideMark/>
          </w:tcPr>
          <w:p w14:paraId="574F3606"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Architecture, burials</w:t>
            </w:r>
          </w:p>
        </w:tc>
        <w:tc>
          <w:tcPr>
            <w:tcW w:w="0" w:type="auto"/>
            <w:vAlign w:val="center"/>
            <w:hideMark/>
          </w:tcPr>
          <w:p w14:paraId="14D85B66"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Classic landscape fixation</w:t>
            </w:r>
          </w:p>
        </w:tc>
      </w:tr>
      <w:tr w:rsidR="00EA55F2" w:rsidRPr="0067538A" w14:paraId="0F7BB2A7" w14:textId="77777777" w:rsidTr="0067538A">
        <w:trPr>
          <w:tblCellSpacing w:w="15" w:type="dxa"/>
        </w:trPr>
        <w:tc>
          <w:tcPr>
            <w:tcW w:w="0" w:type="auto"/>
            <w:shd w:val="clear" w:color="auto" w:fill="D9D9D9" w:themeFill="background1" w:themeFillShade="D9"/>
            <w:vAlign w:val="center"/>
            <w:hideMark/>
          </w:tcPr>
          <w:p w14:paraId="1C3A95A1"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Mesopotamia</w:t>
            </w:r>
          </w:p>
        </w:tc>
        <w:tc>
          <w:tcPr>
            <w:tcW w:w="0" w:type="auto"/>
            <w:vAlign w:val="center"/>
            <w:hideMark/>
          </w:tcPr>
          <w:p w14:paraId="0E8B029B"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Axial River / Settlement Repetition</w:t>
            </w:r>
          </w:p>
        </w:tc>
        <w:tc>
          <w:tcPr>
            <w:tcW w:w="0" w:type="auto"/>
            <w:vAlign w:val="center"/>
            <w:hideMark/>
          </w:tcPr>
          <w:p w14:paraId="05EFA1DE"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Ubaid / Early Uruk</w:t>
            </w:r>
          </w:p>
        </w:tc>
        <w:tc>
          <w:tcPr>
            <w:tcW w:w="0" w:type="auto"/>
            <w:vAlign w:val="center"/>
            <w:hideMark/>
          </w:tcPr>
          <w:p w14:paraId="552185E8"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Proto-cuneiform</w:t>
            </w:r>
          </w:p>
        </w:tc>
        <w:tc>
          <w:tcPr>
            <w:tcW w:w="0" w:type="auto"/>
            <w:vAlign w:val="center"/>
            <w:hideMark/>
          </w:tcPr>
          <w:p w14:paraId="021B0155"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Architecture, ritual</w:t>
            </w:r>
          </w:p>
        </w:tc>
        <w:tc>
          <w:tcPr>
            <w:tcW w:w="0" w:type="auto"/>
            <w:vAlign w:val="center"/>
            <w:hideMark/>
          </w:tcPr>
          <w:p w14:paraId="610ECA81"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Seasonal aggregation critical</w:t>
            </w:r>
          </w:p>
        </w:tc>
      </w:tr>
      <w:tr w:rsidR="00EA55F2" w:rsidRPr="0067538A" w14:paraId="49A34F84" w14:textId="77777777" w:rsidTr="0067538A">
        <w:trPr>
          <w:tblCellSpacing w:w="15" w:type="dxa"/>
        </w:trPr>
        <w:tc>
          <w:tcPr>
            <w:tcW w:w="0" w:type="auto"/>
            <w:shd w:val="clear" w:color="auto" w:fill="D9D9D9" w:themeFill="background1" w:themeFillShade="D9"/>
            <w:vAlign w:val="center"/>
            <w:hideMark/>
          </w:tcPr>
          <w:p w14:paraId="1781577C"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East Asia</w:t>
            </w:r>
          </w:p>
        </w:tc>
        <w:tc>
          <w:tcPr>
            <w:tcW w:w="0" w:type="auto"/>
            <w:vAlign w:val="center"/>
            <w:hideMark/>
          </w:tcPr>
          <w:p w14:paraId="5805E6F8"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Portable / Craft-based</w:t>
            </w:r>
          </w:p>
        </w:tc>
        <w:tc>
          <w:tcPr>
            <w:tcW w:w="0" w:type="auto"/>
            <w:vAlign w:val="center"/>
            <w:hideMark/>
          </w:tcPr>
          <w:p w14:paraId="757A9766"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Erlitou</w:t>
            </w:r>
          </w:p>
        </w:tc>
        <w:tc>
          <w:tcPr>
            <w:tcW w:w="0" w:type="auto"/>
            <w:vAlign w:val="center"/>
            <w:hideMark/>
          </w:tcPr>
          <w:p w14:paraId="7B0F260D"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Shang inscriptions</w:t>
            </w:r>
          </w:p>
        </w:tc>
        <w:tc>
          <w:tcPr>
            <w:tcW w:w="0" w:type="auto"/>
            <w:vAlign w:val="center"/>
            <w:hideMark/>
          </w:tcPr>
          <w:p w14:paraId="0F33C69F"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Jade, ceramics, tools</w:t>
            </w:r>
          </w:p>
        </w:tc>
        <w:tc>
          <w:tcPr>
            <w:tcW w:w="0" w:type="auto"/>
            <w:vAlign w:val="center"/>
            <w:hideMark/>
          </w:tcPr>
          <w:p w14:paraId="50578C04"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Distributed ritual grammars</w:t>
            </w:r>
          </w:p>
        </w:tc>
      </w:tr>
      <w:tr w:rsidR="00EA55F2" w:rsidRPr="0067538A" w14:paraId="537CDA54" w14:textId="77777777" w:rsidTr="0067538A">
        <w:trPr>
          <w:tblCellSpacing w:w="15" w:type="dxa"/>
        </w:trPr>
        <w:tc>
          <w:tcPr>
            <w:tcW w:w="0" w:type="auto"/>
            <w:shd w:val="clear" w:color="auto" w:fill="D9D9D9" w:themeFill="background1" w:themeFillShade="D9"/>
            <w:vAlign w:val="center"/>
            <w:hideMark/>
          </w:tcPr>
          <w:p w14:paraId="192E6188"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Mesoamerica</w:t>
            </w:r>
          </w:p>
        </w:tc>
        <w:tc>
          <w:tcPr>
            <w:tcW w:w="0" w:type="auto"/>
            <w:vAlign w:val="center"/>
            <w:hideMark/>
          </w:tcPr>
          <w:p w14:paraId="23606B6F"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Distributed / Network</w:t>
            </w:r>
          </w:p>
        </w:tc>
        <w:tc>
          <w:tcPr>
            <w:tcW w:w="0" w:type="auto"/>
            <w:vAlign w:val="center"/>
            <w:hideMark/>
          </w:tcPr>
          <w:p w14:paraId="450650AC"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Late Olmec</w:t>
            </w:r>
          </w:p>
        </w:tc>
        <w:tc>
          <w:tcPr>
            <w:tcW w:w="0" w:type="auto"/>
            <w:vAlign w:val="center"/>
            <w:hideMark/>
          </w:tcPr>
          <w:p w14:paraId="1E51BE0A"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Epi-Olmec / Maya</w:t>
            </w:r>
          </w:p>
        </w:tc>
        <w:tc>
          <w:tcPr>
            <w:tcW w:w="0" w:type="auto"/>
            <w:vAlign w:val="center"/>
            <w:hideMark/>
          </w:tcPr>
          <w:p w14:paraId="40F43A28"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Figurines, portable ritual objects</w:t>
            </w:r>
          </w:p>
        </w:tc>
        <w:tc>
          <w:tcPr>
            <w:tcW w:w="0" w:type="auto"/>
            <w:vAlign w:val="center"/>
            <w:hideMark/>
          </w:tcPr>
          <w:p w14:paraId="7467F708"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Ritual networks substitute axial rivers</w:t>
            </w:r>
          </w:p>
        </w:tc>
      </w:tr>
    </w:tbl>
    <w:p w14:paraId="77D09C0F"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b/>
          <w:bCs/>
          <w:lang w:eastAsia="en-GB"/>
        </w:rPr>
        <w:t>Insights:</w:t>
      </w:r>
    </w:p>
    <w:p w14:paraId="18FFD999" w14:textId="77777777" w:rsidR="00EA55F2" w:rsidRPr="0067538A" w:rsidRDefault="00EA55F2" w:rsidP="00EA55F2">
      <w:pPr>
        <w:numPr>
          <w:ilvl w:val="0"/>
          <w:numId w:val="10"/>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Stabilization pathways vary structurally but converge on four DSSM criteria</w:t>
      </w:r>
    </w:p>
    <w:p w14:paraId="2A4B7682" w14:textId="77777777" w:rsidR="00EA55F2" w:rsidRPr="0067538A" w:rsidRDefault="00EA55F2" w:rsidP="00EA55F2">
      <w:pPr>
        <w:numPr>
          <w:ilvl w:val="0"/>
          <w:numId w:val="10"/>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Monumentality and writing consistently </w:t>
      </w:r>
      <w:r w:rsidRPr="0067538A">
        <w:rPr>
          <w:rFonts w:ascii="Gill Sans MT" w:eastAsia="Times New Roman" w:hAnsi="Gill Sans MT" w:cs="Times New Roman"/>
          <w:b/>
          <w:bCs/>
          <w:lang w:eastAsia="en-GB"/>
        </w:rPr>
        <w:t>lag symbolic stabilization</w:t>
      </w:r>
    </w:p>
    <w:p w14:paraId="2C0E2E59" w14:textId="77777777" w:rsidR="00EA55F2" w:rsidRPr="0067538A" w:rsidRDefault="00EA55F2" w:rsidP="00EA55F2">
      <w:pPr>
        <w:numPr>
          <w:ilvl w:val="0"/>
          <w:numId w:val="10"/>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DSSM generality validated; early civilizations are processes, not sudden innovations</w:t>
      </w:r>
    </w:p>
    <w:p w14:paraId="3714CCFF"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3409231C"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5D94C628"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2F82D655"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496540A3"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4C6D8B2D"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21810EA6"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6F1BACDA"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13C30A07"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3C64787F"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756F84B0"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52424AFF" w14:textId="77777777" w:rsidR="00321B82" w:rsidRPr="0067538A" w:rsidRDefault="00321B82" w:rsidP="00321B82">
      <w:pPr>
        <w:spacing w:before="100" w:beforeAutospacing="1" w:after="100" w:afterAutospacing="1"/>
        <w:rPr>
          <w:rFonts w:ascii="Gill Sans MT" w:eastAsia="Times New Roman" w:hAnsi="Gill Sans MT" w:cs="Times New Roman"/>
          <w:lang w:eastAsia="en-GB"/>
        </w:rPr>
      </w:pPr>
    </w:p>
    <w:p w14:paraId="54440A9A" w14:textId="77777777" w:rsidR="0067538A" w:rsidRDefault="0067538A" w:rsidP="00321B82">
      <w:pPr>
        <w:rPr>
          <w:rFonts w:ascii="Gill Sans MT" w:eastAsia="Times New Roman" w:hAnsi="Gill Sans MT" w:cs="Times New Roman"/>
          <w:b/>
          <w:bCs/>
          <w:sz w:val="36"/>
          <w:szCs w:val="36"/>
          <w:lang w:eastAsia="en-GB"/>
        </w:rPr>
      </w:pPr>
    </w:p>
    <w:p w14:paraId="51579A59" w14:textId="77777777" w:rsidR="0067538A" w:rsidRDefault="0067538A" w:rsidP="00321B82">
      <w:pPr>
        <w:rPr>
          <w:rFonts w:ascii="Gill Sans MT" w:eastAsia="Times New Roman" w:hAnsi="Gill Sans MT" w:cs="Times New Roman"/>
          <w:b/>
          <w:bCs/>
          <w:sz w:val="36"/>
          <w:szCs w:val="36"/>
          <w:lang w:eastAsia="en-GB"/>
        </w:rPr>
      </w:pPr>
    </w:p>
    <w:p w14:paraId="28C93175" w14:textId="77777777" w:rsidR="0067538A" w:rsidRDefault="0067538A" w:rsidP="00321B82">
      <w:pPr>
        <w:rPr>
          <w:rFonts w:ascii="Gill Sans MT" w:eastAsia="Times New Roman" w:hAnsi="Gill Sans MT" w:cs="Times New Roman"/>
          <w:b/>
          <w:bCs/>
          <w:sz w:val="36"/>
          <w:szCs w:val="36"/>
          <w:lang w:eastAsia="en-GB"/>
        </w:rPr>
      </w:pPr>
    </w:p>
    <w:p w14:paraId="497B2946" w14:textId="77777777" w:rsidR="0067538A" w:rsidRDefault="0067538A" w:rsidP="00321B82">
      <w:pPr>
        <w:rPr>
          <w:rFonts w:ascii="Gill Sans MT" w:eastAsia="Times New Roman" w:hAnsi="Gill Sans MT" w:cs="Times New Roman"/>
          <w:b/>
          <w:bCs/>
          <w:sz w:val="36"/>
          <w:szCs w:val="36"/>
          <w:lang w:eastAsia="en-GB"/>
        </w:rPr>
      </w:pPr>
    </w:p>
    <w:p w14:paraId="14EB3F1E" w14:textId="77777777" w:rsidR="00EA55F2" w:rsidRPr="0067538A" w:rsidRDefault="00EA55F2" w:rsidP="00321B82">
      <w:pPr>
        <w:rPr>
          <w:rFonts w:ascii="Gill Sans MT" w:eastAsia="Times New Roman" w:hAnsi="Gill Sans MT" w:cs="Times New Roman"/>
          <w:lang w:eastAsia="en-GB"/>
        </w:rPr>
      </w:pPr>
      <w:r w:rsidRPr="0067538A">
        <w:rPr>
          <w:rFonts w:ascii="Gill Sans MT" w:eastAsia="Times New Roman" w:hAnsi="Gill Sans MT" w:cs="Times New Roman"/>
          <w:b/>
          <w:bCs/>
          <w:sz w:val="36"/>
          <w:szCs w:val="36"/>
          <w:lang w:eastAsia="en-GB"/>
        </w:rPr>
        <w:t>6. Implications and Predictions</w:t>
      </w:r>
    </w:p>
    <w:p w14:paraId="1FE12FD3" w14:textId="77777777" w:rsidR="00EA55F2" w:rsidRPr="0067538A" w:rsidRDefault="00EA55F2" w:rsidP="00EA55F2">
      <w:pPr>
        <w:numPr>
          <w:ilvl w:val="0"/>
          <w:numId w:val="11"/>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b/>
          <w:bCs/>
          <w:lang w:eastAsia="en-GB"/>
        </w:rPr>
        <w:t>Theoretical:</w:t>
      </w:r>
      <w:r w:rsidRPr="0067538A">
        <w:rPr>
          <w:rFonts w:ascii="Gill Sans MT" w:eastAsia="Times New Roman" w:hAnsi="Gill Sans MT" w:cs="Times New Roman"/>
          <w:lang w:eastAsia="en-GB"/>
        </w:rPr>
        <w:t xml:space="preserve"> Symbolic stabilization is a necessary precondition for complex societies</w:t>
      </w:r>
    </w:p>
    <w:p w14:paraId="1CF487E6" w14:textId="77777777" w:rsidR="00EA55F2" w:rsidRPr="0067538A" w:rsidRDefault="00EA55F2" w:rsidP="00EA55F2">
      <w:pPr>
        <w:numPr>
          <w:ilvl w:val="0"/>
          <w:numId w:val="11"/>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b/>
          <w:bCs/>
          <w:lang w:eastAsia="en-GB"/>
        </w:rPr>
        <w:lastRenderedPageBreak/>
        <w:t>Methodological:</w:t>
      </w:r>
      <w:r w:rsidRPr="0067538A">
        <w:rPr>
          <w:rFonts w:ascii="Gill Sans MT" w:eastAsia="Times New Roman" w:hAnsi="Gill Sans MT" w:cs="Times New Roman"/>
          <w:lang w:eastAsia="en-GB"/>
        </w:rPr>
        <w:t xml:space="preserve"> Archaeologists should measure stabilization criteria, not just monumental or textual presence</w:t>
      </w:r>
    </w:p>
    <w:p w14:paraId="6C0E38A7" w14:textId="77777777" w:rsidR="00EA55F2" w:rsidRPr="0067538A" w:rsidRDefault="00EA55F2" w:rsidP="00EA55F2">
      <w:pPr>
        <w:numPr>
          <w:ilvl w:val="0"/>
          <w:numId w:val="11"/>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b/>
          <w:bCs/>
          <w:lang w:eastAsia="en-GB"/>
        </w:rPr>
        <w:t>Predictive:</w:t>
      </w:r>
      <w:r w:rsidRPr="0067538A">
        <w:rPr>
          <w:rFonts w:ascii="Gill Sans MT" w:eastAsia="Times New Roman" w:hAnsi="Gill Sans MT" w:cs="Times New Roman"/>
          <w:lang w:eastAsia="en-GB"/>
        </w:rPr>
        <w:t xml:space="preserve"> Regions with ritual networks or portable symbolic media can achieve early structural stability even under ecological fragmentation</w:t>
      </w:r>
    </w:p>
    <w:p w14:paraId="78A03E0C" w14:textId="77777777" w:rsidR="00EA55F2" w:rsidRPr="0067538A" w:rsidRDefault="00EA55F2" w:rsidP="00321B82">
      <w:pPr>
        <w:rPr>
          <w:rFonts w:ascii="Gill Sans MT" w:eastAsia="Times New Roman" w:hAnsi="Gill Sans MT" w:cs="Times New Roman"/>
          <w:lang w:eastAsia="en-GB"/>
        </w:rPr>
      </w:pPr>
      <w:r w:rsidRPr="0067538A">
        <w:rPr>
          <w:rFonts w:ascii="Gill Sans MT" w:eastAsia="Times New Roman" w:hAnsi="Gill Sans MT" w:cs="Times New Roman"/>
          <w:b/>
          <w:bCs/>
          <w:sz w:val="36"/>
          <w:szCs w:val="36"/>
          <w:lang w:eastAsia="en-GB"/>
        </w:rPr>
        <w:t>7. Conclusion</w:t>
      </w:r>
    </w:p>
    <w:p w14:paraId="36795B67" w14:textId="77777777" w:rsidR="00EA55F2" w:rsidRPr="0067538A" w:rsidRDefault="00EA55F2" w:rsidP="0067538A">
      <w:pPr>
        <w:spacing w:before="100" w:beforeAutospacing="1" w:after="100" w:afterAutospacing="1"/>
        <w:ind w:firstLine="720"/>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DSSM provides a </w:t>
      </w:r>
      <w:r w:rsidRPr="0067538A">
        <w:rPr>
          <w:rFonts w:ascii="Gill Sans MT" w:eastAsia="Times New Roman" w:hAnsi="Gill Sans MT" w:cs="Times New Roman"/>
          <w:b/>
          <w:bCs/>
          <w:lang w:eastAsia="en-GB"/>
        </w:rPr>
        <w:t>general, testable, macro-regional framework</w:t>
      </w:r>
      <w:r w:rsidRPr="0067538A">
        <w:rPr>
          <w:rFonts w:ascii="Gill Sans MT" w:eastAsia="Times New Roman" w:hAnsi="Gill Sans MT" w:cs="Times New Roman"/>
          <w:lang w:eastAsia="en-GB"/>
        </w:rPr>
        <w:t xml:space="preserve"> for understanding early symbolic systems. Across Egypt, Mesopotamia, East Asia, and Mesoamerica, symbolic stabilization precedes monumental architecture and writing. The model explains cross-regional convergence in stabilization pathways, predicts late-stage emergence of visible hierarchy, and reframes civilization as the long-term accumulation of stabilized symbolic systems.</w:t>
      </w:r>
    </w:p>
    <w:p w14:paraId="68B460CC" w14:textId="77777777" w:rsidR="00EA55F2" w:rsidRPr="0067538A" w:rsidRDefault="00EA55F2" w:rsidP="00321B82">
      <w:pPr>
        <w:rPr>
          <w:rFonts w:ascii="Gill Sans MT" w:eastAsia="Times New Roman" w:hAnsi="Gill Sans MT" w:cs="Times New Roman"/>
          <w:b/>
          <w:bCs/>
          <w:sz w:val="36"/>
          <w:szCs w:val="36"/>
          <w:lang w:eastAsia="en-GB"/>
        </w:rPr>
      </w:pPr>
      <w:r w:rsidRPr="0067538A">
        <w:rPr>
          <w:rFonts w:ascii="Gill Sans MT" w:eastAsia="Times New Roman" w:hAnsi="Gill Sans MT" w:cs="Times New Roman"/>
          <w:b/>
          <w:bCs/>
          <w:sz w:val="36"/>
          <w:szCs w:val="36"/>
          <w:lang w:eastAsia="en-GB"/>
        </w:rPr>
        <w:t>8. References</w:t>
      </w:r>
    </w:p>
    <w:p w14:paraId="6AF25EE7" w14:textId="77777777" w:rsidR="00321B82" w:rsidRPr="0067538A" w:rsidRDefault="00321B82" w:rsidP="00321B82">
      <w:pPr>
        <w:rPr>
          <w:rFonts w:ascii="Gill Sans MT" w:eastAsia="Times New Roman" w:hAnsi="Gill Sans MT" w:cs="Times New Roman"/>
          <w:lang w:eastAsia="en-GB"/>
        </w:rPr>
      </w:pPr>
    </w:p>
    <w:p w14:paraId="6F2FBA3A" w14:textId="77777777" w:rsidR="00EA55F2" w:rsidRPr="0067538A" w:rsidRDefault="00EA55F2" w:rsidP="00EA55F2">
      <w:pPr>
        <w:numPr>
          <w:ilvl w:val="0"/>
          <w:numId w:val="1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Vondoom, A. (2025). </w:t>
      </w:r>
      <w:r w:rsidRPr="0067538A">
        <w:rPr>
          <w:rFonts w:ascii="Gill Sans MT" w:eastAsia="Times New Roman" w:hAnsi="Gill Sans MT" w:cs="Times New Roman"/>
          <w:i/>
          <w:iCs/>
          <w:lang w:eastAsia="en-GB"/>
        </w:rPr>
        <w:t>The Deep Symbolic Systems Model: A Cognitive–Ritual Framework for Early Monumentality and Cultural Continuity.</w:t>
      </w:r>
      <w:r w:rsidRPr="0067538A">
        <w:rPr>
          <w:rFonts w:ascii="Gill Sans MT" w:eastAsia="Times New Roman" w:hAnsi="Gill Sans MT" w:cs="Times New Roman"/>
          <w:lang w:eastAsia="en-GB"/>
        </w:rPr>
        <w:t xml:space="preserve"> OSF Preprint.</w:t>
      </w:r>
    </w:p>
    <w:p w14:paraId="15083C15" w14:textId="77777777" w:rsidR="00EA55F2" w:rsidRPr="0067538A" w:rsidRDefault="00EA55F2" w:rsidP="00EA55F2">
      <w:pPr>
        <w:numPr>
          <w:ilvl w:val="0"/>
          <w:numId w:val="1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Flannery, K., &amp; Marcus, J. </w:t>
      </w:r>
      <w:r w:rsidRPr="0067538A">
        <w:rPr>
          <w:rFonts w:ascii="Gill Sans MT" w:eastAsia="Times New Roman" w:hAnsi="Gill Sans MT" w:cs="Times New Roman"/>
          <w:i/>
          <w:iCs/>
          <w:lang w:eastAsia="en-GB"/>
        </w:rPr>
        <w:t>The Creation of Inequality.</w:t>
      </w:r>
    </w:p>
    <w:p w14:paraId="77F5B297" w14:textId="77777777" w:rsidR="00EA55F2" w:rsidRPr="0067538A" w:rsidRDefault="00EA55F2" w:rsidP="00EA55F2">
      <w:pPr>
        <w:numPr>
          <w:ilvl w:val="0"/>
          <w:numId w:val="1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Joyce, R. </w:t>
      </w:r>
      <w:r w:rsidRPr="0067538A">
        <w:rPr>
          <w:rFonts w:ascii="Gill Sans MT" w:eastAsia="Times New Roman" w:hAnsi="Gill Sans MT" w:cs="Times New Roman"/>
          <w:i/>
          <w:iCs/>
          <w:lang w:eastAsia="en-GB"/>
        </w:rPr>
        <w:t>Ancient Mesoamerica.</w:t>
      </w:r>
    </w:p>
    <w:p w14:paraId="27D13734" w14:textId="77777777" w:rsidR="00EA55F2" w:rsidRPr="0067538A" w:rsidRDefault="00EA55F2" w:rsidP="00EA55F2">
      <w:pPr>
        <w:numPr>
          <w:ilvl w:val="0"/>
          <w:numId w:val="1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Diehl, R. </w:t>
      </w:r>
      <w:r w:rsidRPr="0067538A">
        <w:rPr>
          <w:rFonts w:ascii="Gill Sans MT" w:eastAsia="Times New Roman" w:hAnsi="Gill Sans MT" w:cs="Times New Roman"/>
          <w:i/>
          <w:iCs/>
          <w:lang w:eastAsia="en-GB"/>
        </w:rPr>
        <w:t>The Olmecs.</w:t>
      </w:r>
    </w:p>
    <w:p w14:paraId="203F9265" w14:textId="77777777" w:rsidR="00EA55F2" w:rsidRPr="0067538A" w:rsidRDefault="00EA55F2" w:rsidP="00EA55F2">
      <w:pPr>
        <w:numPr>
          <w:ilvl w:val="0"/>
          <w:numId w:val="1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Clark, J., &amp; Blake, M. </w:t>
      </w:r>
      <w:r w:rsidRPr="0067538A">
        <w:rPr>
          <w:rFonts w:ascii="Gill Sans MT" w:eastAsia="Times New Roman" w:hAnsi="Gill Sans MT" w:cs="Times New Roman"/>
          <w:i/>
          <w:iCs/>
          <w:lang w:eastAsia="en-GB"/>
        </w:rPr>
        <w:t>Early Formative Mesoamerica.</w:t>
      </w:r>
    </w:p>
    <w:p w14:paraId="41DFF1A0" w14:textId="77777777" w:rsidR="00EA55F2" w:rsidRPr="0067538A" w:rsidRDefault="00EA55F2" w:rsidP="00EA55F2">
      <w:pPr>
        <w:numPr>
          <w:ilvl w:val="0"/>
          <w:numId w:val="1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Liu Li, </w:t>
      </w:r>
      <w:r w:rsidRPr="0067538A">
        <w:rPr>
          <w:rFonts w:ascii="Gill Sans MT" w:eastAsia="Times New Roman" w:hAnsi="Gill Sans MT" w:cs="Times New Roman"/>
          <w:i/>
          <w:iCs/>
          <w:lang w:eastAsia="en-GB"/>
        </w:rPr>
        <w:t>The Chinese Neolithic.</w:t>
      </w:r>
    </w:p>
    <w:p w14:paraId="47456529" w14:textId="77777777" w:rsidR="00EA55F2" w:rsidRPr="0067538A" w:rsidRDefault="00EA55F2" w:rsidP="00EA55F2">
      <w:pPr>
        <w:numPr>
          <w:ilvl w:val="0"/>
          <w:numId w:val="1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Boëda et al., </w:t>
      </w:r>
      <w:r w:rsidRPr="0067538A">
        <w:rPr>
          <w:rFonts w:ascii="Gill Sans MT" w:eastAsia="Times New Roman" w:hAnsi="Gill Sans MT" w:cs="Times New Roman"/>
          <w:i/>
          <w:iCs/>
          <w:lang w:eastAsia="en-GB"/>
        </w:rPr>
        <w:t>Xiamabei excavations.</w:t>
      </w:r>
    </w:p>
    <w:p w14:paraId="4C46AE29" w14:textId="77777777" w:rsidR="00EA55F2" w:rsidRPr="0067538A" w:rsidRDefault="00EA55F2" w:rsidP="00EA55F2">
      <w:pPr>
        <w:numPr>
          <w:ilvl w:val="0"/>
          <w:numId w:val="1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D’Errico et al., </w:t>
      </w:r>
      <w:r w:rsidRPr="0067538A">
        <w:rPr>
          <w:rFonts w:ascii="Gill Sans MT" w:eastAsia="Times New Roman" w:hAnsi="Gill Sans MT" w:cs="Times New Roman"/>
          <w:i/>
          <w:iCs/>
          <w:lang w:eastAsia="en-GB"/>
        </w:rPr>
        <w:t>Lingjing engravings.</w:t>
      </w:r>
    </w:p>
    <w:p w14:paraId="4E9433AF" w14:textId="77777777" w:rsidR="00EA55F2" w:rsidRPr="0067538A" w:rsidRDefault="00EA55F2" w:rsidP="00EA55F2">
      <w:pPr>
        <w:numPr>
          <w:ilvl w:val="0"/>
          <w:numId w:val="1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Solecki, </w:t>
      </w:r>
      <w:r w:rsidRPr="0067538A">
        <w:rPr>
          <w:rFonts w:ascii="Gill Sans MT" w:eastAsia="Times New Roman" w:hAnsi="Gill Sans MT" w:cs="Times New Roman"/>
          <w:i/>
          <w:iCs/>
          <w:lang w:eastAsia="en-GB"/>
        </w:rPr>
        <w:t>Shanidar Cave.</w:t>
      </w:r>
    </w:p>
    <w:p w14:paraId="268FA3C8" w14:textId="77777777" w:rsidR="00EA55F2" w:rsidRPr="0067538A" w:rsidRDefault="00EA55F2" w:rsidP="00EA55F2">
      <w:pPr>
        <w:numPr>
          <w:ilvl w:val="0"/>
          <w:numId w:val="1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Moore et al., </w:t>
      </w:r>
      <w:r w:rsidRPr="0067538A">
        <w:rPr>
          <w:rFonts w:ascii="Gill Sans MT" w:eastAsia="Times New Roman" w:hAnsi="Gill Sans MT" w:cs="Times New Roman"/>
          <w:i/>
          <w:iCs/>
          <w:lang w:eastAsia="en-GB"/>
        </w:rPr>
        <w:t>Tell Abu Hureyra.</w:t>
      </w:r>
    </w:p>
    <w:p w14:paraId="6F8AF603" w14:textId="77777777" w:rsidR="00EA55F2" w:rsidRPr="0067538A" w:rsidRDefault="00EA55F2" w:rsidP="00EA55F2">
      <w:pPr>
        <w:numPr>
          <w:ilvl w:val="0"/>
          <w:numId w:val="1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Adams, R. </w:t>
      </w:r>
      <w:r w:rsidRPr="0067538A">
        <w:rPr>
          <w:rFonts w:ascii="Gill Sans MT" w:eastAsia="Times New Roman" w:hAnsi="Gill Sans MT" w:cs="Times New Roman"/>
          <w:i/>
          <w:iCs/>
          <w:lang w:eastAsia="en-GB"/>
        </w:rPr>
        <w:t>Samarra.</w:t>
      </w:r>
    </w:p>
    <w:p w14:paraId="410CC06F" w14:textId="77777777" w:rsidR="00EA55F2" w:rsidRPr="0067538A" w:rsidRDefault="00EA55F2" w:rsidP="00EA55F2">
      <w:pPr>
        <w:numPr>
          <w:ilvl w:val="0"/>
          <w:numId w:val="1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Crawford, H. </w:t>
      </w:r>
      <w:r w:rsidRPr="0067538A">
        <w:rPr>
          <w:rFonts w:ascii="Gill Sans MT" w:eastAsia="Times New Roman" w:hAnsi="Gill Sans MT" w:cs="Times New Roman"/>
          <w:i/>
          <w:iCs/>
          <w:lang w:eastAsia="en-GB"/>
        </w:rPr>
        <w:t>Eridu.</w:t>
      </w:r>
    </w:p>
    <w:p w14:paraId="213F3905" w14:textId="77777777" w:rsidR="00EA55F2" w:rsidRPr="0067538A" w:rsidRDefault="00EA55F2" w:rsidP="00EA55F2">
      <w:pPr>
        <w:numPr>
          <w:ilvl w:val="0"/>
          <w:numId w:val="12"/>
        </w:numPr>
        <w:spacing w:before="100" w:beforeAutospacing="1" w:after="100" w:afterAutospacing="1"/>
        <w:rPr>
          <w:rFonts w:ascii="Gill Sans MT" w:eastAsia="Times New Roman" w:hAnsi="Gill Sans MT" w:cs="Times New Roman"/>
          <w:lang w:eastAsia="en-GB"/>
        </w:rPr>
      </w:pPr>
      <w:r w:rsidRPr="0067538A">
        <w:rPr>
          <w:rFonts w:ascii="Gill Sans MT" w:eastAsia="Times New Roman" w:hAnsi="Gill Sans MT" w:cs="Times New Roman"/>
          <w:lang w:eastAsia="en-GB"/>
        </w:rPr>
        <w:t xml:space="preserve">Nissen, H. </w:t>
      </w:r>
      <w:r w:rsidRPr="0067538A">
        <w:rPr>
          <w:rFonts w:ascii="Gill Sans MT" w:eastAsia="Times New Roman" w:hAnsi="Gill Sans MT" w:cs="Times New Roman"/>
          <w:i/>
          <w:iCs/>
          <w:lang w:eastAsia="en-GB"/>
        </w:rPr>
        <w:t>Uruk.</w:t>
      </w:r>
    </w:p>
    <w:p w14:paraId="117B2E5D" w14:textId="77777777" w:rsidR="00EA55F2" w:rsidRPr="0067538A" w:rsidRDefault="00EA55F2" w:rsidP="00EA55F2">
      <w:pPr>
        <w:spacing w:before="100" w:beforeAutospacing="1" w:after="100" w:afterAutospacing="1"/>
        <w:rPr>
          <w:rFonts w:ascii="Gill Sans MT" w:eastAsia="Times New Roman" w:hAnsi="Gill Sans MT" w:cs="Times New Roman"/>
          <w:lang w:eastAsia="en-GB"/>
        </w:rPr>
      </w:pPr>
    </w:p>
    <w:p w14:paraId="3DAE6C71" w14:textId="77777777" w:rsidR="004559E7" w:rsidRPr="0067538A" w:rsidRDefault="004559E7">
      <w:pPr>
        <w:rPr>
          <w:rFonts w:ascii="Gill Sans MT" w:hAnsi="Gill Sans MT"/>
        </w:rPr>
      </w:pPr>
    </w:p>
    <w:sectPr w:rsidR="004559E7" w:rsidRPr="0067538A" w:rsidSect="0067538A">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822"/>
    <w:multiLevelType w:val="multilevel"/>
    <w:tmpl w:val="6190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730F8"/>
    <w:multiLevelType w:val="multilevel"/>
    <w:tmpl w:val="CC62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D1000"/>
    <w:multiLevelType w:val="multilevel"/>
    <w:tmpl w:val="0CE6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5739E9"/>
    <w:multiLevelType w:val="multilevel"/>
    <w:tmpl w:val="C110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D67A6"/>
    <w:multiLevelType w:val="multilevel"/>
    <w:tmpl w:val="4326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4F7F96"/>
    <w:multiLevelType w:val="multilevel"/>
    <w:tmpl w:val="DC32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A284B"/>
    <w:multiLevelType w:val="multilevel"/>
    <w:tmpl w:val="FEE8C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5975B6"/>
    <w:multiLevelType w:val="multilevel"/>
    <w:tmpl w:val="14FE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5C7014"/>
    <w:multiLevelType w:val="multilevel"/>
    <w:tmpl w:val="F31A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7A678A"/>
    <w:multiLevelType w:val="multilevel"/>
    <w:tmpl w:val="F09E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B4C9E"/>
    <w:multiLevelType w:val="multilevel"/>
    <w:tmpl w:val="263C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B316B2"/>
    <w:multiLevelType w:val="multilevel"/>
    <w:tmpl w:val="DE50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2031AD"/>
    <w:multiLevelType w:val="multilevel"/>
    <w:tmpl w:val="CA12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937301">
    <w:abstractNumId w:val="9"/>
  </w:num>
  <w:num w:numId="2" w16cid:durableId="1966160587">
    <w:abstractNumId w:val="2"/>
  </w:num>
  <w:num w:numId="3" w16cid:durableId="180969805">
    <w:abstractNumId w:val="10"/>
  </w:num>
  <w:num w:numId="4" w16cid:durableId="1886137661">
    <w:abstractNumId w:val="1"/>
  </w:num>
  <w:num w:numId="5" w16cid:durableId="1385331005">
    <w:abstractNumId w:val="5"/>
  </w:num>
  <w:num w:numId="6" w16cid:durableId="832451595">
    <w:abstractNumId w:val="11"/>
  </w:num>
  <w:num w:numId="7" w16cid:durableId="214514341">
    <w:abstractNumId w:val="8"/>
  </w:num>
  <w:num w:numId="8" w16cid:durableId="922764609">
    <w:abstractNumId w:val="3"/>
  </w:num>
  <w:num w:numId="9" w16cid:durableId="1961951353">
    <w:abstractNumId w:val="0"/>
  </w:num>
  <w:num w:numId="10" w16cid:durableId="508839060">
    <w:abstractNumId w:val="12"/>
  </w:num>
  <w:num w:numId="11" w16cid:durableId="1250654737">
    <w:abstractNumId w:val="4"/>
  </w:num>
  <w:num w:numId="12" w16cid:durableId="1439522654">
    <w:abstractNumId w:val="7"/>
  </w:num>
  <w:num w:numId="13" w16cid:durableId="1181818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5F2"/>
    <w:rsid w:val="00113FAC"/>
    <w:rsid w:val="001F099A"/>
    <w:rsid w:val="00321B82"/>
    <w:rsid w:val="004559E7"/>
    <w:rsid w:val="004A4A8F"/>
    <w:rsid w:val="0067538A"/>
    <w:rsid w:val="00981503"/>
    <w:rsid w:val="009A1DF2"/>
    <w:rsid w:val="009D0590"/>
    <w:rsid w:val="00A03176"/>
    <w:rsid w:val="00A1235E"/>
    <w:rsid w:val="00A90B35"/>
    <w:rsid w:val="00B4271C"/>
    <w:rsid w:val="00DE7727"/>
    <w:rsid w:val="00EA55F2"/>
    <w:rsid w:val="00F336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81DC"/>
  <w15:chartTrackingRefBased/>
  <w15:docId w15:val="{06C353DF-1031-664B-87ED-F9BE4813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55F2"/>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A55F2"/>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A55F2"/>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5F2"/>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A55F2"/>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A55F2"/>
    <w:rPr>
      <w:rFonts w:ascii="Times New Roman" w:eastAsia="Times New Roman" w:hAnsi="Times New Roman" w:cs="Times New Roman"/>
      <w:b/>
      <w:bCs/>
      <w:sz w:val="27"/>
      <w:szCs w:val="27"/>
      <w:lang w:eastAsia="en-GB"/>
    </w:rPr>
  </w:style>
  <w:style w:type="paragraph" w:customStyle="1" w:styleId="p1">
    <w:name w:val="p1"/>
    <w:basedOn w:val="Normal"/>
    <w:rsid w:val="00EA55F2"/>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EA55F2"/>
  </w:style>
  <w:style w:type="paragraph" w:customStyle="1" w:styleId="p2">
    <w:name w:val="p2"/>
    <w:basedOn w:val="Normal"/>
    <w:rsid w:val="00EA55F2"/>
    <w:pPr>
      <w:spacing w:before="100" w:beforeAutospacing="1" w:after="100" w:afterAutospacing="1"/>
    </w:pPr>
    <w:rPr>
      <w:rFonts w:ascii="Times New Roman" w:eastAsia="Times New Roman" w:hAnsi="Times New Roman" w:cs="Times New Roman"/>
      <w:lang w:eastAsia="en-GB"/>
    </w:rPr>
  </w:style>
  <w:style w:type="paragraph" w:customStyle="1" w:styleId="p3">
    <w:name w:val="p3"/>
    <w:basedOn w:val="Normal"/>
    <w:rsid w:val="00EA55F2"/>
    <w:pPr>
      <w:spacing w:before="100" w:beforeAutospacing="1" w:after="100" w:afterAutospacing="1"/>
    </w:pPr>
    <w:rPr>
      <w:rFonts w:ascii="Times New Roman" w:eastAsia="Times New Roman" w:hAnsi="Times New Roman" w:cs="Times New Roman"/>
      <w:lang w:eastAsia="en-GB"/>
    </w:rPr>
  </w:style>
  <w:style w:type="paragraph" w:customStyle="1" w:styleId="p4">
    <w:name w:val="p4"/>
    <w:basedOn w:val="Normal"/>
    <w:rsid w:val="00EA55F2"/>
    <w:pPr>
      <w:spacing w:before="100" w:beforeAutospacing="1" w:after="100" w:afterAutospacing="1"/>
    </w:pPr>
    <w:rPr>
      <w:rFonts w:ascii="Times New Roman" w:eastAsia="Times New Roman" w:hAnsi="Times New Roman" w:cs="Times New Roman"/>
      <w:lang w:eastAsia="en-GB"/>
    </w:rPr>
  </w:style>
  <w:style w:type="character" w:customStyle="1" w:styleId="s2">
    <w:name w:val="s2"/>
    <w:basedOn w:val="DefaultParagraphFont"/>
    <w:rsid w:val="00EA55F2"/>
  </w:style>
  <w:style w:type="character" w:styleId="Hyperlink">
    <w:name w:val="Hyperlink"/>
    <w:basedOn w:val="DefaultParagraphFont"/>
    <w:uiPriority w:val="99"/>
    <w:unhideWhenUsed/>
    <w:rsid w:val="00113FAC"/>
    <w:rPr>
      <w:color w:val="0563C1" w:themeColor="hyperlink"/>
      <w:u w:val="single"/>
    </w:rPr>
  </w:style>
  <w:style w:type="character" w:styleId="UnresolvedMention">
    <w:name w:val="Unresolved Mention"/>
    <w:basedOn w:val="DefaultParagraphFont"/>
    <w:uiPriority w:val="99"/>
    <w:semiHidden/>
    <w:unhideWhenUsed/>
    <w:rsid w:val="00113FAC"/>
    <w:rPr>
      <w:color w:val="605E5C"/>
      <w:shd w:val="clear" w:color="auto" w:fill="E1DFDD"/>
    </w:rPr>
  </w:style>
  <w:style w:type="character" w:styleId="FollowedHyperlink">
    <w:name w:val="FollowedHyperlink"/>
    <w:basedOn w:val="DefaultParagraphFont"/>
    <w:uiPriority w:val="99"/>
    <w:semiHidden/>
    <w:unhideWhenUsed/>
    <w:rsid w:val="00F336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47808">
      <w:bodyDiv w:val="1"/>
      <w:marLeft w:val="0"/>
      <w:marRight w:val="0"/>
      <w:marTop w:val="0"/>
      <w:marBottom w:val="0"/>
      <w:divBdr>
        <w:top w:val="none" w:sz="0" w:space="0" w:color="auto"/>
        <w:left w:val="none" w:sz="0" w:space="0" w:color="auto"/>
        <w:bottom w:val="none" w:sz="0" w:space="0" w:color="auto"/>
        <w:right w:val="none" w:sz="0" w:space="0" w:color="auto"/>
      </w:divBdr>
    </w:div>
    <w:div w:id="1035420760">
      <w:bodyDiv w:val="1"/>
      <w:marLeft w:val="0"/>
      <w:marRight w:val="0"/>
      <w:marTop w:val="0"/>
      <w:marBottom w:val="0"/>
      <w:divBdr>
        <w:top w:val="none" w:sz="0" w:space="0" w:color="auto"/>
        <w:left w:val="none" w:sz="0" w:space="0" w:color="auto"/>
        <w:bottom w:val="none" w:sz="0" w:space="0" w:color="auto"/>
        <w:right w:val="none" w:sz="0" w:space="0" w:color="auto"/>
      </w:divBdr>
    </w:div>
    <w:div w:id="1160660905">
      <w:bodyDiv w:val="1"/>
      <w:marLeft w:val="0"/>
      <w:marRight w:val="0"/>
      <w:marTop w:val="0"/>
      <w:marBottom w:val="0"/>
      <w:divBdr>
        <w:top w:val="none" w:sz="0" w:space="0" w:color="auto"/>
        <w:left w:val="none" w:sz="0" w:space="0" w:color="auto"/>
        <w:bottom w:val="none" w:sz="0" w:space="0" w:color="auto"/>
        <w:right w:val="none" w:sz="0" w:space="0" w:color="auto"/>
      </w:divBdr>
    </w:div>
    <w:div w:id="1384526217">
      <w:bodyDiv w:val="1"/>
      <w:marLeft w:val="0"/>
      <w:marRight w:val="0"/>
      <w:marTop w:val="0"/>
      <w:marBottom w:val="0"/>
      <w:divBdr>
        <w:top w:val="none" w:sz="0" w:space="0" w:color="auto"/>
        <w:left w:val="none" w:sz="0" w:space="0" w:color="auto"/>
        <w:bottom w:val="none" w:sz="0" w:space="0" w:color="auto"/>
        <w:right w:val="none" w:sz="0" w:space="0" w:color="auto"/>
      </w:divBdr>
    </w:div>
    <w:div w:id="1449158259">
      <w:bodyDiv w:val="1"/>
      <w:marLeft w:val="0"/>
      <w:marRight w:val="0"/>
      <w:marTop w:val="0"/>
      <w:marBottom w:val="0"/>
      <w:divBdr>
        <w:top w:val="none" w:sz="0" w:space="0" w:color="auto"/>
        <w:left w:val="none" w:sz="0" w:space="0" w:color="auto"/>
        <w:bottom w:val="none" w:sz="0" w:space="0" w:color="auto"/>
        <w:right w:val="none" w:sz="0" w:space="0" w:color="auto"/>
      </w:divBdr>
    </w:div>
    <w:div w:id="201518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6084/m9.figshare.310593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7605/OSF.IO/25AJW" TargetMode="External"/><Relationship Id="rId12" Type="http://schemas.openxmlformats.org/officeDocument/2006/relationships/hyperlink" Target="Preprint.%20https:/doi.org/10.6084/m9.figshare.31061653.v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7605/OSF.IO/MRZFU" TargetMode="External"/><Relationship Id="rId11" Type="http://schemas.openxmlformats.org/officeDocument/2006/relationships/hyperlink" Target="https://doi.org/10.6084/m9.figshare.31059406.v1" TargetMode="External"/><Relationship Id="rId5" Type="http://schemas.openxmlformats.org/officeDocument/2006/relationships/hyperlink" Target="https://doi.org/10.6084/m9.figshare.31061698.v3" TargetMode="External"/><Relationship Id="rId10" Type="http://schemas.openxmlformats.org/officeDocument/2006/relationships/hyperlink" Target="https://doi.org/10.6084/m9.figshare.31059397.v1" TargetMode="External"/><Relationship Id="rId4" Type="http://schemas.openxmlformats.org/officeDocument/2006/relationships/webSettings" Target="webSettings.xml"/><Relationship Id="rId9" Type="http://schemas.openxmlformats.org/officeDocument/2006/relationships/hyperlink" Target="https://doi.org/10.6084/m9.figshare.31059385.v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1011</Words>
  <Characters>7449</Characters>
  <Application>Microsoft Office Word</Application>
  <DocSecurity>0</DocSecurity>
  <Lines>256</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anthony vondoom</cp:lastModifiedBy>
  <cp:revision>8</cp:revision>
  <dcterms:created xsi:type="dcterms:W3CDTF">2026-01-08T19:59:00Z</dcterms:created>
  <dcterms:modified xsi:type="dcterms:W3CDTF">2026-05-16T12:55:00Z</dcterms:modified>
</cp:coreProperties>
</file>