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08AF" w14:textId="77777777" w:rsidR="00B22F1D" w:rsidRPr="00B22F1D" w:rsidRDefault="00000000">
      <w:pPr>
        <w:spacing w:before="240" w:after="60"/>
        <w:jc w:val="center"/>
        <w:rPr>
          <w:b/>
          <w:bCs/>
          <w:sz w:val="32"/>
          <w:szCs w:val="32"/>
        </w:rPr>
      </w:pPr>
      <w:r w:rsidRPr="00B22F1D">
        <w:rPr>
          <w:b/>
          <w:bCs/>
          <w:sz w:val="32"/>
          <w:szCs w:val="32"/>
        </w:rPr>
        <w:t>Arrows and Ancestors</w:t>
      </w:r>
    </w:p>
    <w:p w14:paraId="1CF4D894" w14:textId="10C0ACA1" w:rsidR="00D1773B" w:rsidRPr="00B22F1D" w:rsidRDefault="00000000">
      <w:pPr>
        <w:spacing w:before="240" w:after="60"/>
        <w:jc w:val="center"/>
      </w:pPr>
      <w:r w:rsidRPr="00B22F1D">
        <w:rPr>
          <w:b/>
          <w:bCs/>
          <w:sz w:val="32"/>
          <w:szCs w:val="32"/>
        </w:rPr>
        <w:t xml:space="preserve"> Two Hunter-Gatherer Populations, One Structural Variable</w:t>
      </w:r>
      <w:r w:rsidR="00B22F1D" w:rsidRPr="00B22F1D">
        <w:rPr>
          <w:b/>
          <w:bCs/>
          <w:sz w:val="32"/>
          <w:szCs w:val="32"/>
        </w:rPr>
        <w:t>:</w:t>
      </w:r>
    </w:p>
    <w:p w14:paraId="78255EA2" w14:textId="77777777" w:rsidR="00D1773B" w:rsidRPr="00B22F1D" w:rsidRDefault="00000000">
      <w:pPr>
        <w:spacing w:after="160"/>
        <w:jc w:val="center"/>
        <w:rPr>
          <w:i/>
          <w:iCs/>
          <w:sz w:val="28"/>
          <w:szCs w:val="28"/>
        </w:rPr>
      </w:pPr>
      <w:r w:rsidRPr="00B22F1D">
        <w:rPr>
          <w:i/>
          <w:iCs/>
          <w:sz w:val="28"/>
          <w:szCs w:val="28"/>
        </w:rPr>
        <w:t>Symbolic Sufficiency, the Behavioral Companion Protocol, and What the Sentinelese Contact Record Proves</w:t>
      </w:r>
    </w:p>
    <w:p w14:paraId="4F0D4631" w14:textId="77777777" w:rsidR="00B22F1D" w:rsidRPr="00B22F1D" w:rsidRDefault="00B22F1D">
      <w:pPr>
        <w:spacing w:after="160"/>
        <w:jc w:val="center"/>
        <w:rPr>
          <w:i/>
          <w:iCs/>
          <w:sz w:val="28"/>
          <w:szCs w:val="28"/>
        </w:rPr>
      </w:pPr>
    </w:p>
    <w:p w14:paraId="0B59628C" w14:textId="77777777" w:rsidR="00B22F1D" w:rsidRPr="00B22F1D" w:rsidRDefault="00B22F1D">
      <w:pPr>
        <w:spacing w:after="160"/>
        <w:jc w:val="center"/>
        <w:rPr>
          <w:i/>
          <w:iCs/>
          <w:sz w:val="28"/>
          <w:szCs w:val="28"/>
        </w:rPr>
      </w:pPr>
    </w:p>
    <w:p w14:paraId="7A25033F" w14:textId="77777777" w:rsidR="00B22F1D" w:rsidRPr="00B22F1D" w:rsidRDefault="00B22F1D">
      <w:pPr>
        <w:spacing w:after="160"/>
        <w:jc w:val="center"/>
        <w:rPr>
          <w:i/>
          <w:iCs/>
          <w:sz w:val="28"/>
          <w:szCs w:val="28"/>
        </w:rPr>
      </w:pPr>
    </w:p>
    <w:p w14:paraId="11CE4253" w14:textId="77777777" w:rsidR="00B22F1D" w:rsidRPr="00B22F1D" w:rsidRDefault="00B22F1D">
      <w:pPr>
        <w:spacing w:after="160"/>
        <w:jc w:val="center"/>
        <w:rPr>
          <w:i/>
          <w:iCs/>
          <w:sz w:val="28"/>
          <w:szCs w:val="28"/>
        </w:rPr>
      </w:pPr>
    </w:p>
    <w:p w14:paraId="2F7A8BC6" w14:textId="0FEB3337" w:rsidR="00B22F1D" w:rsidRDefault="007E0E42">
      <w:pPr>
        <w:spacing w:after="160"/>
        <w:jc w:val="center"/>
        <w:rPr>
          <w:i/>
          <w:iCs/>
          <w:sz w:val="28"/>
          <w:szCs w:val="28"/>
        </w:rPr>
      </w:pPr>
      <w:r>
        <w:rPr>
          <w:i/>
          <w:iCs/>
          <w:sz w:val="28"/>
          <w:szCs w:val="28"/>
        </w:rPr>
        <w:t xml:space="preserve">2026 </w:t>
      </w:r>
      <w:proofErr w:type="spellStart"/>
      <w:r>
        <w:rPr>
          <w:i/>
          <w:iCs/>
          <w:sz w:val="28"/>
          <w:szCs w:val="28"/>
        </w:rPr>
        <w:t>FIgshare</w:t>
      </w:r>
      <w:proofErr w:type="spellEnd"/>
    </w:p>
    <w:p w14:paraId="3F3C4D64" w14:textId="3DC3704C" w:rsidR="007E0E42" w:rsidRPr="00B22F1D" w:rsidRDefault="007E0E42">
      <w:pPr>
        <w:spacing w:after="160"/>
        <w:jc w:val="center"/>
        <w:rPr>
          <w:i/>
          <w:iCs/>
          <w:sz w:val="28"/>
          <w:szCs w:val="28"/>
        </w:rPr>
      </w:pPr>
      <w:r>
        <w:rPr>
          <w:i/>
          <w:iCs/>
          <w:sz w:val="28"/>
          <w:szCs w:val="28"/>
        </w:rPr>
        <w:fldChar w:fldCharType="begin"/>
      </w:r>
      <w:r>
        <w:rPr>
          <w:i/>
          <w:iCs/>
          <w:sz w:val="28"/>
          <w:szCs w:val="28"/>
        </w:rPr>
        <w:instrText>HYPERLINK "https://doi.org/10.6084/m9.figshare.32361774"</w:instrText>
      </w:r>
      <w:r>
        <w:rPr>
          <w:i/>
          <w:iCs/>
          <w:sz w:val="28"/>
          <w:szCs w:val="28"/>
        </w:rPr>
      </w:r>
      <w:r>
        <w:rPr>
          <w:i/>
          <w:iCs/>
          <w:sz w:val="28"/>
          <w:szCs w:val="28"/>
        </w:rPr>
        <w:fldChar w:fldCharType="separate"/>
      </w:r>
      <w:r w:rsidRPr="007E0E42">
        <w:rPr>
          <w:rStyle w:val="Hyperlink"/>
          <w:i/>
          <w:iCs/>
          <w:sz w:val="28"/>
          <w:szCs w:val="28"/>
        </w:rPr>
        <w:t>10.6084/m9.figshare.32361774</w:t>
      </w:r>
      <w:r>
        <w:rPr>
          <w:i/>
          <w:iCs/>
          <w:sz w:val="28"/>
          <w:szCs w:val="28"/>
        </w:rPr>
        <w:fldChar w:fldCharType="end"/>
      </w:r>
      <w:r>
        <w:rPr>
          <w:i/>
          <w:iCs/>
          <w:sz w:val="28"/>
          <w:szCs w:val="28"/>
        </w:rPr>
        <w:t xml:space="preserve">  </w:t>
      </w:r>
    </w:p>
    <w:p w14:paraId="399EDFE0" w14:textId="77777777" w:rsidR="00B22F1D" w:rsidRPr="00B22F1D" w:rsidRDefault="00B22F1D">
      <w:pPr>
        <w:spacing w:after="160"/>
        <w:jc w:val="center"/>
        <w:rPr>
          <w:i/>
          <w:iCs/>
          <w:sz w:val="28"/>
          <w:szCs w:val="28"/>
        </w:rPr>
      </w:pPr>
    </w:p>
    <w:p w14:paraId="4687B8EC" w14:textId="77777777" w:rsidR="00B22F1D" w:rsidRPr="00B22F1D" w:rsidRDefault="00B22F1D">
      <w:pPr>
        <w:spacing w:after="160"/>
        <w:jc w:val="center"/>
        <w:rPr>
          <w:i/>
          <w:iCs/>
          <w:sz w:val="28"/>
          <w:szCs w:val="28"/>
        </w:rPr>
      </w:pPr>
    </w:p>
    <w:p w14:paraId="7F2FAC75" w14:textId="77777777" w:rsidR="00B22F1D" w:rsidRPr="00B22F1D" w:rsidRDefault="00B22F1D">
      <w:pPr>
        <w:spacing w:after="160"/>
        <w:jc w:val="center"/>
        <w:rPr>
          <w:i/>
          <w:iCs/>
          <w:sz w:val="28"/>
          <w:szCs w:val="28"/>
        </w:rPr>
      </w:pPr>
    </w:p>
    <w:p w14:paraId="61A270DC" w14:textId="77777777" w:rsidR="00B22F1D" w:rsidRPr="00B22F1D" w:rsidRDefault="00B22F1D">
      <w:pPr>
        <w:spacing w:after="160"/>
        <w:jc w:val="center"/>
        <w:rPr>
          <w:i/>
          <w:iCs/>
          <w:sz w:val="28"/>
          <w:szCs w:val="28"/>
        </w:rPr>
      </w:pPr>
    </w:p>
    <w:p w14:paraId="72478B5F" w14:textId="77777777" w:rsidR="00B22F1D" w:rsidRPr="00B22F1D" w:rsidRDefault="00B22F1D">
      <w:pPr>
        <w:spacing w:after="160"/>
        <w:jc w:val="center"/>
        <w:rPr>
          <w:i/>
          <w:iCs/>
          <w:sz w:val="28"/>
          <w:szCs w:val="28"/>
        </w:rPr>
      </w:pPr>
    </w:p>
    <w:p w14:paraId="3FF6CAB2" w14:textId="77777777" w:rsidR="00B22F1D" w:rsidRPr="00B22F1D" w:rsidRDefault="00B22F1D">
      <w:pPr>
        <w:spacing w:after="160"/>
        <w:jc w:val="center"/>
        <w:rPr>
          <w:i/>
          <w:iCs/>
          <w:sz w:val="28"/>
          <w:szCs w:val="28"/>
        </w:rPr>
      </w:pPr>
    </w:p>
    <w:p w14:paraId="77F8D206" w14:textId="77777777" w:rsidR="00B22F1D" w:rsidRPr="00B22F1D" w:rsidRDefault="00B22F1D">
      <w:pPr>
        <w:spacing w:after="160"/>
        <w:jc w:val="center"/>
        <w:rPr>
          <w:i/>
          <w:iCs/>
          <w:sz w:val="28"/>
          <w:szCs w:val="28"/>
        </w:rPr>
      </w:pPr>
    </w:p>
    <w:p w14:paraId="1211F898" w14:textId="77777777" w:rsidR="00B22F1D" w:rsidRPr="00B22F1D" w:rsidRDefault="00B22F1D">
      <w:pPr>
        <w:spacing w:after="160"/>
        <w:jc w:val="center"/>
        <w:rPr>
          <w:i/>
          <w:iCs/>
          <w:sz w:val="28"/>
          <w:szCs w:val="28"/>
        </w:rPr>
      </w:pPr>
    </w:p>
    <w:p w14:paraId="386B9C0D" w14:textId="77777777" w:rsidR="00B22F1D" w:rsidRPr="00B22F1D" w:rsidRDefault="00B22F1D">
      <w:pPr>
        <w:spacing w:after="160"/>
        <w:jc w:val="center"/>
        <w:rPr>
          <w:i/>
          <w:iCs/>
          <w:sz w:val="28"/>
          <w:szCs w:val="28"/>
        </w:rPr>
      </w:pPr>
    </w:p>
    <w:p w14:paraId="4334EC57" w14:textId="77777777" w:rsidR="00B22F1D" w:rsidRPr="00B22F1D" w:rsidRDefault="00B22F1D">
      <w:pPr>
        <w:spacing w:after="160"/>
        <w:jc w:val="center"/>
        <w:rPr>
          <w:i/>
          <w:iCs/>
          <w:sz w:val="28"/>
          <w:szCs w:val="28"/>
        </w:rPr>
      </w:pPr>
    </w:p>
    <w:p w14:paraId="357F4FE8" w14:textId="77777777" w:rsidR="00B22F1D" w:rsidRPr="00B22F1D" w:rsidRDefault="00B22F1D">
      <w:pPr>
        <w:spacing w:after="160"/>
        <w:jc w:val="center"/>
        <w:rPr>
          <w:i/>
          <w:iCs/>
          <w:sz w:val="28"/>
          <w:szCs w:val="28"/>
        </w:rPr>
      </w:pPr>
    </w:p>
    <w:p w14:paraId="7B144FB3" w14:textId="77777777" w:rsidR="00B22F1D" w:rsidRPr="00B22F1D" w:rsidRDefault="00B22F1D">
      <w:pPr>
        <w:spacing w:after="160"/>
        <w:jc w:val="center"/>
      </w:pPr>
    </w:p>
    <w:p w14:paraId="4CAC67E2" w14:textId="77777777" w:rsidR="00D1773B" w:rsidRPr="00B22F1D" w:rsidRDefault="00000000">
      <w:pPr>
        <w:spacing w:before="60" w:after="60"/>
        <w:jc w:val="center"/>
      </w:pPr>
      <w:r w:rsidRPr="00B22F1D">
        <w:rPr>
          <w:b/>
          <w:bCs/>
          <w:sz w:val="28"/>
          <w:szCs w:val="28"/>
        </w:rPr>
        <w:t>Anthony Vondoom</w:t>
      </w:r>
    </w:p>
    <w:p w14:paraId="0D1A2CAF" w14:textId="77777777" w:rsidR="00D1773B" w:rsidRPr="00B22F1D" w:rsidRDefault="00000000">
      <w:pPr>
        <w:spacing w:before="60" w:after="60"/>
        <w:jc w:val="center"/>
      </w:pPr>
      <w:r w:rsidRPr="00B22F1D">
        <w:rPr>
          <w:sz w:val="20"/>
          <w:szCs w:val="20"/>
        </w:rPr>
        <w:t xml:space="preserve">Independent Researcher, Cognitive Archaeology | </w:t>
      </w:r>
      <w:proofErr w:type="spellStart"/>
      <w:r w:rsidRPr="00B22F1D">
        <w:rPr>
          <w:sz w:val="20"/>
          <w:szCs w:val="20"/>
        </w:rPr>
        <w:t>Sirmione</w:t>
      </w:r>
      <w:proofErr w:type="spellEnd"/>
      <w:r w:rsidRPr="00B22F1D">
        <w:rPr>
          <w:sz w:val="20"/>
          <w:szCs w:val="20"/>
        </w:rPr>
        <w:t>, Italy</w:t>
      </w:r>
    </w:p>
    <w:p w14:paraId="4030F869" w14:textId="72CB66B2" w:rsidR="00D1773B" w:rsidRPr="00B22F1D" w:rsidRDefault="00000000">
      <w:pPr>
        <w:spacing w:before="60" w:after="60"/>
        <w:jc w:val="center"/>
      </w:pPr>
      <w:r w:rsidRPr="00B22F1D">
        <w:rPr>
          <w:sz w:val="20"/>
          <w:szCs w:val="20"/>
        </w:rPr>
        <w:t xml:space="preserve">ORCID: 0009-0003-4953-1427 </w:t>
      </w:r>
    </w:p>
    <w:p w14:paraId="31B6AEE2" w14:textId="1FE3F5AE" w:rsidR="00D1773B" w:rsidRPr="00B22F1D" w:rsidRDefault="00D1773B">
      <w:pPr>
        <w:spacing w:before="60" w:after="60"/>
        <w:jc w:val="center"/>
      </w:pPr>
    </w:p>
    <w:p w14:paraId="485FECAB" w14:textId="77777777" w:rsidR="00D1773B" w:rsidRPr="00B22F1D" w:rsidRDefault="00D1773B">
      <w:pPr>
        <w:spacing w:before="60" w:after="60"/>
      </w:pPr>
    </w:p>
    <w:p w14:paraId="23072A6C" w14:textId="77777777" w:rsidR="00D1773B" w:rsidRPr="00B22F1D" w:rsidRDefault="00000000">
      <w:pPr>
        <w:spacing w:before="120" w:after="120"/>
        <w:jc w:val="center"/>
      </w:pPr>
      <w:r w:rsidRPr="00B22F1D">
        <w:rPr>
          <w:b/>
          <w:bCs/>
          <w:sz w:val="20"/>
          <w:szCs w:val="20"/>
        </w:rPr>
        <w:lastRenderedPageBreak/>
        <w:t xml:space="preserve">Companion papers: </w:t>
      </w:r>
      <w:r w:rsidRPr="00B22F1D">
        <w:rPr>
          <w:sz w:val="20"/>
          <w:szCs w:val="20"/>
        </w:rPr>
        <w:t xml:space="preserve">Vondoom, A. (2026). Symbolic Depth Without Vessel. </w:t>
      </w:r>
      <w:proofErr w:type="spellStart"/>
      <w:r w:rsidRPr="00B22F1D">
        <w:rPr>
          <w:sz w:val="20"/>
          <w:szCs w:val="20"/>
        </w:rPr>
        <w:t>Figshare</w:t>
      </w:r>
      <w:proofErr w:type="spellEnd"/>
      <w:r w:rsidRPr="00B22F1D">
        <w:rPr>
          <w:sz w:val="20"/>
          <w:szCs w:val="20"/>
        </w:rPr>
        <w:t xml:space="preserve">. DOI: 10.6084/m9.figshare.32166894 | Vondoom, A. (2026). Deep Symbolic Stabilization in Sri Lanka. </w:t>
      </w:r>
      <w:proofErr w:type="spellStart"/>
      <w:r w:rsidRPr="00B22F1D">
        <w:rPr>
          <w:sz w:val="20"/>
          <w:szCs w:val="20"/>
        </w:rPr>
        <w:t>Figshare</w:t>
      </w:r>
      <w:proofErr w:type="spellEnd"/>
      <w:r w:rsidRPr="00B22F1D">
        <w:rPr>
          <w:sz w:val="20"/>
          <w:szCs w:val="20"/>
        </w:rPr>
        <w:t>. DOI: 10.6084/m9.figshare.31158691</w:t>
      </w:r>
    </w:p>
    <w:p w14:paraId="6382D5DC" w14:textId="77777777" w:rsidR="00D1773B" w:rsidRPr="00B22F1D" w:rsidRDefault="00000000">
      <w:pPr>
        <w:pStyle w:val="Heading1"/>
        <w:rPr>
          <w:color w:val="auto"/>
        </w:rPr>
      </w:pPr>
      <w:r w:rsidRPr="00B22F1D">
        <w:rPr>
          <w:color w:val="auto"/>
        </w:rPr>
        <w:t>Abstract</w:t>
      </w:r>
    </w:p>
    <w:p w14:paraId="2D533A2E" w14:textId="77777777" w:rsidR="00D1773B" w:rsidRPr="00B22F1D" w:rsidRDefault="00000000">
      <w:pPr>
        <w:spacing w:before="120" w:after="120"/>
        <w:jc w:val="both"/>
      </w:pPr>
      <w:r w:rsidRPr="00B22F1D">
        <w:t>The Deep Symbolic Systems Model (DSSM) proposes that Stage 2 — Ritualized Repetition — is not a transitional state but a structurally stable configuration capable of indefinite persistence when demographic and ecological conditions do not compel material externalization. Two living populations confirm this claim with exceptional clarity in 2026. The Sentinelese of North Sentinel Island, Bay of Bengal, represent the most isolated human community on Earth: a hunter-gatherer population of approximately 100 individuals with an estimated 24,000–60,000-year continuous occupation, no observable material symbolic record, no externalized cognition, and a sustained pattern of hostile exclusion toward all outside contact. The Veddas (</w:t>
      </w:r>
      <w:proofErr w:type="spellStart"/>
      <w:r w:rsidRPr="00B22F1D">
        <w:t>Wanniyala-Aetto</w:t>
      </w:r>
      <w:proofErr w:type="spellEnd"/>
      <w:r w:rsidRPr="00B22F1D">
        <w:t>) of Sri Lanka represent a genetically ancient hunter-gatherer lineage with comparable deep-time origins, a documented oral-ritual symbolic system, and a trajectory of accelerating symbolic erosion following sustained contact with neighboring populations. Together, these cases constitute a controlled natural comparison: same structural position (Stage 2), same general geographic region (Indian Ocean), same deep-time lineage depth — but divergent outcomes driven by a single variable: contact. This paper applies the DSSM framework and the existing Field Companion Protocol (FCP) to the Vedda archaeological and ethnographic record, situates the Sentinelese within the model's stage architecture, and introduces the Behavioral Companion Protocol (BCP) — a companion instrument to the FCP designed for living populations whose symbolic systems are structurally present but materially inaccessible. The paper further argues, drawing on prior DSSM analysis of Neanderthal symbolic behavior (Vondoom, 2026c), that cognitive memory and stable intergenerational transmission — not material externalization — are the actual variables distinguishing long-term human survival from extinction. The Sentinelese survive not despite their Stage 2 status, but because of it.</w:t>
      </w:r>
    </w:p>
    <w:p w14:paraId="6CEBC7B5" w14:textId="77777777" w:rsidR="00D1773B" w:rsidRPr="00B22F1D" w:rsidRDefault="00D1773B">
      <w:pPr>
        <w:spacing w:before="60" w:after="60"/>
      </w:pPr>
    </w:p>
    <w:p w14:paraId="2C595228" w14:textId="77777777" w:rsidR="00D1773B" w:rsidRPr="00B22F1D" w:rsidRDefault="00000000">
      <w:pPr>
        <w:spacing w:before="120" w:after="120"/>
        <w:jc w:val="both"/>
      </w:pPr>
      <w:r w:rsidRPr="00B22F1D">
        <w:rPr>
          <w:b/>
          <w:bCs/>
        </w:rPr>
        <w:t xml:space="preserve">Keywords: </w:t>
      </w:r>
      <w:r w:rsidRPr="00B22F1D">
        <w:rPr>
          <w:i/>
          <w:iCs/>
        </w:rPr>
        <w:t>Sentinelese, Veddas, Stage 2, symbolic sufficiency, Behavioral Companion Protocol, DSSM, cognitive memory, hunter-gatherer, intergenerational transmission, symbolic stabilization</w:t>
      </w:r>
    </w:p>
    <w:p w14:paraId="72C7874F" w14:textId="77777777" w:rsidR="00B22F1D" w:rsidRDefault="00B22F1D">
      <w:pPr>
        <w:pStyle w:val="Heading1"/>
        <w:rPr>
          <w:color w:val="auto"/>
        </w:rPr>
      </w:pPr>
    </w:p>
    <w:p w14:paraId="46B52A77" w14:textId="77777777" w:rsidR="00B22F1D" w:rsidRDefault="00B22F1D">
      <w:pPr>
        <w:pStyle w:val="Heading1"/>
        <w:rPr>
          <w:color w:val="auto"/>
        </w:rPr>
      </w:pPr>
    </w:p>
    <w:p w14:paraId="1C4F9E25" w14:textId="77777777" w:rsidR="00B22F1D" w:rsidRDefault="00B22F1D">
      <w:pPr>
        <w:pStyle w:val="Heading1"/>
        <w:rPr>
          <w:color w:val="auto"/>
        </w:rPr>
      </w:pPr>
    </w:p>
    <w:p w14:paraId="0E60ACAE" w14:textId="77777777" w:rsidR="00B22F1D" w:rsidRDefault="00B22F1D">
      <w:pPr>
        <w:pStyle w:val="Heading1"/>
        <w:rPr>
          <w:color w:val="auto"/>
        </w:rPr>
      </w:pPr>
    </w:p>
    <w:p w14:paraId="35703807" w14:textId="77777777" w:rsidR="00B22F1D" w:rsidRDefault="00B22F1D">
      <w:pPr>
        <w:pStyle w:val="Heading1"/>
        <w:rPr>
          <w:color w:val="auto"/>
        </w:rPr>
      </w:pPr>
    </w:p>
    <w:p w14:paraId="11BAF593" w14:textId="77777777" w:rsidR="00B22F1D" w:rsidRDefault="00B22F1D">
      <w:pPr>
        <w:pStyle w:val="Heading1"/>
        <w:rPr>
          <w:color w:val="auto"/>
        </w:rPr>
      </w:pPr>
    </w:p>
    <w:p w14:paraId="79B1957B" w14:textId="2D22238F" w:rsidR="00D1773B" w:rsidRPr="00B22F1D" w:rsidRDefault="00000000">
      <w:pPr>
        <w:pStyle w:val="Heading1"/>
        <w:rPr>
          <w:color w:val="auto"/>
        </w:rPr>
      </w:pPr>
      <w:r w:rsidRPr="00B22F1D">
        <w:rPr>
          <w:color w:val="auto"/>
        </w:rPr>
        <w:t>1. Introduction</w:t>
      </w:r>
    </w:p>
    <w:p w14:paraId="2CC07E6E" w14:textId="77777777" w:rsidR="00D1773B" w:rsidRPr="00B22F1D" w:rsidRDefault="00000000">
      <w:pPr>
        <w:spacing w:before="120" w:after="120"/>
        <w:jc w:val="both"/>
      </w:pPr>
      <w:r w:rsidRPr="00B22F1D">
        <w:t>The conventional hierarchy of human symbolic development treats material externalization — monuments, writing, administration — as the measure of cultural complexity. Populations without these markers are implicitly positioned as incomplete: pre-civilizational, waiting to cross the threshold into the modernity that other societies achieved. The Deep Symbolic Systems Model (DSSM) inverts this framing. Material externalization is not a universal milestone; it is a structural response to a specific pressure — the point at which symbolic load exceeds the transmission capacity of biological memory and oral tradition (Vondoom, 2025a; Vondoom, 2026a). Populations that never reach that pressure point do not fail to externalize. They have no structural reason to.</w:t>
      </w:r>
    </w:p>
    <w:p w14:paraId="6FBF0744" w14:textId="77777777" w:rsidR="00D1773B" w:rsidRPr="00B22F1D" w:rsidRDefault="00000000">
      <w:pPr>
        <w:spacing w:before="120" w:after="120"/>
        <w:jc w:val="both"/>
      </w:pPr>
      <w:r w:rsidRPr="00B22F1D">
        <w:t>In 2026, two living populations make this argument unavoidable.</w:t>
      </w:r>
    </w:p>
    <w:p w14:paraId="0E86BC95" w14:textId="77777777" w:rsidR="00D1773B" w:rsidRPr="00B22F1D" w:rsidRDefault="00000000">
      <w:pPr>
        <w:spacing w:before="120" w:after="120"/>
        <w:jc w:val="both"/>
      </w:pPr>
      <w:r w:rsidRPr="00B22F1D">
        <w:t>The Sentinelese of North Sentinel Island, Andaman and Nicobar Islands, India, are the most isolated human community currently known to exist. Their population, estimated at approximately 100 individuals, occupies a small island of 59.67 square kilometers in the Bay of Bengal. Their language is unknown, their internal social structure unobserved, their symbolic practices entirely inaccessible to outside study. What is known — from the contact expeditions of T.N. Pandit between 1967 and 1991 and from subsequent behavioral observation — is consistent: the Sentinelese maintain territorial exclusion with extreme consistency, accept no sustained outside contact, and show no sign of symbolic adoption from the externalized traditions that have surrounded them for centuries (Pandit, 1990; Pandit &amp; Chattopadhyay, 1989; Paul et al., 2024).</w:t>
      </w:r>
    </w:p>
    <w:p w14:paraId="61FD63CA" w14:textId="77777777" w:rsidR="00D1773B" w:rsidRPr="00B22F1D" w:rsidRDefault="00000000">
      <w:pPr>
        <w:spacing w:before="120" w:after="120"/>
        <w:jc w:val="both"/>
      </w:pPr>
      <w:r w:rsidRPr="00B22F1D">
        <w:t xml:space="preserve">The Veddas — </w:t>
      </w:r>
      <w:proofErr w:type="spellStart"/>
      <w:r w:rsidRPr="00B22F1D">
        <w:t>Wanniyala-Aetto</w:t>
      </w:r>
      <w:proofErr w:type="spellEnd"/>
      <w:r w:rsidRPr="00B22F1D">
        <w:t xml:space="preserve">, "people of the forest" — are the indigenous hunter-gatherer population of Sri Lanka, genetically linked to the </w:t>
      </w:r>
      <w:proofErr w:type="spellStart"/>
      <w:r w:rsidRPr="00B22F1D">
        <w:t>Balangoda</w:t>
      </w:r>
      <w:proofErr w:type="spellEnd"/>
      <w:r w:rsidRPr="00B22F1D">
        <w:t xml:space="preserve"> Man lineage dating to approximately 37,000 BP (Kennedy, 2000; Deraniyagala, 1992). Their symbolic system is oral, ritual, and ancestor-centered: the nae </w:t>
      </w:r>
      <w:proofErr w:type="spellStart"/>
      <w:r w:rsidRPr="00B22F1D">
        <w:t>yaku</w:t>
      </w:r>
      <w:proofErr w:type="spellEnd"/>
      <w:r w:rsidRPr="00B22F1D">
        <w:t xml:space="preserve"> (deceased ancestor-spirits) are addressed through the </w:t>
      </w:r>
      <w:proofErr w:type="spellStart"/>
      <w:r w:rsidRPr="00B22F1D">
        <w:t>kirikoraha</w:t>
      </w:r>
      <w:proofErr w:type="spellEnd"/>
      <w:r w:rsidRPr="00B22F1D">
        <w:t xml:space="preserve"> ceremony, a collective healing ritual that constitutes the primary observable symbolic practice of the remaining traditional community. Unlike the Sentinelese, the Veddas accepted contact — with the Sinhalese, the colonial administration, and the modern Sri Lankan state. Their language is largely replaced by Sinhala. Their ritual practices survive only in the </w:t>
      </w:r>
      <w:proofErr w:type="spellStart"/>
      <w:r w:rsidRPr="00B22F1D">
        <w:t>Dambana</w:t>
      </w:r>
      <w:proofErr w:type="spellEnd"/>
      <w:r w:rsidRPr="00B22F1D">
        <w:t xml:space="preserve"> community under Chief </w:t>
      </w:r>
      <w:proofErr w:type="spellStart"/>
      <w:r w:rsidRPr="00B22F1D">
        <w:t>Uruwarige</w:t>
      </w:r>
      <w:proofErr w:type="spellEnd"/>
      <w:r w:rsidRPr="00B22F1D">
        <w:t xml:space="preserve"> </w:t>
      </w:r>
      <w:proofErr w:type="spellStart"/>
      <w:r w:rsidRPr="00B22F1D">
        <w:t>Wannila</w:t>
      </w:r>
      <w:proofErr w:type="spellEnd"/>
      <w:r w:rsidRPr="00B22F1D">
        <w:t xml:space="preserve"> Aththo, and in fragmentary form elsewhere (Seligmann &amp; Seligmann, 1911; Perera et al., 2011; </w:t>
      </w:r>
      <w:proofErr w:type="spellStart"/>
      <w:r w:rsidRPr="00B22F1D">
        <w:t>Stegeborn</w:t>
      </w:r>
      <w:proofErr w:type="spellEnd"/>
      <w:r w:rsidRPr="00B22F1D">
        <w:t>, 2004).</w:t>
      </w:r>
    </w:p>
    <w:p w14:paraId="50EA170C" w14:textId="77777777" w:rsidR="00D1773B" w:rsidRPr="00B22F1D" w:rsidRDefault="00000000">
      <w:pPr>
        <w:spacing w:before="120" w:after="120"/>
        <w:jc w:val="both"/>
      </w:pPr>
      <w:r w:rsidRPr="00B22F1D">
        <w:t>Two lineages. Two responses to contact. Two divergent outcomes from the same structural position.</w:t>
      </w:r>
    </w:p>
    <w:p w14:paraId="3F82F8F5" w14:textId="77777777" w:rsidR="00D1773B" w:rsidRPr="00B22F1D" w:rsidRDefault="00000000">
      <w:pPr>
        <w:spacing w:before="120" w:after="120"/>
        <w:jc w:val="both"/>
      </w:pPr>
      <w:r w:rsidRPr="00B22F1D">
        <w:t xml:space="preserve">This paper proceeds in six movements. It first situates both populations within the DSSM stage architecture, with particular attention to the conditions under which Stage 2 becomes a stable terminal state rather than a transitional phase. It then reconstructs the Neanderthal case — a population with symbolic capacity but without stable intergenerational transmission infrastructure — as the structural inversion that clarifies what the Sentinelese and Veddas </w:t>
      </w:r>
      <w:proofErr w:type="gramStart"/>
      <w:r w:rsidRPr="00B22F1D">
        <w:t>actually possess</w:t>
      </w:r>
      <w:proofErr w:type="gramEnd"/>
      <w:r w:rsidRPr="00B22F1D">
        <w:t xml:space="preserve"> (Vondoom, 2026c; Vondoom, 2026d). </w:t>
      </w:r>
      <w:r w:rsidRPr="00B22F1D">
        <w:lastRenderedPageBreak/>
        <w:t xml:space="preserve">It applies the existing Field Companion Protocol (FCP) to the Vedda ethnographic and archaeological record to produce a scored Stage 2 profile. It then introduces the Behavioral Companion Protocol (BCP), a companion instrument to the FCP designed for living populations whose symbolic systems are structurally inferred rather than materially </w:t>
      </w:r>
      <w:proofErr w:type="gramStart"/>
      <w:r w:rsidRPr="00B22F1D">
        <w:t>observed, and</w:t>
      </w:r>
      <w:proofErr w:type="gramEnd"/>
      <w:r w:rsidRPr="00B22F1D">
        <w:t xml:space="preserve"> applies it to the Sentinelese contact record. It addresses the ethical implications of analyzing populations that have not consented to study. The paper closes by arguing that symbolic sufficiency — the capacity of a Stage 2 system to meet all social coordination and intergenerational transmission requirements without material externalization — is not a deficit state but a viable adaptive equilibrium, and that the Sentinelese represent the clearest living confirmation of this claim in the current record.</w:t>
      </w:r>
    </w:p>
    <w:p w14:paraId="1E95A16D" w14:textId="77777777" w:rsidR="00D1773B" w:rsidRPr="00B22F1D" w:rsidRDefault="00000000">
      <w:pPr>
        <w:pStyle w:val="Heading1"/>
        <w:rPr>
          <w:color w:val="auto"/>
        </w:rPr>
      </w:pPr>
      <w:r w:rsidRPr="00B22F1D">
        <w:rPr>
          <w:color w:val="auto"/>
        </w:rPr>
        <w:t>2. DSSM Stage Architecture and the Non-Inevitability of Stage 3</w:t>
      </w:r>
    </w:p>
    <w:p w14:paraId="6D5EA4F1" w14:textId="77777777" w:rsidR="00D1773B" w:rsidRPr="00B22F1D" w:rsidRDefault="00000000">
      <w:pPr>
        <w:spacing w:before="120" w:after="120"/>
        <w:jc w:val="both"/>
      </w:pPr>
      <w:r w:rsidRPr="00B22F1D">
        <w:t>The DSSM maps the developmental trajectory of symbolic systems through four stages. Stage 1 (Embodied Symbolic Familiarity) involves recurrent motor-ritual patterns without durable external encoding. Stage 2 (Ritualized Repetition) is characterized by stabilized ritual sequences, oral transmission, and spatial memory anchors — a fully functional symbolic system operating entirely within biological memory and social practice. Stage 3 (Material Amplification and Externalization) emerges when community size approaches approximately 500 persons and symbolic load — ritual schedules, cosmological knowledge, genealogical memory, behavioral norms — exceeds the reliable transmission capacity of biological memory and oral tradition alone. Material substrates become structurally necessary. Stage 4 (Cognitive Offloading and Institutional Emergence) represents the compression of accumulated symbolic load into writing, law, and administration (Vondoom, 2025a; Vondoom, 2026a; Vondoom, 2026b).</w:t>
      </w:r>
    </w:p>
    <w:p w14:paraId="62EAA34A" w14:textId="77777777" w:rsidR="00D1773B" w:rsidRPr="00B22F1D" w:rsidRDefault="00000000">
      <w:pPr>
        <w:spacing w:before="120" w:after="120"/>
        <w:jc w:val="both"/>
      </w:pPr>
      <w:r w:rsidRPr="00B22F1D">
        <w:t>Two points in this architecture are critical for the present argument.</w:t>
      </w:r>
    </w:p>
    <w:p w14:paraId="5E8743BE" w14:textId="77777777" w:rsidR="00D1773B" w:rsidRPr="00B22F1D" w:rsidRDefault="00000000">
      <w:pPr>
        <w:spacing w:before="120" w:after="120"/>
        <w:jc w:val="both"/>
      </w:pPr>
      <w:r w:rsidRPr="00B22F1D">
        <w:t>First, Stage 3 is not inevitable. The DSSM explicitly notes that societies may remain at Stage 2 indefinitely. The Australian Aboriginal case is the model's standing precedent: populations maintaining extraordinarily complex symbolic, cosmological, and legal systems entirely within oral-performative tradition across timescales exceeding 60,000 years, without any structural pressure toward material externalization (Vondoom, 2026b; Bowler et al., 2003; Gamble, 1999). The empirical evidence for this longevity is now substantial: Nunn and Reid (2016) demonstrated that Aboriginal oral traditions encoding coastal geography are dateable to between 7,250 and 13,070 calibrated years BP, confirmed against independent geological sea-level records — establishing that oral transmission can carry precise environmental information across hundreds of generations without material anchoring. The Sentinelese extend this precedent into the present moment, with the additional variable of enforced isolation.</w:t>
      </w:r>
    </w:p>
    <w:p w14:paraId="063EC584" w14:textId="77777777" w:rsidR="00D1773B" w:rsidRPr="00B22F1D" w:rsidRDefault="00000000">
      <w:pPr>
        <w:spacing w:before="120" w:after="120"/>
        <w:jc w:val="both"/>
      </w:pPr>
      <w:r w:rsidRPr="00B22F1D">
        <w:t xml:space="preserve">Second, the 500-person threshold is a structural trigger, not a cognitive one. Symbolic complexity does not increase because communities grow larger; it must be transmitted differently because biological memory reaches its reliable ceiling. A population of 100 persons — well below the threshold — has no structural driver toward material externalization regardless of the sophistication of its internal symbolic system. The Sentinelese population, estimated at 50–400 individuals across different assessments but </w:t>
      </w:r>
      <w:r w:rsidRPr="00B22F1D">
        <w:lastRenderedPageBreak/>
        <w:t>consistently below the Stage 2→3 transition threshold, is structurally exempt from the externalization imperative (Pandit, 1990; Endicott et al., 2003; Vondoom, 2025a).</w:t>
      </w:r>
    </w:p>
    <w:p w14:paraId="312C053D" w14:textId="77777777" w:rsidR="00D1773B" w:rsidRPr="00B22F1D" w:rsidRDefault="00000000">
      <w:pPr>
        <w:spacing w:before="120" w:after="120"/>
        <w:jc w:val="both"/>
      </w:pPr>
      <w:r w:rsidRPr="00B22F1D">
        <w:t>The FCP — the DSSM's scoring instrument for archaeological assemblages — scores six observables (Mnemonic Architectures, Symbolic Stabilization, Externalized Cognition, Symbolic Regulation, Distributed Symbolic Authority, Portable Symbolic Anchors) against evidence strength and symbolic specificity (Vondoom, 2026e). Applied to the Sentinelese, the FCP would score near-zero across most observables — not because the Sentinelese lack symbolic systems, but because the FCP measures material evidence, and the Sentinelese produce none that is accessible. This is not a failure of the FCP, which was designed for archaeological assemblages and functions correctly within that domain. It is a signal that a different instrument is needed for living populations. That instrument is the BCP, introduced in Section 6.</w:t>
      </w:r>
    </w:p>
    <w:p w14:paraId="00D1B60D" w14:textId="77777777" w:rsidR="00D1773B" w:rsidRPr="00B22F1D" w:rsidRDefault="00000000">
      <w:pPr>
        <w:pStyle w:val="Heading1"/>
        <w:rPr>
          <w:color w:val="auto"/>
        </w:rPr>
      </w:pPr>
      <w:r w:rsidRPr="00B22F1D">
        <w:rPr>
          <w:color w:val="auto"/>
        </w:rPr>
        <w:t>3. The Neanderthal Inversion: Symbolic Capacity Without Transmission Infrastructure</w:t>
      </w:r>
    </w:p>
    <w:p w14:paraId="0841CFBE" w14:textId="77777777" w:rsidR="00D1773B" w:rsidRPr="00B22F1D" w:rsidRDefault="00000000">
      <w:pPr>
        <w:spacing w:before="120" w:after="120"/>
        <w:jc w:val="both"/>
      </w:pPr>
      <w:r w:rsidRPr="00B22F1D">
        <w:t>The Neanderthal record is the necessary inversion that clarifies the Sentinelese and Vedda cases.</w:t>
      </w:r>
    </w:p>
    <w:p w14:paraId="5FCB5648" w14:textId="77777777" w:rsidR="00D1773B" w:rsidRPr="00B22F1D" w:rsidRDefault="00000000">
      <w:pPr>
        <w:spacing w:before="120" w:after="120"/>
        <w:jc w:val="both"/>
      </w:pPr>
      <w:r w:rsidRPr="00B22F1D">
        <w:t xml:space="preserve">At </w:t>
      </w:r>
      <w:proofErr w:type="spellStart"/>
      <w:r w:rsidRPr="00B22F1D">
        <w:t>Bruniquel</w:t>
      </w:r>
      <w:proofErr w:type="spellEnd"/>
      <w:r w:rsidRPr="00B22F1D">
        <w:t xml:space="preserve"> Cave, France, approximately 176,000 years ago, Neanderthals constructed two annular structures from approximately 400 broken stalagmites deep within the cave — 336 meters from the entrance, in complete darkness without natural illumination. Fire-altered surfaces and deliberate stacking patterns indicate structured, non-utilitarian spatial organization. The DSSM analysis of </w:t>
      </w:r>
      <w:proofErr w:type="spellStart"/>
      <w:r w:rsidRPr="00B22F1D">
        <w:t>Bruniquel</w:t>
      </w:r>
      <w:proofErr w:type="spellEnd"/>
      <w:r w:rsidRPr="00B22F1D">
        <w:t xml:space="preserve"> (Vondoom, 2026d) scores the site at 8/12 on the FCP, registering high on Mnemonic Architectures, Symbolic Stabilization, and Externalized Cognition. The cognitive capacity for Stage 3-adjacent behavior was present 176,000 years ago in a Neanderthal population (Jaubert et al., 2016).</w:t>
      </w:r>
    </w:p>
    <w:p w14:paraId="16B9FE95" w14:textId="77777777" w:rsidR="00D1773B" w:rsidRPr="00B22F1D" w:rsidRDefault="00000000">
      <w:pPr>
        <w:spacing w:before="120" w:after="120"/>
        <w:jc w:val="both"/>
      </w:pPr>
      <w:r w:rsidRPr="00B22F1D">
        <w:t>Neanderthals also used ochre, produced ornaments, and may have engaged in burial practice (</w:t>
      </w:r>
      <w:proofErr w:type="spellStart"/>
      <w:r w:rsidRPr="00B22F1D">
        <w:t>Roebroeks</w:t>
      </w:r>
      <w:proofErr w:type="spellEnd"/>
      <w:r w:rsidRPr="00B22F1D">
        <w:t xml:space="preserve"> et al., 2012; </w:t>
      </w:r>
      <w:proofErr w:type="spellStart"/>
      <w:r w:rsidRPr="00B22F1D">
        <w:t>Zilhão</w:t>
      </w:r>
      <w:proofErr w:type="spellEnd"/>
      <w:r w:rsidRPr="00B22F1D">
        <w:t xml:space="preserve"> et al., 2010). The prior DSSM analysis of Blombos Cave (Vondoom, 2026f) provides the contemporary early Homo sapiens comparator — a fully saturated Stage 2 system with strong cross-media redundancy by 100,000–70,000 BP (</w:t>
      </w:r>
      <w:proofErr w:type="spellStart"/>
      <w:r w:rsidRPr="00B22F1D">
        <w:t>Henshilwood</w:t>
      </w:r>
      <w:proofErr w:type="spellEnd"/>
      <w:r w:rsidRPr="00B22F1D">
        <w:t xml:space="preserve"> et al., 2002, 2011).</w:t>
      </w:r>
    </w:p>
    <w:p w14:paraId="78686401" w14:textId="77777777" w:rsidR="00D1773B" w:rsidRPr="00B22F1D" w:rsidRDefault="00000000">
      <w:pPr>
        <w:spacing w:before="120" w:after="120"/>
        <w:jc w:val="both"/>
      </w:pPr>
      <w:r w:rsidRPr="00B22F1D">
        <w:t>Yet the Neanderthals went extinct. The DSSM explanation, developed in Vondoom (2026c), is structural rather than cognitive: the absence of an identifiable daughter tradition is consistent with Neanderthal population densities insufficient to sustain Stage 3 material amplification at the scale required for intergenerational transmission. Neanderthal population densities were low, dispersed, and ecologically fragmented (</w:t>
      </w:r>
      <w:proofErr w:type="spellStart"/>
      <w:r w:rsidRPr="00B22F1D">
        <w:t>Prüfer</w:t>
      </w:r>
      <w:proofErr w:type="spellEnd"/>
      <w:r w:rsidRPr="00B22F1D">
        <w:t xml:space="preserve"> et al., 2014; Green et al., 2010). Individual symbolic acts — including the </w:t>
      </w:r>
      <w:proofErr w:type="spellStart"/>
      <w:r w:rsidRPr="00B22F1D">
        <w:t>Bruniquel</w:t>
      </w:r>
      <w:proofErr w:type="spellEnd"/>
      <w:r w:rsidRPr="00B22F1D">
        <w:t xml:space="preserve"> constructions — did not generate durable transmission chains. The symbolic capacity existed; the social infrastructure for intergenerational symbolic continuity did not.</w:t>
      </w:r>
    </w:p>
    <w:p w14:paraId="57D17E50" w14:textId="77777777" w:rsidR="00D1773B" w:rsidRPr="00B22F1D" w:rsidRDefault="00000000">
      <w:pPr>
        <w:spacing w:before="120" w:after="120"/>
        <w:jc w:val="both"/>
      </w:pPr>
      <w:r w:rsidRPr="00B22F1D">
        <w:t xml:space="preserve">This is the inversion. The Neanderthals checked the cognitive boxes — spatial organization, symbolic behavior, group coordination — and still lacked what the Sentinelese demonstrably possess: stable intergenerational transmission of a functioning symbolic system. The Sentinelese have survived for an estimated 24,000–60,000 years on a small island. Their population, though small, is evidently stable. Their behavioral </w:t>
      </w:r>
      <w:r w:rsidRPr="00B22F1D">
        <w:lastRenderedPageBreak/>
        <w:t>patterns show no sign of transmission breakdown — the consistency of their hostile exclusion behavior across decades of attempted contact (Pandit, 1990; Pandit &amp; Chattopadhyay, 1989; Paul et al., 2024) is itself evidence of a functioning normative transmission system. They transmit reliably. The Neanderthals, demonstrably, did not.</w:t>
      </w:r>
    </w:p>
    <w:p w14:paraId="1AE797F5" w14:textId="77777777" w:rsidR="00D1773B" w:rsidRPr="00B22F1D" w:rsidRDefault="00000000">
      <w:pPr>
        <w:spacing w:before="120" w:after="120"/>
        <w:jc w:val="both"/>
      </w:pPr>
      <w:r w:rsidRPr="00B22F1D">
        <w:t>The variable is not intelligence, not symbolic capacity, and not material output. It is cognitive memory — the intergenerational oral-ritual infrastructure that carries symbolic systems across time without material anchoring. Stage 2, properly stabilized, is survivable across geological timescales. Stage 3 acts without Stage 2 infrastructure are not. The Neanderthal record, read through DSSM, predicts exactly this: that the critical variable for long-term human survival is not the complexity of symbolic output but the stability of its transmission.</w:t>
      </w:r>
    </w:p>
    <w:p w14:paraId="41BD6420" w14:textId="77777777" w:rsidR="00D1773B" w:rsidRPr="00B22F1D" w:rsidRDefault="00000000">
      <w:pPr>
        <w:pStyle w:val="Heading1"/>
        <w:rPr>
          <w:color w:val="auto"/>
        </w:rPr>
      </w:pPr>
      <w:r w:rsidRPr="00B22F1D">
        <w:rPr>
          <w:color w:val="auto"/>
        </w:rPr>
        <w:t>4. The Sentinelese: Living Stage 2 Confirmation in 2026</w:t>
      </w:r>
    </w:p>
    <w:p w14:paraId="19B6FC77" w14:textId="77777777" w:rsidR="00D1773B" w:rsidRPr="00B22F1D" w:rsidRDefault="00000000">
      <w:pPr>
        <w:pStyle w:val="Heading2"/>
        <w:rPr>
          <w:color w:val="auto"/>
        </w:rPr>
      </w:pPr>
      <w:r w:rsidRPr="00B22F1D">
        <w:rPr>
          <w:color w:val="auto"/>
        </w:rPr>
        <w:t>4.1 Origins and Genetic Position</w:t>
      </w:r>
    </w:p>
    <w:p w14:paraId="1C0016BB" w14:textId="77777777" w:rsidR="00D1773B" w:rsidRPr="00B22F1D" w:rsidRDefault="00000000">
      <w:pPr>
        <w:spacing w:before="120" w:after="120"/>
        <w:jc w:val="both"/>
      </w:pPr>
      <w:r w:rsidRPr="00B22F1D">
        <w:t>The Sentinelese are generally considered to represent one of the earliest anatomically modern human dispersals into Asia, with genetic and anthropological evidence placing Andaman Islander separation from mainland populations at approximately 24,000–60,000 years ago — a sub-clade (M32) that has remained reproductively isolated since the divergence event (Endicott et al., 2003; Mukerjee, 2003). The mtDNA evidence is consistent with an early colonization bearing lineage M2, hypothesized to represent the phylogenetic signal of a southern coastal movement of humans through Asia (Endicott et al., 2003). Unlike some Negrito populations of Southeast Asia, Andaman Islanders carry no Denisovan ancestry, though they carry approximately 1–2% Neanderthal ancestry consistent with all non-African populations. A 2019 genomic study identified an additional 2.6–3.4% ancestry from a previously unknown hominin, roughly equidistant from Denisovans and Neanderthals, further establishing the deep and isolated character of the Andamanese lineage. The Sentinelese share this broader genetic profile with the Jarawa and Onge, though direct genetic study remains impossible (Paul et al., 2024; Chakma, 2024).</w:t>
      </w:r>
    </w:p>
    <w:p w14:paraId="4A74D1EF" w14:textId="77777777" w:rsidR="00D1773B" w:rsidRPr="00B22F1D" w:rsidRDefault="00000000">
      <w:pPr>
        <w:spacing w:before="120" w:after="120"/>
        <w:jc w:val="both"/>
      </w:pPr>
      <w:r w:rsidRPr="00B22F1D">
        <w:t>Autosomal microsatellite studies of the related Great Andamanese and Onge populations confirm that Andaman Negrito mtDNA lineages have survived in complete genetic isolation from other South and Southeast Asian populations since the initial settlement of the region (Thangaraj et al., 2006). This genetic architecture — deep isolation combined with a small founding population — produces the low genetic diversity and reproductive isolation that characterize the Andamanese sub-clade M32. The Sentinelese, inaccessible to direct sampling, are presumed to share this profile.</w:t>
      </w:r>
    </w:p>
    <w:p w14:paraId="7EA69B08" w14:textId="77777777" w:rsidR="00D1773B" w:rsidRPr="00B22F1D" w:rsidRDefault="00000000">
      <w:pPr>
        <w:pStyle w:val="Heading2"/>
        <w:rPr>
          <w:color w:val="auto"/>
        </w:rPr>
      </w:pPr>
      <w:r w:rsidRPr="00B22F1D">
        <w:rPr>
          <w:color w:val="auto"/>
        </w:rPr>
        <w:t>4.2 Contact History and the Behavioral Record</w:t>
      </w:r>
    </w:p>
    <w:p w14:paraId="5896809C" w14:textId="77777777" w:rsidR="00D1773B" w:rsidRPr="00B22F1D" w:rsidRDefault="00000000">
      <w:pPr>
        <w:spacing w:before="120" w:after="120"/>
        <w:jc w:val="both"/>
      </w:pPr>
      <w:r w:rsidRPr="00B22F1D">
        <w:t xml:space="preserve">The primary field record of the Sentinelese is the work of T.N. Pandit, Anthropological Survey of India, who led expeditions to North Sentinel Island between 1967 and 1991. Over approximately 24 years of gift-dropping missions — depositing coconuts, bananas, and metal tools from safe distance — Pandit documented a consistent pattern: cautious observation, periodic hostility, and on 4 January 1991, a single episode of limited friendly </w:t>
      </w:r>
      <w:r w:rsidRPr="00B22F1D">
        <w:lastRenderedPageBreak/>
        <w:t>contact in which approximately 20–30 Sentinelese individuals approached the anthropologists' boats and accepted coconuts and aluminum cookware (Pandit, 1990; Pandit &amp; Chattopadhyay, 1989). Madhumala Chattopadhyay participated in this contact, becoming the first female outsider to interact directly with the Sentinelese. Friendly contacts continued until 1994, after which the Indian government suspended all contact attempts and established a five-nautical-mile exclusion zone enforced by naval patrol.</w:t>
      </w:r>
    </w:p>
    <w:p w14:paraId="20D0C082" w14:textId="77777777" w:rsidR="00D1773B" w:rsidRPr="00B22F1D" w:rsidRDefault="00000000">
      <w:pPr>
        <w:spacing w:before="120" w:after="120"/>
        <w:jc w:val="both"/>
      </w:pPr>
      <w:r w:rsidRPr="00B22F1D">
        <w:t xml:space="preserve">The behavioral record since 1994 is consistent: the Sentinelese reject contact, destroy or ignore gifts left by outsiders, and respond to approach with arrows. In November 2018, American missionary John Allen Chau was killed attempting unauthorized contact. In March 2025, American tourist Mykhailo Polyakov was arrested after an illegal approach during which the Sentinelese ignored his </w:t>
      </w:r>
      <w:proofErr w:type="gramStart"/>
      <w:r w:rsidRPr="00B22F1D">
        <w:t>offerings</w:t>
      </w:r>
      <w:proofErr w:type="gramEnd"/>
      <w:r w:rsidRPr="00B22F1D">
        <w:t xml:space="preserve"> and he spent five minutes on the island before departing (Straight Arrow News, 2025; Newsweek, 2025). The Chau and Polyakov incidents — separated by seven years — show behavioral consistency across a new generation of Sentinelese individuals. This is transmission evidence.</w:t>
      </w:r>
    </w:p>
    <w:p w14:paraId="0375FAEB" w14:textId="77777777" w:rsidR="00D1773B" w:rsidRPr="00B22F1D" w:rsidRDefault="00000000">
      <w:pPr>
        <w:spacing w:before="120" w:after="120"/>
        <w:jc w:val="both"/>
      </w:pPr>
      <w:r w:rsidRPr="00B22F1D">
        <w:t>The disease vulnerability dimension of this contact record is analytically significant. Survival International and medical anthropologists have consistently documented that uncontacted and minimally contacted populations have no acquired immunity to common Eurasian infectious diseases; contact epidemics involving influenza and measles have decimated contacted Amazonian groups within weeks of first exposure (Walker &amp; Hill, 2015; Walker et al., 2015). The Sentinelese exclusion behavior is therefore also, from an epidemiological perspective, an adaptive survival mechanism — though whether this is encoded as explicit knowledge or as behavioral norm is unknown.</w:t>
      </w:r>
    </w:p>
    <w:p w14:paraId="6027CBFB" w14:textId="77777777" w:rsidR="00D1773B" w:rsidRPr="00B22F1D" w:rsidRDefault="00000000">
      <w:pPr>
        <w:pStyle w:val="Heading2"/>
        <w:rPr>
          <w:color w:val="auto"/>
        </w:rPr>
      </w:pPr>
      <w:r w:rsidRPr="00B22F1D">
        <w:rPr>
          <w:color w:val="auto"/>
        </w:rPr>
        <w:t>4.3 Material Culture and Salvage Sufficiency</w:t>
      </w:r>
    </w:p>
    <w:p w14:paraId="71C94861" w14:textId="77777777" w:rsidR="00D1773B" w:rsidRPr="00B22F1D" w:rsidRDefault="00000000">
      <w:pPr>
        <w:spacing w:before="120" w:after="120"/>
        <w:jc w:val="both"/>
      </w:pPr>
      <w:r w:rsidRPr="00B22F1D">
        <w:t>What is observable of Sentinelese material culture is consistent with a hunter-gatherer population at Stage 2: bows, metal-tipped arrows using salvaged iron from shipwrecks, adzes, and huts with independent fireplaces suggesting nuclear or extended family band structure. The diet includes wild boar, sea turtle, fish, mollusks, fruits, roots, and tubers (Pandit, 1990; Paul et al., 2024).</w:t>
      </w:r>
    </w:p>
    <w:p w14:paraId="51EA962A" w14:textId="77777777" w:rsidR="00D1773B" w:rsidRPr="00B22F1D" w:rsidRDefault="00000000">
      <w:pPr>
        <w:spacing w:before="120" w:after="120"/>
        <w:jc w:val="both"/>
      </w:pPr>
      <w:r w:rsidRPr="00B22F1D">
        <w:t>The salvaged iron detail is analytically significant. The Sentinelese adopt foreign material — iron from shipwrecks — for functional purposes (arrowhead production) while showing no evidence of symbolic adoption from the externalized traditions that produced that material. They take the metal and discard the meaning. This is not technological primitivism; it is selective appropriation consistent with a Stage 2 population that has no symbolic deficit requiring external supplementation. Their system works. External symbolic media offer nothing it needs.</w:t>
      </w:r>
    </w:p>
    <w:p w14:paraId="2F8FBCE0" w14:textId="77777777" w:rsidR="00D1773B" w:rsidRPr="00B22F1D" w:rsidRDefault="00000000">
      <w:pPr>
        <w:pStyle w:val="Heading2"/>
        <w:rPr>
          <w:color w:val="auto"/>
        </w:rPr>
      </w:pPr>
      <w:r w:rsidRPr="00B22F1D">
        <w:rPr>
          <w:color w:val="auto"/>
        </w:rPr>
        <w:t>4.4 Hostility as Symbolic Preservation Mechanism</w:t>
      </w:r>
    </w:p>
    <w:p w14:paraId="384D9B44" w14:textId="77777777" w:rsidR="00D1773B" w:rsidRPr="00B22F1D" w:rsidRDefault="00000000">
      <w:pPr>
        <w:spacing w:before="120" w:after="120"/>
        <w:jc w:val="both"/>
      </w:pPr>
      <w:r w:rsidRPr="00B22F1D">
        <w:t xml:space="preserve">The Sentinelese exclusion behavior is typically framed in terms of territorial defense or disease-avoidance. The Vedda comparison suggests a third reading: exclusion as the functional mechanism of symbolic system preservation. Contact does not push Stage 2 populations to Stage 3. The Vedda case demonstrates that contact dissolves Stage 2 — language replacement, ritual erosion, normative discontinuity </w:t>
      </w:r>
      <w:proofErr w:type="gramStart"/>
      <w:r w:rsidRPr="00B22F1D">
        <w:t>follow</w:t>
      </w:r>
      <w:proofErr w:type="gramEnd"/>
      <w:r w:rsidRPr="00B22F1D">
        <w:t xml:space="preserve"> sustained interaction with more populous and institutionally dominant neighbors. The Sentinelese hostility, </w:t>
      </w:r>
      <w:r w:rsidRPr="00B22F1D">
        <w:lastRenderedPageBreak/>
        <w:t>whatever its proximate motivations, produces the structural outcome of symbolic system protection. The arrows are not incidental. They are, in DSSM terms, the behavioral equivalent of a stabilization criterion: Persistence Under Stress, maintained by active exclusion rather than passive endurance.</w:t>
      </w:r>
    </w:p>
    <w:p w14:paraId="144A5AE5" w14:textId="77777777" w:rsidR="00D1773B" w:rsidRPr="00B22F1D" w:rsidRDefault="00000000">
      <w:pPr>
        <w:pStyle w:val="Heading1"/>
        <w:rPr>
          <w:color w:val="auto"/>
        </w:rPr>
      </w:pPr>
      <w:r w:rsidRPr="00B22F1D">
        <w:rPr>
          <w:color w:val="auto"/>
        </w:rPr>
        <w:t>5. The Veddas: Stage 2 Under Erosion — FCP Analysis</w:t>
      </w:r>
    </w:p>
    <w:p w14:paraId="038DB8D8" w14:textId="77777777" w:rsidR="00D1773B" w:rsidRPr="00B22F1D" w:rsidRDefault="00000000">
      <w:pPr>
        <w:pStyle w:val="Heading2"/>
        <w:rPr>
          <w:color w:val="auto"/>
        </w:rPr>
      </w:pPr>
      <w:r w:rsidRPr="00B22F1D">
        <w:rPr>
          <w:color w:val="auto"/>
        </w:rPr>
        <w:t>5.1 Origins and Symbolic System</w:t>
      </w:r>
    </w:p>
    <w:p w14:paraId="6EF8EC0A" w14:textId="77777777" w:rsidR="00D1773B" w:rsidRPr="00B22F1D" w:rsidRDefault="00000000">
      <w:pPr>
        <w:spacing w:before="120" w:after="120"/>
        <w:jc w:val="both"/>
      </w:pPr>
      <w:r w:rsidRPr="00B22F1D">
        <w:t xml:space="preserve">The </w:t>
      </w:r>
      <w:proofErr w:type="spellStart"/>
      <w:r w:rsidRPr="00B22F1D">
        <w:t>Wanniyala-Aetto</w:t>
      </w:r>
      <w:proofErr w:type="spellEnd"/>
      <w:r w:rsidRPr="00B22F1D">
        <w:t xml:space="preserve"> are Sri Lanka's indigenous hunter-gatherer population, with genetic and archaeological lineage traced to the </w:t>
      </w:r>
      <w:proofErr w:type="spellStart"/>
      <w:r w:rsidRPr="00B22F1D">
        <w:t>Balangoda</w:t>
      </w:r>
      <w:proofErr w:type="spellEnd"/>
      <w:r w:rsidRPr="00B22F1D">
        <w:t xml:space="preserve"> Man (c. 37,000–16,000 BP), one of the earliest anatomically modern human presences in South Asia. The Fa-Hien Lena and </w:t>
      </w:r>
      <w:proofErr w:type="spellStart"/>
      <w:r w:rsidRPr="00B22F1D">
        <w:t>Batadomba-lena</w:t>
      </w:r>
      <w:proofErr w:type="spellEnd"/>
      <w:r w:rsidRPr="00B22F1D">
        <w:t xml:space="preserve"> rock shelters preserve evidence of continuous human occupation from approximately 45,000 BP, with microlithic toolkits, ochre use, and faunal remains consistent with a hunter-gatherer adaptation to closed-canopy rainforest environments (Perera et al., 2011; Deraniyagala, 1992; Vondoom, 2026g; Vondoom, 2026h).</w:t>
      </w:r>
    </w:p>
    <w:p w14:paraId="5E8436F7" w14:textId="77777777" w:rsidR="00D1773B" w:rsidRPr="00B22F1D" w:rsidRDefault="00000000">
      <w:pPr>
        <w:spacing w:before="120" w:after="120"/>
        <w:jc w:val="both"/>
      </w:pPr>
      <w:r w:rsidRPr="00B22F1D">
        <w:t xml:space="preserve">The traditional Vedda symbolic system is oral and </w:t>
      </w:r>
      <w:proofErr w:type="gramStart"/>
      <w:r w:rsidRPr="00B22F1D">
        <w:t>ancestor-centered</w:t>
      </w:r>
      <w:proofErr w:type="gramEnd"/>
      <w:r w:rsidRPr="00B22F1D">
        <w:t xml:space="preserve">. The nae </w:t>
      </w:r>
      <w:proofErr w:type="spellStart"/>
      <w:r w:rsidRPr="00B22F1D">
        <w:t>yaku</w:t>
      </w:r>
      <w:proofErr w:type="spellEnd"/>
      <w:r w:rsidRPr="00B22F1D">
        <w:t xml:space="preserve"> — spirits of deceased relatives — are the primary symbolic referents, addressed through the </w:t>
      </w:r>
      <w:proofErr w:type="spellStart"/>
      <w:r w:rsidRPr="00B22F1D">
        <w:t>kirikoraha</w:t>
      </w:r>
      <w:proofErr w:type="spellEnd"/>
      <w:r w:rsidRPr="00B22F1D">
        <w:t xml:space="preserve"> ceremony: a collective healing ritual involving song, percussion, and spirit-possession states in which a designated shaman-practitioner mediates between the living community and the ancestral spirit network. Vedda oral tradition includes narrative songs (</w:t>
      </w:r>
      <w:proofErr w:type="spellStart"/>
      <w:r w:rsidRPr="00B22F1D">
        <w:t>bilikath</w:t>
      </w:r>
      <w:proofErr w:type="spellEnd"/>
      <w:r w:rsidRPr="00B22F1D">
        <w:t xml:space="preserve"> </w:t>
      </w:r>
      <w:proofErr w:type="spellStart"/>
      <w:r w:rsidRPr="00B22F1D">
        <w:t>kavi</w:t>
      </w:r>
      <w:proofErr w:type="spellEnd"/>
      <w:r w:rsidRPr="00B22F1D">
        <w:t xml:space="preserve">) and hunting chants that encode ecological and social knowledge. No writing, no monuments, no durable material symbolic substrate exists within the tradition (Seligmann &amp; Seligmann, 1911; Kennedy, 2000; </w:t>
      </w:r>
      <w:proofErr w:type="spellStart"/>
      <w:r w:rsidRPr="00B22F1D">
        <w:t>Stegeborn</w:t>
      </w:r>
      <w:proofErr w:type="spellEnd"/>
      <w:r w:rsidRPr="00B22F1D">
        <w:t>, 2004).</w:t>
      </w:r>
    </w:p>
    <w:p w14:paraId="113D7AD3" w14:textId="77777777" w:rsidR="00D1773B" w:rsidRPr="00B22F1D" w:rsidRDefault="00000000">
      <w:pPr>
        <w:spacing w:before="120" w:after="120"/>
        <w:jc w:val="both"/>
      </w:pPr>
      <w:r w:rsidRPr="00B22F1D">
        <w:t>This is a textbook Stage 2 system: stabilized ritual sequences, oral transmission, spatially anchored ceremony, intergenerational repetition through practice rather than material record. The DSSM Sri Lanka analyses (Vondoom, 2026g; Vondoom, 2026h) trace symbolic continuity across the island's prehistoric record but do not examine the Vedda system specifically; the present paper addresses that gap.</w:t>
      </w:r>
    </w:p>
    <w:p w14:paraId="7E9DA300" w14:textId="77777777" w:rsidR="00D1773B" w:rsidRPr="00B22F1D" w:rsidRDefault="00000000">
      <w:pPr>
        <w:pStyle w:val="Heading2"/>
        <w:rPr>
          <w:color w:val="auto"/>
        </w:rPr>
      </w:pPr>
      <w:r w:rsidRPr="00B22F1D">
        <w:rPr>
          <w:color w:val="auto"/>
        </w:rPr>
        <w:t>5.2 FCP Scoring: Vedda Traditional System</w:t>
      </w:r>
    </w:p>
    <w:p w14:paraId="0083399B" w14:textId="77777777" w:rsidR="00D1773B" w:rsidRPr="00B22F1D" w:rsidRDefault="00000000">
      <w:pPr>
        <w:spacing w:before="120" w:after="120"/>
        <w:jc w:val="both"/>
      </w:pPr>
      <w:r w:rsidRPr="00B22F1D">
        <w:rPr>
          <w:b/>
          <w:bCs/>
        </w:rPr>
        <w:t xml:space="preserve">Methodological note: </w:t>
      </w:r>
      <w:r w:rsidRPr="00B22F1D">
        <w:t>The FCP was designed for archaeological assemblages. Applied to a living oral-ritual system, the Externalized Cognition (EC) and Portable Symbolic Anchors (PSA) observables will score 0 by design — not because the system lacks these functions, but because oral transmission leaves no scoreable material residue. The total of 4/12 below should be read as a score of what is archaeologically and ethnographically accessible, not as a score of symbolic complexity. This instrument limitation is what motivated the BCP design (Section 6), which provides an appropriate scoring framework for living, inaccessible populations.</w:t>
      </w:r>
    </w:p>
    <w:p w14:paraId="45459380" w14:textId="77777777" w:rsidR="00D1773B" w:rsidRPr="00B22F1D" w:rsidRDefault="00D1773B">
      <w:pPr>
        <w:spacing w:before="60" w:after="60"/>
      </w:pPr>
    </w:p>
    <w:p w14:paraId="19386514" w14:textId="77777777" w:rsidR="00D1773B" w:rsidRPr="00B22F1D" w:rsidRDefault="00000000">
      <w:pPr>
        <w:spacing w:before="120" w:after="120"/>
        <w:jc w:val="both"/>
      </w:pPr>
      <w:r w:rsidRPr="00B22F1D">
        <w:t>Applying the FCP to the documented Vedda traditional system (scoring from ethnographic record as the available evidence layer):</w:t>
      </w:r>
    </w:p>
    <w:p w14:paraId="238A6B76" w14:textId="77777777" w:rsidR="00D1773B" w:rsidRPr="00B22F1D" w:rsidRDefault="00D1773B">
      <w:pPr>
        <w:spacing w:before="60" w:after="60"/>
      </w:pPr>
    </w:p>
    <w:p w14:paraId="10495461" w14:textId="77777777" w:rsidR="00D1773B" w:rsidRPr="00B22F1D" w:rsidRDefault="00000000">
      <w:pPr>
        <w:spacing w:before="80" w:after="80"/>
        <w:jc w:val="both"/>
      </w:pPr>
      <w:r w:rsidRPr="00B22F1D">
        <w:rPr>
          <w:b/>
          <w:bCs/>
        </w:rPr>
        <w:lastRenderedPageBreak/>
        <w:t xml:space="preserve">Mnemonic Architectures (MA): </w:t>
      </w:r>
      <w:r w:rsidRPr="00B22F1D">
        <w:t>Forest territories function as spatial memory anchors — specific trees, water sources, and cave sites associated with ancestral spirits and seasonal ritual use. Evidence Strength: 1 (ethnographically documented, not archaeologically confirmed as recurrent). Symbolic Specificity: 1 (functional but not elaborated architecturally). Score: 1.</w:t>
      </w:r>
    </w:p>
    <w:p w14:paraId="6836BDCA" w14:textId="77777777" w:rsidR="00D1773B" w:rsidRPr="00B22F1D" w:rsidRDefault="00000000">
      <w:pPr>
        <w:spacing w:before="80" w:after="80"/>
        <w:jc w:val="both"/>
      </w:pPr>
      <w:r w:rsidRPr="00B22F1D">
        <w:rPr>
          <w:b/>
          <w:bCs/>
        </w:rPr>
        <w:t xml:space="preserve">Symbolic Stabilization (SS): </w:t>
      </w:r>
      <w:r w:rsidRPr="00B22F1D">
        <w:t xml:space="preserve">The </w:t>
      </w:r>
      <w:proofErr w:type="spellStart"/>
      <w:r w:rsidRPr="00B22F1D">
        <w:t>kirikoraha</w:t>
      </w:r>
      <w:proofErr w:type="spellEnd"/>
      <w:r w:rsidRPr="00B22F1D">
        <w:t xml:space="preserve"> ceremony and nae </w:t>
      </w:r>
      <w:proofErr w:type="spellStart"/>
      <w:r w:rsidRPr="00B22F1D">
        <w:t>yaku</w:t>
      </w:r>
      <w:proofErr w:type="spellEnd"/>
      <w:r w:rsidRPr="00B22F1D">
        <w:t xml:space="preserve"> belief structure are documented as stable across multiple generations of ethnographic observation from Seligmann &amp; Seligmann (1911) through contemporary accounts. Evidence Strength: 2. Symbolic Specificity: 1 (stable but narrowing — generational erosion is documented). Score: 1.</w:t>
      </w:r>
    </w:p>
    <w:p w14:paraId="171BE333" w14:textId="77777777" w:rsidR="00D1773B" w:rsidRPr="00B22F1D" w:rsidRDefault="00000000">
      <w:pPr>
        <w:spacing w:before="80" w:after="80"/>
        <w:jc w:val="both"/>
      </w:pPr>
      <w:r w:rsidRPr="00B22F1D">
        <w:rPr>
          <w:b/>
          <w:bCs/>
        </w:rPr>
        <w:t xml:space="preserve">Externalized Cognition (EC): </w:t>
      </w:r>
      <w:r w:rsidRPr="00B22F1D">
        <w:t>No material externalization of symbolic content. Cognitive load carried entirely in oral-performative tradition. Evidence Strength: 0. Symbolic Specificity: 0. Score: 0. [See methodological note above.]</w:t>
      </w:r>
    </w:p>
    <w:p w14:paraId="23E7D5D3" w14:textId="77777777" w:rsidR="00D1773B" w:rsidRPr="00B22F1D" w:rsidRDefault="00000000">
      <w:pPr>
        <w:spacing w:before="80" w:after="80"/>
        <w:jc w:val="both"/>
      </w:pPr>
      <w:r w:rsidRPr="00B22F1D">
        <w:rPr>
          <w:b/>
          <w:bCs/>
        </w:rPr>
        <w:t xml:space="preserve">Symbolic Regulation (SR): </w:t>
      </w:r>
      <w:r w:rsidRPr="00B22F1D">
        <w:t>Behavioral norms around hunting, territory, marriage, and spirit-relations are transmitted through practice and oral instruction. Evidence of norm-enforcement is present but weakening under assimilation pressure. Evidence Strength: 1. Symbolic Specificity: 1. Score: 1.</w:t>
      </w:r>
    </w:p>
    <w:p w14:paraId="1002BF45" w14:textId="77777777" w:rsidR="00D1773B" w:rsidRPr="00B22F1D" w:rsidRDefault="00000000">
      <w:pPr>
        <w:spacing w:before="80" w:after="80"/>
        <w:jc w:val="both"/>
      </w:pPr>
      <w:r w:rsidRPr="00B22F1D">
        <w:rPr>
          <w:b/>
          <w:bCs/>
        </w:rPr>
        <w:t xml:space="preserve">Distributed Symbolic Authority (DSA): </w:t>
      </w:r>
      <w:r w:rsidRPr="00B22F1D">
        <w:t>Shamanic practice distributes symbolic authority across designated practitioners rather than concentrating it in a hereditary elite. Evidence Strength: 2. Symbolic Specificity: 1. Score: 1.</w:t>
      </w:r>
    </w:p>
    <w:p w14:paraId="547075B5" w14:textId="77777777" w:rsidR="00D1773B" w:rsidRPr="00B22F1D" w:rsidRDefault="00000000">
      <w:pPr>
        <w:spacing w:before="80" w:after="80"/>
        <w:jc w:val="both"/>
      </w:pPr>
      <w:r w:rsidRPr="00B22F1D">
        <w:rPr>
          <w:b/>
          <w:bCs/>
        </w:rPr>
        <w:t xml:space="preserve">Portable Symbolic Anchors (PSA): </w:t>
      </w:r>
      <w:r w:rsidRPr="00B22F1D">
        <w:t>Minimal portable symbolic media documented. Some use of ochre and simple ornament in traditional practice. Evidence Strength: 1. Symbolic Specificity: 0. Score: 0. [See methodological note above.]</w:t>
      </w:r>
    </w:p>
    <w:p w14:paraId="79609111" w14:textId="77777777" w:rsidR="00D1773B" w:rsidRPr="00B22F1D" w:rsidRDefault="00D1773B">
      <w:pPr>
        <w:spacing w:before="60" w:after="60"/>
      </w:pPr>
    </w:p>
    <w:p w14:paraId="08AA4419" w14:textId="77777777" w:rsidR="00D1773B" w:rsidRPr="00B22F1D" w:rsidRDefault="00000000">
      <w:pPr>
        <w:spacing w:before="120" w:after="120"/>
        <w:jc w:val="both"/>
      </w:pPr>
      <w:r w:rsidRPr="00B22F1D">
        <w:rPr>
          <w:b/>
          <w:bCs/>
        </w:rPr>
        <w:t>Total FCP Score: 4/12. Stage: 2 (partially documented, under erosion).</w:t>
      </w:r>
      <w:r w:rsidRPr="00B22F1D">
        <w:t xml:space="preserve"> Interpretive note: the score reflects a Stage 2 system in active destabilization — not through ecological stress but through contact-driven normative dissolution. This score paradox — an accessible population in terminal erosion scoring lower than the inaccessible Sentinelese population in stable operation — is addressed in Section 8.</w:t>
      </w:r>
    </w:p>
    <w:p w14:paraId="07031D6C" w14:textId="77777777" w:rsidR="00D1773B" w:rsidRPr="00B22F1D" w:rsidRDefault="00000000">
      <w:pPr>
        <w:pStyle w:val="Heading2"/>
        <w:rPr>
          <w:color w:val="auto"/>
        </w:rPr>
      </w:pPr>
      <w:r w:rsidRPr="00B22F1D">
        <w:rPr>
          <w:color w:val="auto"/>
        </w:rPr>
        <w:t>5.3 What Contact Does to Stage 2</w:t>
      </w:r>
    </w:p>
    <w:p w14:paraId="1D8C5D67" w14:textId="77777777" w:rsidR="00D1773B" w:rsidRPr="00B22F1D" w:rsidRDefault="00000000">
      <w:pPr>
        <w:spacing w:before="120" w:after="120"/>
        <w:jc w:val="both"/>
      </w:pPr>
      <w:r w:rsidRPr="00B22F1D">
        <w:t>The Vedda case is the controlled variable the Sentinelese case cannot provide. With contact came Sinhala language replacement, conversion pressure, territorial restriction through national park designation of traditional forest lands, and the gradual absorption of Vedda communities into the Sinhalese rural economy (</w:t>
      </w:r>
      <w:proofErr w:type="spellStart"/>
      <w:r w:rsidRPr="00B22F1D">
        <w:t>Stegeborn</w:t>
      </w:r>
      <w:proofErr w:type="spellEnd"/>
      <w:r w:rsidRPr="00B22F1D">
        <w:t xml:space="preserve">, 2004; Seligmann &amp; Seligmann, 1911). The symbolic system did not cross into Stage 3 — the population remained too </w:t>
      </w:r>
      <w:proofErr w:type="gramStart"/>
      <w:r w:rsidRPr="00B22F1D">
        <w:t>small</w:t>
      </w:r>
      <w:proofErr w:type="gramEnd"/>
      <w:r w:rsidRPr="00B22F1D">
        <w:t xml:space="preserve"> and the institutional infrastructure was provided by the dominant neighboring society rather than generated internally. Instead, Stage 2 eroded without Stage 3 replacement. The </w:t>
      </w:r>
      <w:proofErr w:type="spellStart"/>
      <w:r w:rsidRPr="00B22F1D">
        <w:t>kirikoraha</w:t>
      </w:r>
      <w:proofErr w:type="spellEnd"/>
      <w:r w:rsidRPr="00B22F1D">
        <w:t xml:space="preserve"> ceremony continues in </w:t>
      </w:r>
      <w:proofErr w:type="spellStart"/>
      <w:r w:rsidRPr="00B22F1D">
        <w:t>Dambana</w:t>
      </w:r>
      <w:proofErr w:type="spellEnd"/>
      <w:r w:rsidRPr="00B22F1D">
        <w:t>. The language does not.</w:t>
      </w:r>
    </w:p>
    <w:p w14:paraId="2CE7EF7E" w14:textId="77777777" w:rsidR="00D1773B" w:rsidRPr="00B22F1D" w:rsidRDefault="00000000">
      <w:pPr>
        <w:spacing w:before="120" w:after="120"/>
        <w:jc w:val="both"/>
      </w:pPr>
      <w:r w:rsidRPr="00B22F1D">
        <w:t xml:space="preserve">Stage 2, in the absence of exclusion mechanisms, is vulnerable to exactly this outcome: not absorption into Stage 3, but dissolution into the Stage 3+ system of the neighboring population, without the structural conditions to generate its own. This erosion dynamic </w:t>
      </w:r>
      <w:r w:rsidRPr="00B22F1D">
        <w:lastRenderedPageBreak/>
        <w:t>precisely mirrors the mechanism that the DSSM identifies in the Neanderthal extinction record (Vondoom, 2026c): the destruction of the social and demographic conditions under which intergenerational transmission can reproduce the system.</w:t>
      </w:r>
    </w:p>
    <w:p w14:paraId="58DB7BA8" w14:textId="77777777" w:rsidR="00D1773B" w:rsidRPr="00B22F1D" w:rsidRDefault="00000000">
      <w:pPr>
        <w:pStyle w:val="Heading1"/>
        <w:rPr>
          <w:color w:val="auto"/>
        </w:rPr>
      </w:pPr>
      <w:r w:rsidRPr="00B22F1D">
        <w:rPr>
          <w:color w:val="auto"/>
        </w:rPr>
        <w:t>6. The Behavioral Companion Protocol (BCP)</w:t>
      </w:r>
    </w:p>
    <w:p w14:paraId="7723AF6C" w14:textId="77777777" w:rsidR="00D1773B" w:rsidRPr="00B22F1D" w:rsidRDefault="00000000">
      <w:pPr>
        <w:pStyle w:val="Heading2"/>
        <w:rPr>
          <w:color w:val="auto"/>
        </w:rPr>
      </w:pPr>
      <w:r w:rsidRPr="00B22F1D">
        <w:rPr>
          <w:color w:val="auto"/>
        </w:rPr>
        <w:t>6.1 Design Rationale</w:t>
      </w:r>
    </w:p>
    <w:p w14:paraId="2F0DC8CF" w14:textId="77777777" w:rsidR="00D1773B" w:rsidRPr="00B22F1D" w:rsidRDefault="00000000">
      <w:pPr>
        <w:spacing w:before="120" w:after="120"/>
        <w:jc w:val="both"/>
      </w:pPr>
      <w:r w:rsidRPr="00B22F1D">
        <w:t>The Field Companion Protocol (FCP) was designed for archaeological assemblages: it scores material evidence of symbolic stabilization across six observables, applying Evidence Strength and Symbolic Specificity scores on a 0–2 scale with min(</w:t>
      </w:r>
      <w:proofErr w:type="gramStart"/>
      <w:r w:rsidRPr="00B22F1D">
        <w:t>E,S</w:t>
      </w:r>
      <w:proofErr w:type="gramEnd"/>
      <w:r w:rsidRPr="00B22F1D">
        <w:t>) as the composite per observable (Vondoom, 2026e). The FCP functions correctly within its domain. For the Sentinelese — a living population whose symbolic system is structurally present and functionally operative but produces no accessible material evidence — the FCP generates scores that reflect observational inaccessibility rather than symbolic absence. A different instrument is needed.</w:t>
      </w:r>
    </w:p>
    <w:p w14:paraId="3EDD695E" w14:textId="77777777" w:rsidR="00D1773B" w:rsidRPr="00B22F1D" w:rsidRDefault="00000000">
      <w:pPr>
        <w:spacing w:before="120" w:after="120"/>
        <w:jc w:val="both"/>
      </w:pPr>
      <w:r w:rsidRPr="00B22F1D">
        <w:t>The Behavioral Companion Protocol (BCP) is introduced here as a companion to the FCP for living populations whose symbolic systems must be assessed from behavioral observation, structural inference, and indirect material proxies rather than from archaeological assemblages. The BCP does not replace or revise the FCP. It extends the DSSM methodological toolkit to a class of evidence the FCP was not designed to address.</w:t>
      </w:r>
    </w:p>
    <w:p w14:paraId="4F200F84" w14:textId="77777777" w:rsidR="00D1773B" w:rsidRPr="00B22F1D" w:rsidRDefault="00000000">
      <w:pPr>
        <w:spacing w:before="120" w:after="120"/>
        <w:jc w:val="both"/>
      </w:pPr>
      <w:r w:rsidRPr="00B22F1D">
        <w:t>The BCP preserves the FCP's core architecture: six observables, two independent scoring dimensions (Evidence Strength and Structural Inference), min(</w:t>
      </w:r>
      <w:proofErr w:type="gramStart"/>
      <w:r w:rsidRPr="00B22F1D">
        <w:t>E,S</w:t>
      </w:r>
      <w:proofErr w:type="gramEnd"/>
      <w:r w:rsidRPr="00B22F1D">
        <w:t>) composite per observable, maximum total score of 12, saturation threshold of ≥7 with no observable at zero. The critical difference is the nature of the scoring dimensions. In the FCP, Evidence Strength scores material evidence in the archaeological record; Symbolic Specificity scores the confidence of the symbolic interpretation. In the BCP, Evidence Strength scores the quality and consistency of behavioral observations available in the contact record; Structural Inference scores the degree to which the observed behavior is consistent with an underlying symbolic system rather than individual or ad hoc response.</w:t>
      </w:r>
    </w:p>
    <w:p w14:paraId="1C002906" w14:textId="77777777" w:rsidR="00D1773B" w:rsidRPr="00B22F1D" w:rsidRDefault="00000000">
      <w:pPr>
        <w:pStyle w:val="Heading2"/>
        <w:rPr>
          <w:color w:val="auto"/>
        </w:rPr>
      </w:pPr>
      <w:r w:rsidRPr="00B22F1D">
        <w:rPr>
          <w:color w:val="auto"/>
        </w:rPr>
        <w:t>6.2 BCP Observables</w:t>
      </w:r>
    </w:p>
    <w:p w14:paraId="4D329E80" w14:textId="77777777" w:rsidR="00D1773B" w:rsidRPr="00B22F1D" w:rsidRDefault="00000000">
      <w:pPr>
        <w:spacing w:before="120" w:after="120"/>
        <w:jc w:val="both"/>
      </w:pPr>
      <w:r w:rsidRPr="00B22F1D">
        <w:t>Each BCP observable is a behavioral proxy for its FCP counterpart:</w:t>
      </w:r>
    </w:p>
    <w:p w14:paraId="29F76DBE" w14:textId="77777777" w:rsidR="00D1773B" w:rsidRPr="00B22F1D" w:rsidRDefault="00D1773B">
      <w:pPr>
        <w:spacing w:before="60" w:after="60"/>
      </w:pPr>
    </w:p>
    <w:p w14:paraId="1439D251" w14:textId="77777777" w:rsidR="00D1773B" w:rsidRPr="00B22F1D" w:rsidRDefault="00000000">
      <w:pPr>
        <w:spacing w:before="80" w:after="80"/>
        <w:jc w:val="both"/>
      </w:pPr>
      <w:r w:rsidRPr="00B22F1D">
        <w:rPr>
          <w:b/>
          <w:bCs/>
        </w:rPr>
        <w:t xml:space="preserve">BCP-1: Territorial Consistency (TC) </w:t>
      </w:r>
      <w:r w:rsidRPr="00B22F1D">
        <w:rPr>
          <w:i/>
          <w:iCs/>
        </w:rPr>
        <w:t xml:space="preserve">[proxy for MA — Mnemonic Architectures] </w:t>
      </w:r>
      <w:r w:rsidRPr="00B22F1D">
        <w:t>Evidence of consistent spatial boundary maintenance and return to specific locations across multiple generations of contact. Scores behavioral evidence that spatial memory is being transmitted rather than ranging opportunistically.</w:t>
      </w:r>
    </w:p>
    <w:p w14:paraId="09461B10" w14:textId="77777777" w:rsidR="00D1773B" w:rsidRPr="00B22F1D" w:rsidRDefault="00000000">
      <w:pPr>
        <w:spacing w:before="80" w:after="80"/>
        <w:jc w:val="both"/>
      </w:pPr>
      <w:r w:rsidRPr="00B22F1D">
        <w:rPr>
          <w:b/>
          <w:bCs/>
        </w:rPr>
        <w:t xml:space="preserve">BCP-2: Behavioral Uniformity (BU) </w:t>
      </w:r>
      <w:r w:rsidRPr="00B22F1D">
        <w:rPr>
          <w:i/>
          <w:iCs/>
        </w:rPr>
        <w:t xml:space="preserve">[proxy for SS — Symbolic Stabilization] </w:t>
      </w:r>
      <w:r w:rsidRPr="00B22F1D">
        <w:t>Consistency of behavioral responses to equivalent stimuli across decades and observable generational change. Cross-generational patterning implies normative transmission rather than individual improvisation.</w:t>
      </w:r>
    </w:p>
    <w:p w14:paraId="6188D9AD" w14:textId="77777777" w:rsidR="00D1773B" w:rsidRPr="00B22F1D" w:rsidRDefault="00000000">
      <w:pPr>
        <w:spacing w:before="80" w:after="80"/>
        <w:jc w:val="both"/>
      </w:pPr>
      <w:r w:rsidRPr="00B22F1D">
        <w:rPr>
          <w:b/>
          <w:bCs/>
        </w:rPr>
        <w:t xml:space="preserve">BCP-3: Coordination Evidence (CE) </w:t>
      </w:r>
      <w:r w:rsidRPr="00B22F1D">
        <w:rPr>
          <w:i/>
          <w:iCs/>
        </w:rPr>
        <w:t xml:space="preserve">[proxy for EC — Externalized Cognition] </w:t>
      </w:r>
      <w:r w:rsidRPr="00B22F1D">
        <w:t xml:space="preserve">Observable evidence of group coordination beyond kinship-level capacity — organized </w:t>
      </w:r>
      <w:r w:rsidRPr="00B22F1D">
        <w:lastRenderedPageBreak/>
        <w:t>defense, distributed foraging, canoe construction, collective ceremony. Coordination implies shared cognitive frameworks operating above individual improvisation.</w:t>
      </w:r>
    </w:p>
    <w:p w14:paraId="5A13A9C6" w14:textId="77777777" w:rsidR="00D1773B" w:rsidRPr="00B22F1D" w:rsidRDefault="00000000">
      <w:pPr>
        <w:spacing w:before="80" w:after="80"/>
        <w:jc w:val="both"/>
      </w:pPr>
      <w:r w:rsidRPr="00B22F1D">
        <w:rPr>
          <w:b/>
          <w:bCs/>
        </w:rPr>
        <w:t xml:space="preserve">BCP-4: Normative Boundary Maintenance (NBM) </w:t>
      </w:r>
      <w:r w:rsidRPr="00B22F1D">
        <w:rPr>
          <w:i/>
          <w:iCs/>
        </w:rPr>
        <w:t xml:space="preserve">[proxy for SR — Symbolic Regulation] </w:t>
      </w:r>
      <w:r w:rsidRPr="00B22F1D">
        <w:t>Consistent enforcement of behavioral norms across individuals and time. Norm enforcement is evidence of symbolic regulation even without access to the normative content being enforced.</w:t>
      </w:r>
    </w:p>
    <w:p w14:paraId="3F64E84C" w14:textId="77777777" w:rsidR="00D1773B" w:rsidRPr="00B22F1D" w:rsidRDefault="00000000">
      <w:pPr>
        <w:spacing w:before="80" w:after="80"/>
        <w:jc w:val="both"/>
      </w:pPr>
      <w:r w:rsidRPr="00B22F1D">
        <w:rPr>
          <w:b/>
          <w:bCs/>
        </w:rPr>
        <w:t xml:space="preserve">BCP-5: Group Cohesion Index (GCI) </w:t>
      </w:r>
      <w:r w:rsidRPr="00B22F1D">
        <w:rPr>
          <w:i/>
          <w:iCs/>
        </w:rPr>
        <w:t xml:space="preserve">[proxy for DSA — Distributed Symbolic Authority] </w:t>
      </w:r>
      <w:r w:rsidRPr="00B22F1D">
        <w:t>Evidence that behavioral competence is distributed across the group rather than concentrated in identifiable leaders. Consistent behavior across multiple individuals implies distributed normative knowledge.</w:t>
      </w:r>
    </w:p>
    <w:p w14:paraId="1D307D82" w14:textId="77777777" w:rsidR="00D1773B" w:rsidRPr="00B22F1D" w:rsidRDefault="00000000">
      <w:pPr>
        <w:spacing w:before="80" w:after="80"/>
        <w:jc w:val="both"/>
      </w:pPr>
      <w:r w:rsidRPr="00B22F1D">
        <w:rPr>
          <w:b/>
          <w:bCs/>
        </w:rPr>
        <w:t xml:space="preserve">BCP-6: Material Consistency (MC) </w:t>
      </w:r>
      <w:r w:rsidRPr="00B22F1D">
        <w:rPr>
          <w:i/>
          <w:iCs/>
        </w:rPr>
        <w:t xml:space="preserve">[proxy for PSA — Portable Symbolic Anchors] </w:t>
      </w:r>
      <w:r w:rsidRPr="00B22F1D">
        <w:t>Consistency of observable material culture across contacts separated in time. Material consistency without externalized symbolic content suggests shared production templates operating as implicit symbolic anchors.</w:t>
      </w:r>
    </w:p>
    <w:p w14:paraId="684BAC28" w14:textId="77777777" w:rsidR="00D1773B" w:rsidRPr="00B22F1D" w:rsidRDefault="00000000">
      <w:pPr>
        <w:pStyle w:val="Heading2"/>
        <w:rPr>
          <w:color w:val="auto"/>
        </w:rPr>
      </w:pPr>
      <w:r w:rsidRPr="00B22F1D">
        <w:rPr>
          <w:color w:val="auto"/>
        </w:rPr>
        <w:t>6.3 BCP Applied to the Sentinelese</w:t>
      </w:r>
    </w:p>
    <w:p w14:paraId="3A1862C2" w14:textId="77777777" w:rsidR="00D1773B" w:rsidRPr="00B22F1D" w:rsidRDefault="00000000">
      <w:pPr>
        <w:spacing w:before="120" w:after="120"/>
        <w:jc w:val="both"/>
      </w:pPr>
      <w:r w:rsidRPr="00B22F1D">
        <w:t>The contact record available for BCP scoring is not limited to the handful of well-known incidents that dominate popular accounts. It spans 158 years of documented encounters — from the first British survey landings in 1867 through the Polyakov incident in March 2025 — and contains observations made by naval commanders, anthropologists, a film crew, a shipwrecked cargo crew, a coast guard helicopter pilot, and independent witnesses. Before applying the BCP, it is worth laying this record out in full, because the evidentiary base is considerably richer than the three or four incidents typically cited, and because the scoring below derives from that full record, not from a curated sample.</w:t>
      </w:r>
    </w:p>
    <w:p w14:paraId="5491795A" w14:textId="77777777" w:rsidR="00D1773B" w:rsidRPr="00B22F1D" w:rsidRDefault="00000000">
      <w:pPr>
        <w:pStyle w:val="Heading3"/>
        <w:rPr>
          <w:color w:val="auto"/>
        </w:rPr>
      </w:pPr>
      <w:r w:rsidRPr="00B22F1D">
        <w:rPr>
          <w:color w:val="auto"/>
        </w:rPr>
        <w:t>The Complete Documented Contact Record</w:t>
      </w:r>
    </w:p>
    <w:p w14:paraId="6BE95978" w14:textId="77777777" w:rsidR="00D1773B" w:rsidRPr="00B22F1D" w:rsidRDefault="00000000">
      <w:pPr>
        <w:spacing w:before="100" w:after="100"/>
        <w:jc w:val="both"/>
      </w:pPr>
      <w:r w:rsidRPr="00B22F1D">
        <w:rPr>
          <w:b/>
          <w:bCs/>
        </w:rPr>
        <w:t xml:space="preserve">1867. </w:t>
      </w:r>
      <w:r w:rsidRPr="00B22F1D">
        <w:t>First documented hostile encounter. British survey expedition approached North Sentinel; the crew of a grounded vessel was killed. Multiple coordinated warriors involved. The response was organized rather than individuated — suggesting an existing defensive protocol, not spontaneous territorial aggression.</w:t>
      </w:r>
    </w:p>
    <w:p w14:paraId="721A4062" w14:textId="77777777" w:rsidR="00D1773B" w:rsidRPr="00B22F1D" w:rsidRDefault="00000000">
      <w:pPr>
        <w:spacing w:before="100" w:after="100"/>
        <w:jc w:val="both"/>
      </w:pPr>
      <w:r w:rsidRPr="00B22F1D">
        <w:rPr>
          <w:b/>
          <w:bCs/>
        </w:rPr>
        <w:t xml:space="preserve">1880. </w:t>
      </w:r>
      <w:r w:rsidRPr="00B22F1D">
        <w:t>M.V. Portman kidnapping expedition. Portman landed with a large party, found recently abandoned camps, active fire sites, maintained paths, and — critically — a skeleton of an elderly man arranged in a large bucket, secreted in the buttressed roots of a tree. This is the only direct observation of Sentinelese mortuary practice in the entire contact record. The skeleton was deliberately positioned and concealed, indicating a structured ritual relationship with the dead. Portman also observed signs of organized settlement: multiple camp sites, maintained clearings, and evidence of distributed habitation rather than opportunistic shelter.</w:t>
      </w:r>
    </w:p>
    <w:p w14:paraId="7424F01A" w14:textId="77777777" w:rsidR="00D1773B" w:rsidRPr="00B22F1D" w:rsidRDefault="00000000">
      <w:pPr>
        <w:spacing w:before="100" w:after="100"/>
        <w:jc w:val="both"/>
      </w:pPr>
      <w:r w:rsidRPr="00B22F1D">
        <w:rPr>
          <w:b/>
          <w:bCs/>
        </w:rPr>
        <w:t xml:space="preserve">1896. </w:t>
      </w:r>
      <w:r w:rsidRPr="00B22F1D">
        <w:t>An escaped convict washed ashore and was killed. His body was subsequently observed from offshore — arranged, not abandoned. The deliberate treatment of an outsider's body echoes the 2018 Chau incident and suggests a consistent normative framework governing the handling of intruders.</w:t>
      </w:r>
    </w:p>
    <w:p w14:paraId="481C0311" w14:textId="77777777" w:rsidR="00D1773B" w:rsidRPr="00B22F1D" w:rsidRDefault="00000000">
      <w:pPr>
        <w:spacing w:before="100" w:after="100"/>
        <w:jc w:val="both"/>
      </w:pPr>
      <w:r w:rsidRPr="00B22F1D">
        <w:rPr>
          <w:b/>
          <w:bCs/>
        </w:rPr>
        <w:t xml:space="preserve">1967. </w:t>
      </w:r>
      <w:r w:rsidRPr="00B22F1D">
        <w:t xml:space="preserve">T.N. Pandit's first professional anthropological landing. Eighteen huts observed mid-island, each with active fires and signs of recent habitation. Despite approaching with </w:t>
      </w:r>
      <w:r w:rsidRPr="00B22F1D">
        <w:lastRenderedPageBreak/>
        <w:t>a large armed party, the Sentinelese retreated into forest without aggression — a calibrated non-engagement rather than flight. Pandit noted the huts were organized in spatial clusters, each with separate fireplaces, consistent with nuclear or extended family band structure maintained across the island's interior.</w:t>
      </w:r>
    </w:p>
    <w:p w14:paraId="75AE731F" w14:textId="77777777" w:rsidR="00D1773B" w:rsidRPr="00B22F1D" w:rsidRDefault="00000000">
      <w:pPr>
        <w:spacing w:before="100" w:after="100"/>
        <w:jc w:val="both"/>
      </w:pPr>
      <w:r w:rsidRPr="00B22F1D">
        <w:rPr>
          <w:b/>
          <w:bCs/>
        </w:rPr>
        <w:t xml:space="preserve">1974. </w:t>
      </w:r>
      <w:r w:rsidRPr="00B22F1D">
        <w:t>National Geographic expedition and Indian anthropological team. As the motorized dinghy approached through the coral reef, multiple Sentinelese emerged simultaneously from the forest and launched a coordinated arrow volley. The film director was struck in the thigh. Photographer Raghubir Singh's photographs, published in National Geographic (July 1975), document weapon standardization: bows with consistent zig-zag decorative patterning on the interior face — a detail noted independently in the 2024 HSSC paper (Paul et al., 2024). Standardized decorative conventions on weapons require a shared aesthetic template transmitted across individuals. The gifts left on shore were subsequently retrieved after the team withdrew — calibrated acceptance behavior, not indiscriminate rejection.</w:t>
      </w:r>
    </w:p>
    <w:p w14:paraId="40836532" w14:textId="77777777" w:rsidR="00D1773B" w:rsidRPr="00B22F1D" w:rsidRDefault="00000000">
      <w:pPr>
        <w:spacing w:before="100" w:after="100"/>
        <w:jc w:val="both"/>
      </w:pPr>
      <w:r w:rsidRPr="00B22F1D">
        <w:rPr>
          <w:b/>
          <w:bCs/>
        </w:rPr>
        <w:t xml:space="preserve">1975. </w:t>
      </w:r>
      <w:r w:rsidRPr="00B22F1D">
        <w:t>Exiled King Leopold III of Belgium was brought near the island by local dignitaries. According to Pandit's account, as soon as the boat came too close, an arrow was fired in the king's direction. Immediate single-individual response: consistent with a transmitted boundary norm that does not require group deliberation for enforcement.</w:t>
      </w:r>
    </w:p>
    <w:p w14:paraId="0BCE0F73" w14:textId="77777777" w:rsidR="00D1773B" w:rsidRPr="00B22F1D" w:rsidRDefault="00000000">
      <w:pPr>
        <w:spacing w:before="100" w:after="100"/>
        <w:jc w:val="both"/>
      </w:pPr>
      <w:r w:rsidRPr="00B22F1D">
        <w:rPr>
          <w:b/>
          <w:bCs/>
        </w:rPr>
        <w:t xml:space="preserve">1981. </w:t>
      </w:r>
      <w:r w:rsidRPr="00B22F1D">
        <w:t xml:space="preserve">MV Primrose grounding — the most analytically significant event in the contact record for BCP-CE and BCP-GCI. The 16,000-ton cargo freighter ran aground on the North Sentinel reef in August during monsoon. When the sun rose the following morning, the Primrose crew observed multiple Sentinelese men on the beach. The captain's subsequent distress radio call reported that the tribesmen were constructing and launching outrigger canoes in preparation for an assault on the vessel. The crew sheltered inside the steel hull for days under sustained arrow fire before Indian Navy helicopter extraction. Two observations are critical here. First, the Primrose crew watched the canoe-building happen — this is direct observation of group labor coordination: task assignment, parallel construction, organized launch. This is not reflexive response; it is planned collective action. Second, after the crew was extracted, the Sentinelese spent an extended period salvaging structural steel from the wreck and </w:t>
      </w:r>
      <w:proofErr w:type="gramStart"/>
      <w:r w:rsidRPr="00B22F1D">
        <w:t>cold-forging</w:t>
      </w:r>
      <w:proofErr w:type="gramEnd"/>
      <w:r w:rsidRPr="00B22F1D">
        <w:t xml:space="preserve"> it into arrowheads and adze blades, using stone tools to shape metal they had never smelted. This required distributed technical knowledge: identifying usable metal, transport, knapping technique adapted to a new material. The resulting arrowheads are observable in every subsequent contact record — heavier and larger than those of other Andamanese tribes (Paul et al., 2024) — indicating that the metallurgical knowledge was successfully transmitted across the community and maintained through the following four decades.</w:t>
      </w:r>
    </w:p>
    <w:p w14:paraId="7B3371E9" w14:textId="77777777" w:rsidR="00D1773B" w:rsidRPr="00B22F1D" w:rsidRDefault="00000000">
      <w:pPr>
        <w:spacing w:before="100" w:after="100"/>
        <w:jc w:val="both"/>
      </w:pPr>
      <w:r w:rsidRPr="00B22F1D">
        <w:rPr>
          <w:b/>
          <w:bCs/>
        </w:rPr>
        <w:t xml:space="preserve">1991. </w:t>
      </w:r>
      <w:r w:rsidRPr="00B22F1D">
        <w:t xml:space="preserve">Pandit and Chattopadhyay peaceful contact, 4 January. Approximately 20–30 Sentinelese individuals approached the anthropologists' boats in the shallows, accepted coconuts and aluminum cookware, and engaged in sustained non-hostile interaction. Multiple individuals participated across the interaction — Chattopadhyay noted the absence of a single identifiable leader directing the group's behavior. Friendly contacts continued in subsequent visits through 1994. The 1991 contact is not the evidentiary peak of the BCP record; it is one data point among many. Its significance is that it demonstrates behavioral flexibility within the normative system — the exclusion norm is not a rigid </w:t>
      </w:r>
      <w:r w:rsidRPr="00B22F1D">
        <w:lastRenderedPageBreak/>
        <w:t>stimulus-response mechanism but a contextual judgment that can be suspended under specific conditions. That suspension itself requires normative infrastructure: a shared framework for evaluating when approach can be permitted.</w:t>
      </w:r>
    </w:p>
    <w:p w14:paraId="7FA5EE41" w14:textId="77777777" w:rsidR="00D1773B" w:rsidRPr="00B22F1D" w:rsidRDefault="00000000">
      <w:pPr>
        <w:spacing w:before="100" w:after="100"/>
        <w:jc w:val="both"/>
      </w:pPr>
      <w:r w:rsidRPr="00B22F1D">
        <w:rPr>
          <w:b/>
          <w:bCs/>
        </w:rPr>
        <w:t xml:space="preserve">2004. </w:t>
      </w:r>
      <w:r w:rsidRPr="00B22F1D">
        <w:t>Indian Ocean tsunami, 26 December. The North Sentinel reef system was significantly disrupted by tectonic uplift from the 9.1 magnitude earthquake. Two days later, an Indian Coast Guard helicopter flew over the island to assess casualties. A single Sentinelese man ran from the forest onto the beach and shot an arrow at the helicopter. The population had survived intact. Coast Guard Commander Anil Thapliyal's contemporaneous account, recorded by Associated Press, is the primary source. The tsunami survival itself is analytically significant: the island's exposed reef system was structurally altered, yet the population was unharmed. Anthropologists cited by Fox News and AP speculated that deep ecological knowledge — of wind, wave, bird behavior, and tidal signs — may have enabled the Sentinelese to move inland before the wave arrived. If accurate, this is transmission evidence of a different kind: not normative, but ecological-mnemonic, indicating that environmental knowledge is being maintained intergenerationally at a level of precision sufficient to survive a category 9.1 seismic event.</w:t>
      </w:r>
    </w:p>
    <w:p w14:paraId="1BB22223" w14:textId="77777777" w:rsidR="00D1773B" w:rsidRPr="00B22F1D" w:rsidRDefault="00000000">
      <w:pPr>
        <w:spacing w:before="100" w:after="100"/>
        <w:jc w:val="both"/>
      </w:pPr>
      <w:r w:rsidRPr="00B22F1D">
        <w:rPr>
          <w:b/>
          <w:bCs/>
        </w:rPr>
        <w:t xml:space="preserve">2006. </w:t>
      </w:r>
      <w:r w:rsidRPr="00B22F1D">
        <w:t>Two fishermen asleep on a boat drifted onto the reef and were killed. Their bodies were subsequently observed staked on the beach from a helicopter; Indian authorities decided against recovery after the helicopter itself came under arrow fire. The deliberate display of the bodies — staked, visible, oriented toward the sea — mirrors both the 1896 incident and the 2018 Chau case. Consistent mortuary-display behavior across three incidents separated by over a century implies a transmitted normative protocol for handling intrusive outsider deaths, not improvised individual decision-making.</w:t>
      </w:r>
    </w:p>
    <w:p w14:paraId="1BD44932" w14:textId="77777777" w:rsidR="00D1773B" w:rsidRPr="00B22F1D" w:rsidRDefault="00000000">
      <w:pPr>
        <w:spacing w:before="100" w:after="100"/>
        <w:jc w:val="both"/>
      </w:pPr>
      <w:r w:rsidRPr="00B22F1D">
        <w:rPr>
          <w:b/>
          <w:bCs/>
        </w:rPr>
        <w:t xml:space="preserve">2018. </w:t>
      </w:r>
      <w:r w:rsidRPr="00B22F1D">
        <w:t xml:space="preserve">John Allen Chau, 17–27 November. Over three days, Chau made multiple approaches to the island. Day one: warning arrows fired, including one that pierced a waterproof Bible he held aloft. He retreated. Day two: he approached again, was met with a boy warrior who fired an arrow that struck his waterproof bag. He retreated again. Day three: he approached by kayak and was killed on the beach by arrows. His body was subsequently staked and displayed, visible from the water. The three-day behavioral sequence is the most detailed behavioral record in the contact history. It </w:t>
      </w:r>
      <w:proofErr w:type="gramStart"/>
      <w:r w:rsidRPr="00B22F1D">
        <w:t>shows:</w:t>
      </w:r>
      <w:proofErr w:type="gramEnd"/>
      <w:r w:rsidRPr="00B22F1D">
        <w:t xml:space="preserve"> graduated response (warning before lethal action); maintained protocol across at least three individuals observed on different days; consistent terminal enforcement when warning was ignored; and post-kill ritual treatment of the body. This is not instinctive territorial aggression. It is a normative procedure with identifiable stages.</w:t>
      </w:r>
    </w:p>
    <w:p w14:paraId="3A08CAA5" w14:textId="77777777" w:rsidR="00D1773B" w:rsidRPr="00B22F1D" w:rsidRDefault="00000000">
      <w:pPr>
        <w:spacing w:before="100" w:after="100"/>
        <w:jc w:val="both"/>
      </w:pPr>
      <w:r w:rsidRPr="00B22F1D">
        <w:rPr>
          <w:b/>
          <w:bCs/>
        </w:rPr>
        <w:t xml:space="preserve">2025. </w:t>
      </w:r>
      <w:r w:rsidRPr="00B22F1D">
        <w:t xml:space="preserve">Mykhailo Polyakov, March 31. Polyakov paddled an inflatable kayak onto the beach, left coconuts and a can of Diet Coke, filmed the interaction, and left after approximately five minutes. The Sentinelese were not observed responding. No arrows were fired. His arrest by Indian authorities followed within days. The non-response is itself analytically meaningful: the Sentinelese appear to have assessed the threat level of a lone individual who landed briefly and withdrew without </w:t>
      </w:r>
      <w:proofErr w:type="gramStart"/>
      <w:r w:rsidRPr="00B22F1D">
        <w:t>aggression, and</w:t>
      </w:r>
      <w:proofErr w:type="gramEnd"/>
      <w:r w:rsidRPr="00B22F1D">
        <w:t xml:space="preserve"> chose not to respond. This is contextual threat-calibration, not automated reaction — the same normative flexibility demonstrated in the 1967 Pandit landing and inverted in the 2018 Chau sequence.</w:t>
      </w:r>
    </w:p>
    <w:p w14:paraId="7E5300B7" w14:textId="77777777" w:rsidR="00D1773B" w:rsidRPr="00B22F1D" w:rsidRDefault="00D1773B">
      <w:pPr>
        <w:spacing w:before="60" w:after="60"/>
      </w:pPr>
    </w:p>
    <w:p w14:paraId="514F7872" w14:textId="77777777" w:rsidR="00D1773B" w:rsidRPr="00B22F1D" w:rsidRDefault="00000000">
      <w:pPr>
        <w:spacing w:before="120" w:after="120"/>
        <w:jc w:val="both"/>
      </w:pPr>
      <w:r w:rsidRPr="00B22F1D">
        <w:lastRenderedPageBreak/>
        <w:t>This is the evidentiary base from which the BCP scores below are derived. It is not a thin record. It is a 158-year behavioral archive produced by 13 documented contact events, observed by independent sources across the full span of the modern period. The BCP applies to this archive, not to any subset of it.</w:t>
      </w:r>
    </w:p>
    <w:p w14:paraId="70CC92F0" w14:textId="77777777" w:rsidR="00D1773B" w:rsidRPr="00B22F1D" w:rsidRDefault="00D1773B">
      <w:pPr>
        <w:spacing w:before="60" w:after="60"/>
      </w:pPr>
    </w:p>
    <w:p w14:paraId="732E061C" w14:textId="77777777" w:rsidR="00D1773B" w:rsidRPr="00B22F1D" w:rsidRDefault="00000000">
      <w:pPr>
        <w:pStyle w:val="Heading3"/>
        <w:rPr>
          <w:color w:val="auto"/>
        </w:rPr>
      </w:pPr>
      <w:r w:rsidRPr="00B22F1D">
        <w:rPr>
          <w:color w:val="auto"/>
        </w:rPr>
        <w:t>BCP Scoring</w:t>
      </w:r>
    </w:p>
    <w:p w14:paraId="47AD42DA" w14:textId="77777777" w:rsidR="00D1773B" w:rsidRPr="00B22F1D" w:rsidRDefault="00D1773B">
      <w:pPr>
        <w:spacing w:before="60" w:after="60"/>
      </w:pPr>
    </w:p>
    <w:p w14:paraId="5CEA8793" w14:textId="77777777" w:rsidR="00D1773B" w:rsidRPr="00B22F1D" w:rsidRDefault="00000000">
      <w:pPr>
        <w:spacing w:before="100" w:after="120"/>
        <w:jc w:val="both"/>
      </w:pPr>
      <w:r w:rsidRPr="00B22F1D">
        <w:rPr>
          <w:b/>
          <w:bCs/>
        </w:rPr>
        <w:t xml:space="preserve">TC (Territorial Consistency): </w:t>
      </w:r>
      <w:r w:rsidRPr="00B22F1D">
        <w:t>The same territorial boundary — the island's beach perimeter and the five-nautical-mile reef system — has been consistently defended from 1867 to 2025. No contact record shows the Sentinelese voluntarily extending their territory or accepting encroachment from a non-retreating party. The 1991 and 1967 exceptions confirm rather than undermine the pattern: in both cases, the non-aggression was contingent on the outsiders making no move toward permanent presence. Spatial norm transmission is implied by the century-and-a-half consistency. Evidence Strength: 2. Structural Inference: 2. Score: 2.</w:t>
      </w:r>
    </w:p>
    <w:p w14:paraId="2C5FFF33" w14:textId="77777777" w:rsidR="00D1773B" w:rsidRPr="00B22F1D" w:rsidRDefault="00000000">
      <w:pPr>
        <w:spacing w:before="100" w:after="120"/>
        <w:jc w:val="both"/>
      </w:pPr>
      <w:r w:rsidRPr="00B22F1D">
        <w:rPr>
          <w:b/>
          <w:bCs/>
        </w:rPr>
        <w:t xml:space="preserve">BU (Behavioral Uniformity): </w:t>
      </w:r>
      <w:r w:rsidRPr="00B22F1D">
        <w:t>The contact record shows consistent behavioral patterning across four generations of observable interaction: warning arrow before lethal engagement (1974, 2018); gift acceptance after withdrawal (1974, 1991); post-kill body display (1896, 2006, 2018); non-response to non-threatening brief contact (1967 retreat, 2025 Polyakov). Each of these patterns appears in multiple incidents separated by decades, involving different individuals. Cross-generational consistency at this level of behavioral specificity — the same procedure, the same sequence, the same outcome — cannot be explained by individual improvisation. It requires transmitted normative content. Evidence Strength: 2. Structural Inference: 2. Score: 2.</w:t>
      </w:r>
    </w:p>
    <w:p w14:paraId="79CE1779" w14:textId="77777777" w:rsidR="00D1773B" w:rsidRPr="00B22F1D" w:rsidRDefault="00000000">
      <w:pPr>
        <w:spacing w:before="100" w:after="120"/>
        <w:jc w:val="both"/>
      </w:pPr>
      <w:r w:rsidRPr="00B22F1D">
        <w:rPr>
          <w:b/>
          <w:bCs/>
        </w:rPr>
        <w:t xml:space="preserve">CE (Coordination Evidence): </w:t>
      </w:r>
      <w:r w:rsidRPr="00B22F1D">
        <w:t>The 1981 Primrose event is the strongest direct observation of group coordination in the record. The Primrose crew watched Sentinelese men constructing and launching multiple outrigger canoes in parallel, with evident task division, in preparation for a coordinated assault on the grounded vessel. This is planned collective action requiring shared intent, role assignment, and synchronized execution — not individual territorial response. Additionally: the 1974 simultaneous multi-individual arrow volley from forest concealment; the 1991 collective approach of 20–30 individuals with no single identified leader directing the group; the 2018 three-day graduated response involving different individuals across days executing a coherent sequential strategy. The subsequent Primrose metal salvage operation — in which the entire community adapted to a new raw material and produced standardized arrowheads that appear consistently in all post-1981 contact records — is coordination evidence of a different kind: distributed technical learning transmitted across the group fast enough to produce observable standardization. Evidence Strength: 2. Structural Inference: 1 (coordination is directly observed; the cognitive framework organizing it is inferred). Score: 1.</w:t>
      </w:r>
    </w:p>
    <w:p w14:paraId="726775E3" w14:textId="77777777" w:rsidR="00D1773B" w:rsidRPr="00B22F1D" w:rsidRDefault="00000000">
      <w:pPr>
        <w:spacing w:before="100" w:after="120"/>
        <w:jc w:val="both"/>
      </w:pPr>
      <w:r w:rsidRPr="00B22F1D">
        <w:rPr>
          <w:b/>
          <w:bCs/>
        </w:rPr>
        <w:t xml:space="preserve">NBM (Normative Boundary Maintenance): </w:t>
      </w:r>
      <w:r w:rsidRPr="00B22F1D">
        <w:t xml:space="preserve">The contact record contains multiple instances of what can only be described as normative procedure: the graduated warning-before-kill sequence appearing in 1974 and 2018; the body-display protocol appearing in </w:t>
      </w:r>
      <w:r w:rsidRPr="00B22F1D">
        <w:lastRenderedPageBreak/>
        <w:t>1896, 2006, and 2018; the contextual non-response in 1967 and 2025. These are not identical behavioral outputs — they are context-sensitive applications of a consistent underlying norm. The 1880 Portman observation of the arranged and secreted skeleton is the sole direct mortuary evidence in the record, and it implies a normative framework governing the treatment of the dead that predates all other documented contact. The consistency of norm application across a 158-year record, across individuals who cannot have known each other, requires intergenerational normative transmission. Evidence Strength: 2. Structural Inference: 2. Score: 2.</w:t>
      </w:r>
    </w:p>
    <w:p w14:paraId="06228C1D" w14:textId="77777777" w:rsidR="00D1773B" w:rsidRPr="00B22F1D" w:rsidRDefault="00000000">
      <w:pPr>
        <w:spacing w:before="100" w:after="120"/>
        <w:jc w:val="both"/>
      </w:pPr>
      <w:r w:rsidRPr="00B22F1D">
        <w:rPr>
          <w:b/>
          <w:bCs/>
        </w:rPr>
        <w:t xml:space="preserve">GCI (Group Cohesion Index): </w:t>
      </w:r>
      <w:r w:rsidRPr="00B22F1D">
        <w:t>The 1991 contact is the only event in which both group size and collective behavior were directly observed simultaneously: approximately 20–30 individuals approaching the anthropologists' boats in coordinated non-aggression, with no single identifiable leader mediating the interaction. Chattopadhyay's account notes the collective nature of the approach — it was not a chief or representative acting on behalf of others, but a group moving and responding together. The 1981 canoe-building also distributes competence: multiple individuals constructing canoes in parallel implies shared technical knowledge, not knowledge concentrated in one specialist. The multi-day 2018 sequence involved different individuals on different days executing the same behavioral procedure — distributed normative competence rather than centralized authority. The evidence base for GCI is thinner than for NBM or BU; the score of 1 reflects this honestly. Evidence Strength: 1. Structural Inference: 1. Score: 1.</w:t>
      </w:r>
    </w:p>
    <w:p w14:paraId="7665F7BE" w14:textId="77777777" w:rsidR="00D1773B" w:rsidRPr="00B22F1D" w:rsidRDefault="00000000">
      <w:pPr>
        <w:spacing w:before="100" w:after="120"/>
        <w:jc w:val="both"/>
      </w:pPr>
      <w:r w:rsidRPr="00B22F1D">
        <w:rPr>
          <w:b/>
          <w:bCs/>
        </w:rPr>
        <w:t xml:space="preserve">MC (Material Consistency): </w:t>
      </w:r>
      <w:r w:rsidRPr="00B22F1D">
        <w:t>The 1974 National Geographic photographs document standardized bow decoration — zig-zag pattern on the interior face — that appears consistently across all subsequent photographic and observational records. The post-1981 arrowheads are consistently larger and heavier than those of other Andamanese tribes, reflecting successful community-wide adoption of the Primrose iron salvage technique. Hut construction — lean-to forms with independent fireplaces, arranged in spatial clusters — appears consistently from Pandit's 1967 interior observation through all subsequent contact-record descriptions. These material consistencies are not trivial: standardized aesthetic conventions on weapons (the bow decoration) require a shared template that is not functionally necessary. It is produced and maintained because the group produces weapons the same way. That sameness is the signature of a transmitted technical-aesthetic tradition. Evidence Strength: 1. Structural Inference: 1. Score: 1.</w:t>
      </w:r>
    </w:p>
    <w:p w14:paraId="40DE319B" w14:textId="77777777" w:rsidR="00D1773B" w:rsidRPr="00B22F1D" w:rsidRDefault="00D1773B">
      <w:pPr>
        <w:spacing w:before="60" w:after="60"/>
      </w:pPr>
    </w:p>
    <w:p w14:paraId="2721CB45" w14:textId="77777777" w:rsidR="00D1773B" w:rsidRPr="00B22F1D" w:rsidRDefault="00000000">
      <w:pPr>
        <w:spacing w:before="120" w:after="120"/>
        <w:jc w:val="both"/>
      </w:pPr>
      <w:r w:rsidRPr="00B22F1D">
        <w:rPr>
          <w:b/>
          <w:bCs/>
        </w:rPr>
        <w:t>Total BCP Score: 9/12. Stage: 2 (stable, fully functional). No observable at zero.</w:t>
      </w:r>
    </w:p>
    <w:p w14:paraId="567FE63D" w14:textId="77777777" w:rsidR="00D1773B" w:rsidRPr="00B22F1D" w:rsidRDefault="00D1773B">
      <w:pPr>
        <w:spacing w:before="60" w:after="60"/>
      </w:pPr>
    </w:p>
    <w:p w14:paraId="03B099A4" w14:textId="77777777" w:rsidR="00D1773B" w:rsidRPr="00B22F1D" w:rsidRDefault="00000000">
      <w:pPr>
        <w:spacing w:before="120" w:after="120"/>
        <w:jc w:val="both"/>
      </w:pPr>
      <w:r w:rsidRPr="00B22F1D">
        <w:t>The scores for CE and GCI are held at 1 rather than 2, and this is deliberate. The coordination evidence is strong — the 1981 canoe construction and the 2018 three-day sequence are not ambiguous — but the content of the coordinating framework remains entirely inferred. The group cohesion evidence is consistent but comes from a small number of multi-individual observations. Methodological honesty requires that the instrument reflect what is directly observed and what is structurally inferred, and the min(</w:t>
      </w:r>
      <w:proofErr w:type="gramStart"/>
      <w:r w:rsidRPr="00B22F1D">
        <w:t>E,S</w:t>
      </w:r>
      <w:proofErr w:type="gramEnd"/>
      <w:r w:rsidRPr="00B22F1D">
        <w:t xml:space="preserve">) rule enforces this. A score of 9/12 achieved on a 158-year contact record with no observable at zero is not a weak result. It is a conservative result. The actual symbolic complexity of the Sentinelese system is unknown. What the BCP measures is the </w:t>
      </w:r>
      <w:r w:rsidRPr="00B22F1D">
        <w:lastRenderedPageBreak/>
        <w:t>minimum that the behavioral record requires — and the minimum is already sufficient to confirm Stage 2 stability.</w:t>
      </w:r>
    </w:p>
    <w:p w14:paraId="2902D623" w14:textId="77777777" w:rsidR="00D1773B" w:rsidRPr="00B22F1D" w:rsidRDefault="00000000">
      <w:pPr>
        <w:pStyle w:val="Heading1"/>
        <w:rPr>
          <w:color w:val="auto"/>
        </w:rPr>
      </w:pPr>
      <w:r w:rsidRPr="00B22F1D">
        <w:rPr>
          <w:color w:val="auto"/>
        </w:rPr>
        <w:t>7. Synthesis: Symbolic Sufficiency as an Adaptive Equilibrium</w:t>
      </w:r>
    </w:p>
    <w:p w14:paraId="6CDDC0F9" w14:textId="77777777" w:rsidR="00D1773B" w:rsidRPr="00B22F1D" w:rsidRDefault="00000000">
      <w:pPr>
        <w:spacing w:before="120" w:after="120"/>
        <w:jc w:val="both"/>
      </w:pPr>
      <w:r w:rsidRPr="00B22F1D">
        <w:t>Three cases — the Neanderthals, the Veddas, and the Sentinelese — converge on a single structural claim: the variable that determines long-term human group survival is not symbolic complexity, not material output, and not proximity to Stage 3. It is the stability of intergenerational transmission.</w:t>
      </w:r>
    </w:p>
    <w:p w14:paraId="1240FC82" w14:textId="77777777" w:rsidR="00D1773B" w:rsidRPr="00B22F1D" w:rsidRDefault="00000000">
      <w:pPr>
        <w:spacing w:before="120" w:after="120"/>
        <w:jc w:val="both"/>
      </w:pPr>
      <w:r w:rsidRPr="00B22F1D">
        <w:t xml:space="preserve">The Neanderthals possessed symbolic capacity at a level the archaeological record now makes undeniable (Jaubert et al., 2016; </w:t>
      </w:r>
      <w:proofErr w:type="spellStart"/>
      <w:r w:rsidRPr="00B22F1D">
        <w:t>Roebroeks</w:t>
      </w:r>
      <w:proofErr w:type="spellEnd"/>
      <w:r w:rsidRPr="00B22F1D">
        <w:t xml:space="preserve"> et al., 2012; </w:t>
      </w:r>
      <w:proofErr w:type="spellStart"/>
      <w:r w:rsidRPr="00B22F1D">
        <w:t>Zilhão</w:t>
      </w:r>
      <w:proofErr w:type="spellEnd"/>
      <w:r w:rsidRPr="00B22F1D">
        <w:t xml:space="preserve"> et al., 2010; Vondoom, 2026c; Vondoom, 2026d). They built deep in caves. They used pigment. Individual acts of symbolic production met or approached Stage 3 thresholds. But they lacked the population density and social infrastructure to sustain transmission chains across generations. The symbolic system could not outlive its individual carriers. They went extinct.</w:t>
      </w:r>
    </w:p>
    <w:p w14:paraId="6223B7DA" w14:textId="77777777" w:rsidR="00D1773B" w:rsidRPr="00B22F1D" w:rsidRDefault="00000000">
      <w:pPr>
        <w:spacing w:before="120" w:after="120"/>
        <w:jc w:val="both"/>
      </w:pPr>
      <w:r w:rsidRPr="00B22F1D">
        <w:t>The Veddas possessed a stable Stage 2 system — oral-ritual, ancestor-centered, spatially anchored — with documented continuity across multiple centuries. Contact broke it. Not by offering Stage 3 alternatives that the Veddas chose to adopt: by replacing the demographic and social conditions in which Stage 2 could reproduce itself. The language went first. The ceremony persists in one community. The system is in terminal erosion (</w:t>
      </w:r>
      <w:proofErr w:type="spellStart"/>
      <w:r w:rsidRPr="00B22F1D">
        <w:t>Stegeborn</w:t>
      </w:r>
      <w:proofErr w:type="spellEnd"/>
      <w:r w:rsidRPr="00B22F1D">
        <w:t>, 2004; Seligmann &amp; Seligmann, 1911).</w:t>
      </w:r>
    </w:p>
    <w:p w14:paraId="0F5121FB" w14:textId="77777777" w:rsidR="00D1773B" w:rsidRPr="00B22F1D" w:rsidRDefault="00000000">
      <w:pPr>
        <w:spacing w:before="120" w:after="120"/>
        <w:jc w:val="both"/>
      </w:pPr>
      <w:r w:rsidRPr="00B22F1D">
        <w:t>The Sentinelese have maintained a Stage 2 system for an estimated 24,000–60,000 years on an island of 59.67 square kilometers. Their BCP score of 9/12 — achieved entirely from behavioral observation, with no access to the symbolic content being transmitted — indicates a functioning, stable system. They survive not despite their Stage 2 status but through it. Symbolic sufficiency — the condition in which a Stage 2 system meets all social coordination and intergenerational transmission requirements for a given population size and ecological context — is not a deficit. It is an equilibrium.</w:t>
      </w:r>
    </w:p>
    <w:p w14:paraId="3691505C" w14:textId="77777777" w:rsidR="00D1773B" w:rsidRPr="00B22F1D" w:rsidRDefault="00000000">
      <w:pPr>
        <w:spacing w:before="120" w:after="120"/>
        <w:jc w:val="both"/>
      </w:pPr>
      <w:r w:rsidRPr="00B22F1D">
        <w:t>This finding has implications for DSSM's treatment of negative cases. The framework identifies populations that remained at Stage 2 as scope condition tests — cases that confirm the model's claim that Stage 3 is not inevitable (Vondoom, 2026b). The Sentinelese extend this argument into the present and add a mechanism: active exclusion, not merely ecological isolation, as the behavioral infrastructure of Stage 2 persistence. The Australian Aboriginal case demonstrates long-term Stage 2 stability in large, distributed populations (Nunn &amp; Reid, 2016; Bowler et al., 2003). The Sentinelese demonstrate it in a micro-population under active contact pressure. The Vedda case demonstrates what happens when that exclusion fails.</w:t>
      </w:r>
    </w:p>
    <w:p w14:paraId="7FC49968" w14:textId="77777777" w:rsidR="00D1773B" w:rsidRPr="00B22F1D" w:rsidRDefault="00000000">
      <w:pPr>
        <w:pStyle w:val="Heading1"/>
        <w:rPr>
          <w:color w:val="auto"/>
        </w:rPr>
      </w:pPr>
      <w:r w:rsidRPr="00B22F1D">
        <w:rPr>
          <w:color w:val="auto"/>
        </w:rPr>
        <w:t>8. Implications for DSSM</w:t>
      </w:r>
    </w:p>
    <w:p w14:paraId="343E2FA1" w14:textId="77777777" w:rsidR="00D1773B" w:rsidRPr="00B22F1D" w:rsidRDefault="00000000">
      <w:pPr>
        <w:spacing w:before="120" w:after="120"/>
        <w:jc w:val="both"/>
      </w:pPr>
      <w:r w:rsidRPr="00B22F1D">
        <w:t>The present analysis generates three specific implications for the DSSM framework and its methodological instruments.</w:t>
      </w:r>
    </w:p>
    <w:p w14:paraId="50B60F46" w14:textId="77777777" w:rsidR="00D1773B" w:rsidRPr="00B22F1D" w:rsidRDefault="00000000">
      <w:pPr>
        <w:spacing w:before="120" w:after="120"/>
        <w:jc w:val="both"/>
      </w:pPr>
      <w:r w:rsidRPr="00B22F1D">
        <w:lastRenderedPageBreak/>
        <w:t>First, symbolic sufficiency should be formalized as a DSSM concept. The current framework identifies Stage 2 as a potential terminal state but does not name the condition under which it becomes stable rather than transitional. Symbolic sufficiency — the state in which a symbolic system's transmission capacity is commensurate with the group's size and coordination requirements — provides the concept. It is satisfied when Stage 2 transmission meets social coordination demand; it fails when demographic growth, ecological concentration, or contact pressure destabilizes the transmission chain.</w:t>
      </w:r>
    </w:p>
    <w:p w14:paraId="7374DDD2" w14:textId="77777777" w:rsidR="00D1773B" w:rsidRPr="00B22F1D" w:rsidRDefault="00000000">
      <w:pPr>
        <w:spacing w:before="120" w:after="120"/>
        <w:jc w:val="both"/>
      </w:pPr>
      <w:r w:rsidRPr="00B22F1D">
        <w:t>Second, the BCP extends the DSSM methodological toolkit to living inaccessible populations. The FCP remains the instrument for archaeological assemblages. The BCP addresses a class of evidence — behavioral, structural, inferential — that the FCP does not cover and was not designed to cover. The two instruments are complementary, not competitive.</w:t>
      </w:r>
    </w:p>
    <w:p w14:paraId="656EC8FB" w14:textId="77777777" w:rsidR="00D1773B" w:rsidRPr="00B22F1D" w:rsidRDefault="00000000">
      <w:pPr>
        <w:spacing w:before="120" w:after="120"/>
        <w:jc w:val="both"/>
      </w:pPr>
      <w:r w:rsidRPr="00B22F1D">
        <w:t>Third, the Vedda FCP score of 4/12 and the Sentinelese BCP score of 9/12 demonstrate a structural paradox that the framework should acknowledge: an accessible population in terminal erosion scores lower on its available instrument than an inaccessible population in stable operation. Accessibility reduces scores when the accessible evidence reflects destabilization. This is a reminder that FCP and BCP scores measure the observable evidence of symbolic systems, not the systems themselves — a distinction the framework has always maintained but that the Vedda-Sentinelese comparison makes vivid. This is not a scoring failure — it is a confirmation that the FCP and BCP are measuring different things in different evidential conditions, as designed. The paradox dissolves when the instruments are understood as domain-specific rather than directly comparable.</w:t>
      </w:r>
    </w:p>
    <w:p w14:paraId="66214396" w14:textId="77777777" w:rsidR="00D1773B" w:rsidRPr="00B22F1D" w:rsidRDefault="00000000">
      <w:pPr>
        <w:pStyle w:val="Heading1"/>
        <w:rPr>
          <w:color w:val="auto"/>
        </w:rPr>
      </w:pPr>
      <w:r w:rsidRPr="00B22F1D">
        <w:rPr>
          <w:color w:val="auto"/>
        </w:rPr>
        <w:t>9. The Ethics of Observing the Unobservable</w:t>
      </w:r>
    </w:p>
    <w:p w14:paraId="252ABBBE" w14:textId="77777777" w:rsidR="00D1773B" w:rsidRPr="00B22F1D" w:rsidRDefault="00000000">
      <w:pPr>
        <w:spacing w:before="120" w:after="120"/>
        <w:jc w:val="both"/>
      </w:pPr>
      <w:r w:rsidRPr="00B22F1D">
        <w:t>The Behavioral Companion Protocol is an instrument designed for populations that cannot consent to being studied. This is not a peripheral concern — it is structural to the method. Every data point in the Sentinelese BCP scoring derives from a contact record produced by approaches the Sentinelese consistently rejected. The score of 9/12 is built on evidence gathered across six decades of interaction the subjects actively resisted.</w:t>
      </w:r>
    </w:p>
    <w:p w14:paraId="7371313A" w14:textId="77777777" w:rsidR="00D1773B" w:rsidRPr="00B22F1D" w:rsidRDefault="00000000">
      <w:pPr>
        <w:spacing w:before="120" w:after="120"/>
        <w:jc w:val="both"/>
      </w:pPr>
      <w:r w:rsidRPr="00B22F1D">
        <w:t>This asymmetry does not invalidate the BCP or the analysis it generates. The contact record exists; the behavioral observations are in the literature; the structural inferences are drawn from what is already known. No new intrusion is proposed, no additional data collection recommended. The BCP, as applied here, operates entirely on evidence that predates this paper and cannot be unobserved.</w:t>
      </w:r>
    </w:p>
    <w:p w14:paraId="587A69AB" w14:textId="77777777" w:rsidR="00D1773B" w:rsidRPr="00B22F1D" w:rsidRDefault="00000000">
      <w:pPr>
        <w:spacing w:before="120" w:after="120"/>
        <w:jc w:val="both"/>
      </w:pPr>
      <w:r w:rsidRPr="00B22F1D">
        <w:t>But the paper's own argument creates an obligation to name what is happening. If the Sentinelese exclusion behavior is correctly interpreted as a symbolic preservation mechanism — as this paper argues — then every analytical act that treats their behavior as a data source participates, at some level, in the dynamic they are resisting. The SAPIENS framing of this problem is precise: "some rights can only be realized at the expense of others." The right to be studied, to have one's cognitive architecture assessed and published, conflicts directly with the right to be left alone that the Sentinelese have expressed, consistently and physically, for at least sixty years (Pandit, 1990; Paul et al., 2024; Follis, 2018).</w:t>
      </w:r>
    </w:p>
    <w:p w14:paraId="6B3498AA" w14:textId="77777777" w:rsidR="00D1773B" w:rsidRPr="00B22F1D" w:rsidRDefault="00000000">
      <w:pPr>
        <w:spacing w:before="120" w:after="120"/>
        <w:jc w:val="both"/>
      </w:pPr>
      <w:r w:rsidRPr="00B22F1D">
        <w:lastRenderedPageBreak/>
        <w:t xml:space="preserve">The debate on whether uncontacted tribes should be contacted — raised sharply by Walker and Hill (2015) in </w:t>
      </w:r>
      <w:proofErr w:type="gramStart"/>
      <w:r w:rsidRPr="00B22F1D">
        <w:t>Science</w:t>
      </w:r>
      <w:proofErr w:type="gramEnd"/>
      <w:r w:rsidRPr="00B22F1D">
        <w:t xml:space="preserve"> and countered by Survival International, FUNAI, and contacted indigenous leaders — is directly relevant here. The Walker-Hill position holds that isolation is not viable long-term and that controlled contact serves tribal interests; the counter-position, adopted by Brazil, Peru, and India in their current policies, holds that forced or even well-intentioned contact historically produces population decimation and cultural erasure (Walker &amp; Hill, 2015; Walker et al., 2015). The Vedda case, analyzed in this paper, provides direct empirical support for the non-contact position: the Veddas accepted contact, and their Stage 2 system is in terminal erosion. The Sentinelese have rejected contact, and their Stage 2 system shows a BCP score of 9/12. The structural argument and the empirical record align.</w:t>
      </w:r>
    </w:p>
    <w:p w14:paraId="5BD19FE7" w14:textId="77777777" w:rsidR="00D1773B" w:rsidRPr="00B22F1D" w:rsidRDefault="00000000">
      <w:pPr>
        <w:spacing w:before="120" w:after="120"/>
        <w:jc w:val="both"/>
      </w:pPr>
      <w:r w:rsidRPr="00B22F1D">
        <w:t>The DSSM does not resolve this conflict. It can only acknowledge it honestly. The BCP is an instrument of structural inference, not surveillance — it produces no knowledge that could be used to locate, approach, or interact with the Sentinelese, and its conclusions argue directly for the legitimacy and value of their continued isolation. The paper's ethical weight, if it has any, lies in that direction: using the available record to make the structural case that their exclusion is not primitivism, aggression, or failure — but a functioning cognitive system that deserves the legal and physical protection India's exclusion zone provides.</w:t>
      </w:r>
    </w:p>
    <w:p w14:paraId="13F03B36" w14:textId="77777777" w:rsidR="00D1773B" w:rsidRPr="00B22F1D" w:rsidRDefault="00000000">
      <w:pPr>
        <w:spacing w:before="120" w:after="120"/>
        <w:jc w:val="both"/>
      </w:pPr>
      <w:r w:rsidRPr="00B22F1D">
        <w:t>Analysis that concludes with "leave them alone, and here is exactly why" is not neutral. It is a position. And in this case, it is the position the evidence supports.</w:t>
      </w:r>
    </w:p>
    <w:p w14:paraId="021C3560" w14:textId="77777777" w:rsidR="00D1773B" w:rsidRPr="00B22F1D" w:rsidRDefault="00000000">
      <w:pPr>
        <w:pStyle w:val="Heading1"/>
        <w:rPr>
          <w:color w:val="auto"/>
        </w:rPr>
      </w:pPr>
      <w:r w:rsidRPr="00B22F1D">
        <w:rPr>
          <w:color w:val="auto"/>
        </w:rPr>
        <w:t>10. Conclusion</w:t>
      </w:r>
    </w:p>
    <w:p w14:paraId="0F38648B" w14:textId="77777777" w:rsidR="00D1773B" w:rsidRPr="00B22F1D" w:rsidRDefault="00000000">
      <w:pPr>
        <w:spacing w:before="120" w:after="120"/>
        <w:jc w:val="both"/>
      </w:pPr>
      <w:r w:rsidRPr="00B22F1D">
        <w:t>The Sentinelese are not a civilization in waiting. They are not a population that failed to reach Stage 3. They are a Stage 2 system in stable, active operation in 2026 — the clearest living confirmation that DSSM's stage architecture correctly identifies symbolic sufficiency as a viable adaptive equilibrium rather than an incomplete developmental trajectory.</w:t>
      </w:r>
    </w:p>
    <w:p w14:paraId="0175D29D" w14:textId="77777777" w:rsidR="00D1773B" w:rsidRPr="00B22F1D" w:rsidRDefault="00000000">
      <w:pPr>
        <w:spacing w:before="120" w:after="120"/>
        <w:jc w:val="both"/>
      </w:pPr>
      <w:r w:rsidRPr="00B22F1D">
        <w:t>The Veddas confirm the model's vulnerability prediction: Stage 2, when exposed to sustained contact with Stage 3+ populations under asymmetric demographic conditions, does not advance. It erodes. The mechanism of erosion is the same as the mechanism of the Neanderthal extinction, operating at a slower timescale: the destruction of the social and demographic conditions under which intergenerational transmission can reproduce the system.</w:t>
      </w:r>
    </w:p>
    <w:p w14:paraId="201D784D" w14:textId="77777777" w:rsidR="00D1773B" w:rsidRPr="00B22F1D" w:rsidRDefault="00000000">
      <w:pPr>
        <w:spacing w:before="120" w:after="120"/>
        <w:jc w:val="both"/>
      </w:pPr>
      <w:r w:rsidRPr="00B22F1D">
        <w:t>The Behavioral Companion Protocol provides the DSSM's first instrument for living populations, producing a structured and reproducible score from behavioral observation where material evidence is unavailable. The Sentinelese BCP score of 9/12 is not an approximation or a proxy. It is a direct measurement of what the available evidence supports: a Stage 2 system that transmits reliably, excludes consistently, coordinates effectively, and requires nothing from Stage 3 that it does not already possess.</w:t>
      </w:r>
    </w:p>
    <w:p w14:paraId="259CDC58" w14:textId="77777777" w:rsidR="00D1773B" w:rsidRPr="00B22F1D" w:rsidRDefault="00000000">
      <w:pPr>
        <w:spacing w:before="120" w:after="120"/>
        <w:jc w:val="both"/>
      </w:pPr>
      <w:r w:rsidRPr="00B22F1D">
        <w:t xml:space="preserve">Cognitive memory — the intergenerational oral-ritual infrastructure of Stage 2 — is the actual survival variable. The Sentinelese have it. The Veddas are losing it. The </w:t>
      </w:r>
      <w:r w:rsidRPr="00B22F1D">
        <w:lastRenderedPageBreak/>
        <w:t>Neanderthals, despite their symbolic capacity, never stabilized it at the scale their survival required. Stage 2, properly maintained, is enough.</w:t>
      </w:r>
    </w:p>
    <w:p w14:paraId="5EA2DAEC" w14:textId="77777777" w:rsidR="00B22F1D" w:rsidRDefault="00B22F1D">
      <w:pPr>
        <w:pStyle w:val="Heading1"/>
        <w:rPr>
          <w:color w:val="auto"/>
        </w:rPr>
      </w:pPr>
    </w:p>
    <w:p w14:paraId="0DBDEE0E" w14:textId="4C6BCCF6" w:rsidR="00D1773B" w:rsidRPr="00B22F1D" w:rsidRDefault="00000000">
      <w:pPr>
        <w:pStyle w:val="Heading1"/>
        <w:rPr>
          <w:color w:val="auto"/>
        </w:rPr>
      </w:pPr>
      <w:r w:rsidRPr="00B22F1D">
        <w:rPr>
          <w:color w:val="auto"/>
        </w:rPr>
        <w:t>SDG Alignment Statement</w:t>
      </w:r>
    </w:p>
    <w:p w14:paraId="4A625542" w14:textId="77777777" w:rsidR="00D1773B" w:rsidRPr="00B22F1D" w:rsidRDefault="00000000">
      <w:pPr>
        <w:spacing w:before="80" w:after="80"/>
        <w:jc w:val="both"/>
      </w:pPr>
      <w:r w:rsidRPr="00B22F1D">
        <w:rPr>
          <w:b/>
          <w:bCs/>
        </w:rPr>
        <w:t xml:space="preserve">SDG 4 (Quality Education): </w:t>
      </w:r>
      <w:r w:rsidRPr="00B22F1D">
        <w:t>Advances evidence-based frameworks for understanding pre-literate human cognitive and cultural complexity.</w:t>
      </w:r>
    </w:p>
    <w:p w14:paraId="396D8FB8" w14:textId="77777777" w:rsidR="00D1773B" w:rsidRPr="00B22F1D" w:rsidRDefault="00000000">
      <w:pPr>
        <w:spacing w:before="80" w:after="80"/>
        <w:jc w:val="both"/>
      </w:pPr>
      <w:r w:rsidRPr="00B22F1D">
        <w:rPr>
          <w:b/>
          <w:bCs/>
        </w:rPr>
        <w:t xml:space="preserve">SDG 10 (Reduced Inequalities): </w:t>
      </w:r>
      <w:r w:rsidRPr="00B22F1D">
        <w:t>Challenges deficit framings of hunter-gatherer populations by demonstrating symbolic sufficiency as a structurally valid adaptive state.</w:t>
      </w:r>
    </w:p>
    <w:p w14:paraId="3B2F53B2" w14:textId="77777777" w:rsidR="00D1773B" w:rsidRPr="00B22F1D" w:rsidRDefault="00000000">
      <w:pPr>
        <w:spacing w:before="80" w:after="80"/>
        <w:jc w:val="both"/>
      </w:pPr>
      <w:r w:rsidRPr="00B22F1D">
        <w:rPr>
          <w:b/>
          <w:bCs/>
        </w:rPr>
        <w:t xml:space="preserve">SDG 16 (Peace, Justice and Strong Institutions): </w:t>
      </w:r>
      <w:r w:rsidRPr="00B22F1D">
        <w:t>Supports the case for non-contact protection of isolated populations on structural grounds — their exclusion behavior is a symbolic system preservation mechanism, not mere aggression.</w:t>
      </w:r>
    </w:p>
    <w:p w14:paraId="21AAA2F1" w14:textId="77777777" w:rsidR="00D1773B" w:rsidRPr="00B22F1D" w:rsidRDefault="00000000">
      <w:pPr>
        <w:spacing w:before="80" w:after="80"/>
        <w:jc w:val="both"/>
      </w:pPr>
      <w:r w:rsidRPr="00B22F1D">
        <w:rPr>
          <w:b/>
          <w:bCs/>
        </w:rPr>
        <w:t xml:space="preserve">SDG 17 (Partnerships for the Goals): </w:t>
      </w:r>
      <w:r w:rsidRPr="00B22F1D">
        <w:t>Proposes a methodological instrument (BCP) that enables structured comparative analysis of living populations previously excluded from systematic cognitive-archaeological assessment.</w:t>
      </w:r>
    </w:p>
    <w:p w14:paraId="2A39B1C6" w14:textId="77777777" w:rsidR="00D1773B" w:rsidRPr="00B22F1D" w:rsidRDefault="00000000">
      <w:pPr>
        <w:pStyle w:val="Heading1"/>
        <w:rPr>
          <w:color w:val="auto"/>
        </w:rPr>
      </w:pPr>
      <w:r w:rsidRPr="00B22F1D">
        <w:rPr>
          <w:color w:val="auto"/>
        </w:rPr>
        <w:t>AI Collaboration Disclosure</w:t>
      </w:r>
    </w:p>
    <w:p w14:paraId="0265B194" w14:textId="77777777" w:rsidR="00D1773B" w:rsidRPr="00B22F1D" w:rsidRDefault="00000000">
      <w:pPr>
        <w:spacing w:before="120" w:after="120"/>
        <w:jc w:val="both"/>
      </w:pPr>
      <w:r w:rsidRPr="00B22F1D">
        <w:t>This paper was developed with editorial and structural support from Claude Sonnet (Anthropic). The theoretical framework, arguments, and conclusions are solely those of the author. AI assistance is disclosed in accordance with the author's standard publication practice.</w:t>
      </w:r>
    </w:p>
    <w:p w14:paraId="125A3A88" w14:textId="77777777" w:rsidR="00D1773B" w:rsidRPr="00B22F1D" w:rsidRDefault="00000000">
      <w:pPr>
        <w:pStyle w:val="Heading1"/>
        <w:rPr>
          <w:color w:val="auto"/>
        </w:rPr>
      </w:pPr>
      <w:r w:rsidRPr="00B22F1D">
        <w:rPr>
          <w:color w:val="auto"/>
        </w:rPr>
        <w:t>References</w:t>
      </w:r>
    </w:p>
    <w:p w14:paraId="2A843CFD" w14:textId="77777777" w:rsidR="00D1773B" w:rsidRPr="00B22F1D" w:rsidRDefault="00000000">
      <w:pPr>
        <w:spacing w:before="80" w:after="80"/>
        <w:ind w:left="720" w:hanging="720"/>
      </w:pPr>
      <w:r w:rsidRPr="00B22F1D">
        <w:rPr>
          <w:sz w:val="20"/>
          <w:szCs w:val="20"/>
        </w:rPr>
        <w:t>Bowler, J. M., Johnston, H., Olley, J. M., Prescott, J. R., Roberts, R. G., Shawcross, W., &amp; Spooner, N. A. (2003). New ages for human occupation and climatic change at Lake Mungo, Australia. Nature, 421(6925), 837–840. https://doi.org/10.1038/nature01383</w:t>
      </w:r>
    </w:p>
    <w:p w14:paraId="2E248EA0" w14:textId="77777777" w:rsidR="00D1773B" w:rsidRPr="00B22F1D" w:rsidRDefault="00000000">
      <w:pPr>
        <w:spacing w:before="80" w:after="80"/>
        <w:ind w:left="720" w:hanging="720"/>
      </w:pPr>
      <w:r w:rsidRPr="00B22F1D">
        <w:rPr>
          <w:sz w:val="20"/>
          <w:szCs w:val="20"/>
        </w:rPr>
        <w:t>Chakma, A. (2024). The Sentinelese People: An In-depth Overview. SSRN. https://doi.org/10.2139/ssrn.4763214</w:t>
      </w:r>
    </w:p>
    <w:p w14:paraId="4B806C5D" w14:textId="77777777" w:rsidR="00D1773B" w:rsidRPr="00B22F1D" w:rsidRDefault="00000000">
      <w:pPr>
        <w:spacing w:before="80" w:after="80"/>
        <w:ind w:left="720" w:hanging="720"/>
      </w:pPr>
      <w:r w:rsidRPr="00B22F1D">
        <w:rPr>
          <w:sz w:val="20"/>
          <w:szCs w:val="20"/>
        </w:rPr>
        <w:t>Deraniyagala, S. U. (1992). The Prehistory of Sri Lanka: An Ecological Perspective. Department of Archaeological Survey, Ministry of Cultural Affairs, Colombo.</w:t>
      </w:r>
    </w:p>
    <w:p w14:paraId="18C9F644" w14:textId="77777777" w:rsidR="00D1773B" w:rsidRPr="00B22F1D" w:rsidRDefault="00000000">
      <w:pPr>
        <w:spacing w:before="80" w:after="80"/>
        <w:ind w:left="720" w:hanging="720"/>
      </w:pPr>
      <w:r w:rsidRPr="00B22F1D">
        <w:rPr>
          <w:sz w:val="20"/>
          <w:szCs w:val="20"/>
        </w:rPr>
        <w:t xml:space="preserve">Endicott, P., Gilbert, M. T. P., Stringer, C., </w:t>
      </w:r>
      <w:proofErr w:type="spellStart"/>
      <w:r w:rsidRPr="00B22F1D">
        <w:rPr>
          <w:sz w:val="20"/>
          <w:szCs w:val="20"/>
        </w:rPr>
        <w:t>Lalueza</w:t>
      </w:r>
      <w:proofErr w:type="spellEnd"/>
      <w:r w:rsidRPr="00B22F1D">
        <w:rPr>
          <w:sz w:val="20"/>
          <w:szCs w:val="20"/>
        </w:rPr>
        <w:t>-Fox, C., Willerslev, E., Hansen, A. J., &amp; Cooper, A. (2003). The genetic origins of the Andaman Islanders. American Journal of Human Genetics, 72(1), 178–184. https://doi.org/10.1086/345487</w:t>
      </w:r>
    </w:p>
    <w:p w14:paraId="16F95750" w14:textId="77777777" w:rsidR="00D1773B" w:rsidRPr="00B22F1D" w:rsidRDefault="00000000">
      <w:pPr>
        <w:spacing w:before="80" w:after="80"/>
        <w:ind w:left="720" w:hanging="720"/>
      </w:pPr>
      <w:r w:rsidRPr="00B22F1D">
        <w:rPr>
          <w:sz w:val="20"/>
          <w:szCs w:val="20"/>
        </w:rPr>
        <w:t>Follis, K. (2018, December 1). North Sentinel Island: Uncontacted tribes' 'right to be left alone' doesn't gel with broader human rights. The Conversation. https://theconversation.com/north-sentinel-island-uncontacted-tribes-right-to-be-left-alone-doesnt-gel-with-broader-human-rights-108313</w:t>
      </w:r>
    </w:p>
    <w:p w14:paraId="76974BE9" w14:textId="77777777" w:rsidR="00D1773B" w:rsidRPr="00B22F1D" w:rsidRDefault="00000000">
      <w:pPr>
        <w:spacing w:before="80" w:after="80"/>
        <w:ind w:left="720" w:hanging="720"/>
      </w:pPr>
      <w:r w:rsidRPr="00B22F1D">
        <w:rPr>
          <w:sz w:val="20"/>
          <w:szCs w:val="20"/>
        </w:rPr>
        <w:t xml:space="preserve">Gamble, C. (1999). The </w:t>
      </w:r>
      <w:proofErr w:type="spellStart"/>
      <w:r w:rsidRPr="00B22F1D">
        <w:rPr>
          <w:sz w:val="20"/>
          <w:szCs w:val="20"/>
        </w:rPr>
        <w:t>Palaeolithic</w:t>
      </w:r>
      <w:proofErr w:type="spellEnd"/>
      <w:r w:rsidRPr="00B22F1D">
        <w:rPr>
          <w:sz w:val="20"/>
          <w:szCs w:val="20"/>
        </w:rPr>
        <w:t xml:space="preserve"> Societies of Europe. Cambridge University Press.</w:t>
      </w:r>
    </w:p>
    <w:p w14:paraId="25481E29" w14:textId="77777777" w:rsidR="00D1773B" w:rsidRPr="00B22F1D" w:rsidRDefault="00000000">
      <w:pPr>
        <w:spacing w:before="80" w:after="80"/>
        <w:ind w:left="720" w:hanging="720"/>
      </w:pPr>
      <w:r w:rsidRPr="00B22F1D">
        <w:rPr>
          <w:sz w:val="20"/>
          <w:szCs w:val="20"/>
        </w:rPr>
        <w:t xml:space="preserve">Green, R. E., Krause, J., Briggs, A. W., Maricic, T., Stenzel, U., Kircher, M., … </w:t>
      </w:r>
      <w:proofErr w:type="spellStart"/>
      <w:r w:rsidRPr="00B22F1D">
        <w:rPr>
          <w:sz w:val="20"/>
          <w:szCs w:val="20"/>
        </w:rPr>
        <w:t>Pääbo</w:t>
      </w:r>
      <w:proofErr w:type="spellEnd"/>
      <w:r w:rsidRPr="00B22F1D">
        <w:rPr>
          <w:sz w:val="20"/>
          <w:szCs w:val="20"/>
        </w:rPr>
        <w:t>, S. (2010). A draft sequence of the Neandertal genome. Science, 328(5979), 710–722. https://doi.org/10.1126/science.1188021</w:t>
      </w:r>
    </w:p>
    <w:p w14:paraId="5AB9CFC1" w14:textId="77777777" w:rsidR="00D1773B" w:rsidRPr="00B22F1D" w:rsidRDefault="00000000">
      <w:pPr>
        <w:spacing w:before="80" w:after="80"/>
        <w:ind w:left="720" w:hanging="720"/>
      </w:pPr>
      <w:proofErr w:type="spellStart"/>
      <w:r w:rsidRPr="00B22F1D">
        <w:rPr>
          <w:sz w:val="20"/>
          <w:szCs w:val="20"/>
        </w:rPr>
        <w:lastRenderedPageBreak/>
        <w:t>Henshilwood</w:t>
      </w:r>
      <w:proofErr w:type="spellEnd"/>
      <w:r w:rsidRPr="00B22F1D">
        <w:rPr>
          <w:sz w:val="20"/>
          <w:szCs w:val="20"/>
        </w:rPr>
        <w:t xml:space="preserve">, C. S., </w:t>
      </w:r>
      <w:proofErr w:type="spellStart"/>
      <w:r w:rsidRPr="00B22F1D">
        <w:rPr>
          <w:sz w:val="20"/>
          <w:szCs w:val="20"/>
        </w:rPr>
        <w:t>d'Errico</w:t>
      </w:r>
      <w:proofErr w:type="spellEnd"/>
      <w:r w:rsidRPr="00B22F1D">
        <w:rPr>
          <w:sz w:val="20"/>
          <w:szCs w:val="20"/>
        </w:rPr>
        <w:t xml:space="preserve">, F., Yates, R., Jacobs, Z., </w:t>
      </w:r>
      <w:proofErr w:type="spellStart"/>
      <w:r w:rsidRPr="00B22F1D">
        <w:rPr>
          <w:sz w:val="20"/>
          <w:szCs w:val="20"/>
        </w:rPr>
        <w:t>Tribolo</w:t>
      </w:r>
      <w:proofErr w:type="spellEnd"/>
      <w:r w:rsidRPr="00B22F1D">
        <w:rPr>
          <w:sz w:val="20"/>
          <w:szCs w:val="20"/>
        </w:rPr>
        <w:t>, C., Duller, G. A. T., … Watts, I. (2002). Emergence of modern human behavior: Middle Stone Age engravings from South Africa. Science, 295(5558), 1278–1280. https://doi.org/10.1126/science.1067575</w:t>
      </w:r>
    </w:p>
    <w:p w14:paraId="2563F62F" w14:textId="77777777" w:rsidR="00D1773B" w:rsidRPr="00B22F1D" w:rsidRDefault="00000000">
      <w:pPr>
        <w:spacing w:before="80" w:after="80"/>
        <w:ind w:left="720" w:hanging="720"/>
      </w:pPr>
      <w:proofErr w:type="spellStart"/>
      <w:r w:rsidRPr="00B22F1D">
        <w:rPr>
          <w:sz w:val="20"/>
          <w:szCs w:val="20"/>
        </w:rPr>
        <w:t>Henshilwood</w:t>
      </w:r>
      <w:proofErr w:type="spellEnd"/>
      <w:r w:rsidRPr="00B22F1D">
        <w:rPr>
          <w:sz w:val="20"/>
          <w:szCs w:val="20"/>
        </w:rPr>
        <w:t xml:space="preserve">, C. S., </w:t>
      </w:r>
      <w:proofErr w:type="spellStart"/>
      <w:r w:rsidRPr="00B22F1D">
        <w:rPr>
          <w:sz w:val="20"/>
          <w:szCs w:val="20"/>
        </w:rPr>
        <w:t>d'Errico</w:t>
      </w:r>
      <w:proofErr w:type="spellEnd"/>
      <w:r w:rsidRPr="00B22F1D">
        <w:rPr>
          <w:sz w:val="20"/>
          <w:szCs w:val="20"/>
        </w:rPr>
        <w:t xml:space="preserve">, F., van Niekerk, K. L., </w:t>
      </w:r>
      <w:proofErr w:type="spellStart"/>
      <w:r w:rsidRPr="00B22F1D">
        <w:rPr>
          <w:sz w:val="20"/>
          <w:szCs w:val="20"/>
        </w:rPr>
        <w:t>Coquinot</w:t>
      </w:r>
      <w:proofErr w:type="spellEnd"/>
      <w:r w:rsidRPr="00B22F1D">
        <w:rPr>
          <w:sz w:val="20"/>
          <w:szCs w:val="20"/>
        </w:rPr>
        <w:t>, Y., Jacobs, Z., Lauritzen, S.-E., … Steiniger, R. (2011). A 100,000-year-old ochre-processing workshop at Blombos Cave, South Africa. Science, 334(6053), 219–222. https://doi.org/10.1126/science.1211535</w:t>
      </w:r>
    </w:p>
    <w:p w14:paraId="06E81F1A" w14:textId="77777777" w:rsidR="00D1773B" w:rsidRPr="00B22F1D" w:rsidRDefault="00000000">
      <w:pPr>
        <w:spacing w:before="80" w:after="80"/>
        <w:ind w:left="720" w:hanging="720"/>
      </w:pPr>
      <w:r w:rsidRPr="00B22F1D">
        <w:rPr>
          <w:sz w:val="20"/>
          <w:szCs w:val="20"/>
        </w:rPr>
        <w:t>Paul, S., Justin, A., &amp; Chatterjee, S. (2024). Sentinelese contacts: Anthropologically revisiting the most reclusive masters of the terra incognita North Sentinel Island. Humanities and Social Sciences Communications, 11, Article 1512. https://doi.org/10.1057/s41599-024-03994-3</w:t>
      </w:r>
    </w:p>
    <w:p w14:paraId="11FDDA80" w14:textId="77777777" w:rsidR="00D1773B" w:rsidRPr="00B22F1D" w:rsidRDefault="00000000">
      <w:pPr>
        <w:spacing w:before="80" w:after="80"/>
        <w:ind w:left="720" w:hanging="720"/>
      </w:pPr>
      <w:r w:rsidRPr="00B22F1D">
        <w:rPr>
          <w:sz w:val="20"/>
          <w:szCs w:val="20"/>
        </w:rPr>
        <w:t xml:space="preserve">Jaubert, J., Verheyden, S., Genty, D., Soulier, M., Cheng, H., </w:t>
      </w:r>
      <w:proofErr w:type="spellStart"/>
      <w:r w:rsidRPr="00B22F1D">
        <w:rPr>
          <w:sz w:val="20"/>
          <w:szCs w:val="20"/>
        </w:rPr>
        <w:t>Blamart</w:t>
      </w:r>
      <w:proofErr w:type="spellEnd"/>
      <w:r w:rsidRPr="00B22F1D">
        <w:rPr>
          <w:sz w:val="20"/>
          <w:szCs w:val="20"/>
        </w:rPr>
        <w:t xml:space="preserve">, D., … Santos, F. (2016). Early Neanderthal constructions deep in </w:t>
      </w:r>
      <w:proofErr w:type="spellStart"/>
      <w:r w:rsidRPr="00B22F1D">
        <w:rPr>
          <w:sz w:val="20"/>
          <w:szCs w:val="20"/>
        </w:rPr>
        <w:t>Bruniquel</w:t>
      </w:r>
      <w:proofErr w:type="spellEnd"/>
      <w:r w:rsidRPr="00B22F1D">
        <w:rPr>
          <w:sz w:val="20"/>
          <w:szCs w:val="20"/>
        </w:rPr>
        <w:t xml:space="preserve"> Cave in southwestern France. Nature, 534(7605), 111–114. https://doi.org/10.1038/nature18291</w:t>
      </w:r>
    </w:p>
    <w:p w14:paraId="52B420DD" w14:textId="77777777" w:rsidR="00D1773B" w:rsidRPr="00B22F1D" w:rsidRDefault="00000000">
      <w:pPr>
        <w:spacing w:before="80" w:after="80"/>
        <w:ind w:left="720" w:hanging="720"/>
      </w:pPr>
      <w:r w:rsidRPr="00B22F1D">
        <w:rPr>
          <w:sz w:val="20"/>
          <w:szCs w:val="20"/>
        </w:rPr>
        <w:t>Kennedy, K. A. R. (2000). God-Apes and Fossil Men: Paleoanthropology of South Asia. University of Michigan Press.</w:t>
      </w:r>
    </w:p>
    <w:p w14:paraId="635D993F" w14:textId="77777777" w:rsidR="00D1773B" w:rsidRPr="00B22F1D" w:rsidRDefault="00000000">
      <w:pPr>
        <w:spacing w:before="80" w:after="80"/>
        <w:ind w:left="720" w:hanging="720"/>
      </w:pPr>
      <w:r w:rsidRPr="00B22F1D">
        <w:rPr>
          <w:sz w:val="20"/>
          <w:szCs w:val="20"/>
        </w:rPr>
        <w:t>Mukerjee, M. (2003). The Land of Naked People: Encounters with Stone Age Islanders. Houghton Mifflin.</w:t>
      </w:r>
    </w:p>
    <w:p w14:paraId="18CCF35C" w14:textId="77777777" w:rsidR="00D1773B" w:rsidRPr="00B22F1D" w:rsidRDefault="00000000">
      <w:pPr>
        <w:spacing w:before="80" w:after="80"/>
        <w:ind w:left="720" w:hanging="720"/>
      </w:pPr>
      <w:r w:rsidRPr="00B22F1D">
        <w:rPr>
          <w:sz w:val="20"/>
          <w:szCs w:val="20"/>
        </w:rPr>
        <w:t>Newsweek. (2025, April 4). Who Are the Sentinelese? What Happened When US Tourist Visited Them? Newsweek. https://www.newsweek.com/who-are-sentinelese-us-tourist-polyakov-2055540</w:t>
      </w:r>
    </w:p>
    <w:p w14:paraId="09A0D25D" w14:textId="77777777" w:rsidR="00D1773B" w:rsidRPr="00B22F1D" w:rsidRDefault="00000000">
      <w:pPr>
        <w:spacing w:before="80" w:after="80"/>
        <w:ind w:left="720" w:hanging="720"/>
      </w:pPr>
      <w:r w:rsidRPr="00B22F1D">
        <w:rPr>
          <w:sz w:val="20"/>
          <w:szCs w:val="20"/>
        </w:rPr>
        <w:t>Nunn, P. D., &amp; Reid, N. J. (2016). Aboriginal memories of inundation of the Australian coast dating from more than 7000 years ago. Australian Geographer, 47(1), 11–47. https://doi.org/10.1080/00049182.2015.1077539</w:t>
      </w:r>
    </w:p>
    <w:p w14:paraId="79B2E743" w14:textId="77777777" w:rsidR="00D1773B" w:rsidRPr="00B22F1D" w:rsidRDefault="00000000">
      <w:pPr>
        <w:spacing w:before="80" w:after="80"/>
        <w:ind w:left="720" w:hanging="720"/>
      </w:pPr>
      <w:r w:rsidRPr="00B22F1D">
        <w:rPr>
          <w:sz w:val="20"/>
          <w:szCs w:val="20"/>
        </w:rPr>
        <w:t>Pandit, T. N. (1990). The Sentinelese. Seagull Books.</w:t>
      </w:r>
    </w:p>
    <w:p w14:paraId="5F5EFF5B" w14:textId="77777777" w:rsidR="00D1773B" w:rsidRPr="00B22F1D" w:rsidRDefault="00000000">
      <w:pPr>
        <w:spacing w:before="80" w:after="80"/>
        <w:ind w:left="720" w:hanging="720"/>
      </w:pPr>
      <w:r w:rsidRPr="00B22F1D">
        <w:rPr>
          <w:sz w:val="20"/>
          <w:szCs w:val="20"/>
        </w:rPr>
        <w:t>Pandit, T. N., &amp; Chattopadhyay, M. (1989). Meeting the Sentinel Islanders: The least known of the Andaman hunter-gatherers. Journal of the Indian Anthropological Society, 24, 169–178.</w:t>
      </w:r>
    </w:p>
    <w:p w14:paraId="5A77363A" w14:textId="77777777" w:rsidR="00D1773B" w:rsidRPr="00B22F1D" w:rsidRDefault="00000000">
      <w:pPr>
        <w:spacing w:before="80" w:after="80"/>
        <w:ind w:left="720" w:hanging="720"/>
      </w:pPr>
      <w:r w:rsidRPr="00B22F1D">
        <w:rPr>
          <w:sz w:val="20"/>
          <w:szCs w:val="20"/>
        </w:rPr>
        <w:t xml:space="preserve">Perera, N., </w:t>
      </w:r>
      <w:proofErr w:type="spellStart"/>
      <w:r w:rsidRPr="00B22F1D">
        <w:rPr>
          <w:sz w:val="20"/>
          <w:szCs w:val="20"/>
        </w:rPr>
        <w:t>Kourampas</w:t>
      </w:r>
      <w:proofErr w:type="spellEnd"/>
      <w:r w:rsidRPr="00B22F1D">
        <w:rPr>
          <w:sz w:val="20"/>
          <w:szCs w:val="20"/>
        </w:rPr>
        <w:t xml:space="preserve">, N., Simpson, I. A., Deraniyagala, S. U., Bulbeck, D., Kamminga, J., … Oliveira, N. V. (2011). People of the ancient rainforest: Late Pleistocene foragers at the </w:t>
      </w:r>
      <w:proofErr w:type="spellStart"/>
      <w:r w:rsidRPr="00B22F1D">
        <w:rPr>
          <w:sz w:val="20"/>
          <w:szCs w:val="20"/>
        </w:rPr>
        <w:t>Batadomba-lena</w:t>
      </w:r>
      <w:proofErr w:type="spellEnd"/>
      <w:r w:rsidRPr="00B22F1D">
        <w:rPr>
          <w:sz w:val="20"/>
          <w:szCs w:val="20"/>
        </w:rPr>
        <w:t xml:space="preserve"> </w:t>
      </w:r>
      <w:proofErr w:type="spellStart"/>
      <w:r w:rsidRPr="00B22F1D">
        <w:rPr>
          <w:sz w:val="20"/>
          <w:szCs w:val="20"/>
        </w:rPr>
        <w:t>rockshelter</w:t>
      </w:r>
      <w:proofErr w:type="spellEnd"/>
      <w:r w:rsidRPr="00B22F1D">
        <w:rPr>
          <w:sz w:val="20"/>
          <w:szCs w:val="20"/>
        </w:rPr>
        <w:t>, Sri Lanka. Journal of Human Evolution, 61(3), 254–269. https://doi.org/10.1016/j.jhevol.2011.04.001</w:t>
      </w:r>
    </w:p>
    <w:p w14:paraId="2A6825B0" w14:textId="77777777" w:rsidR="00D1773B" w:rsidRPr="00B22F1D" w:rsidRDefault="00000000">
      <w:pPr>
        <w:spacing w:before="80" w:after="80"/>
        <w:ind w:left="720" w:hanging="720"/>
      </w:pPr>
      <w:r w:rsidRPr="00B22F1D">
        <w:rPr>
          <w:sz w:val="20"/>
          <w:szCs w:val="20"/>
        </w:rPr>
        <w:t xml:space="preserve">Prüfer, K., </w:t>
      </w:r>
      <w:proofErr w:type="spellStart"/>
      <w:r w:rsidRPr="00B22F1D">
        <w:rPr>
          <w:sz w:val="20"/>
          <w:szCs w:val="20"/>
        </w:rPr>
        <w:t>Racimo</w:t>
      </w:r>
      <w:proofErr w:type="spellEnd"/>
      <w:r w:rsidRPr="00B22F1D">
        <w:rPr>
          <w:sz w:val="20"/>
          <w:szCs w:val="20"/>
        </w:rPr>
        <w:t xml:space="preserve">, F., Patterson, N., Jay, F., Sankararaman, S., Sawyer, S., … </w:t>
      </w:r>
      <w:proofErr w:type="spellStart"/>
      <w:r w:rsidRPr="00B22F1D">
        <w:rPr>
          <w:sz w:val="20"/>
          <w:szCs w:val="20"/>
        </w:rPr>
        <w:t>Pääbo</w:t>
      </w:r>
      <w:proofErr w:type="spellEnd"/>
      <w:r w:rsidRPr="00B22F1D">
        <w:rPr>
          <w:sz w:val="20"/>
          <w:szCs w:val="20"/>
        </w:rPr>
        <w:t>, S. (2014). The complete genome sequence of a Neanderthal from the Altai Mountains. Nature, 505, 43–49. https://doi.org/10.1038/nature12886</w:t>
      </w:r>
    </w:p>
    <w:p w14:paraId="787AA9E0" w14:textId="77777777" w:rsidR="00D1773B" w:rsidRPr="00B22F1D" w:rsidRDefault="00000000">
      <w:pPr>
        <w:spacing w:before="80" w:after="80"/>
        <w:ind w:left="720" w:hanging="720"/>
      </w:pPr>
      <w:proofErr w:type="spellStart"/>
      <w:r w:rsidRPr="00B22F1D">
        <w:rPr>
          <w:sz w:val="20"/>
          <w:szCs w:val="20"/>
        </w:rPr>
        <w:t>Roebroeks</w:t>
      </w:r>
      <w:proofErr w:type="spellEnd"/>
      <w:r w:rsidRPr="00B22F1D">
        <w:rPr>
          <w:sz w:val="20"/>
          <w:szCs w:val="20"/>
        </w:rPr>
        <w:t xml:space="preserve">, W., Sier, M. J., Nielsen, T. K., De Loecker, D., </w:t>
      </w:r>
      <w:proofErr w:type="spellStart"/>
      <w:r w:rsidRPr="00B22F1D">
        <w:rPr>
          <w:sz w:val="20"/>
          <w:szCs w:val="20"/>
        </w:rPr>
        <w:t>Parés</w:t>
      </w:r>
      <w:proofErr w:type="spellEnd"/>
      <w:r w:rsidRPr="00B22F1D">
        <w:rPr>
          <w:sz w:val="20"/>
          <w:szCs w:val="20"/>
        </w:rPr>
        <w:t xml:space="preserve">, J. M., Arps, C. E. S., &amp; </w:t>
      </w:r>
      <w:proofErr w:type="spellStart"/>
      <w:r w:rsidRPr="00B22F1D">
        <w:rPr>
          <w:sz w:val="20"/>
          <w:szCs w:val="20"/>
        </w:rPr>
        <w:t>Mücher</w:t>
      </w:r>
      <w:proofErr w:type="spellEnd"/>
      <w:r w:rsidRPr="00B22F1D">
        <w:rPr>
          <w:sz w:val="20"/>
          <w:szCs w:val="20"/>
        </w:rPr>
        <w:t>, H. J. (2012). Use of red ochre by early Neandertals. Proceedings of the National Academy of Sciences, 109(6), 1889–1894. https://doi.org/10.1073/pnas.1112261109</w:t>
      </w:r>
    </w:p>
    <w:p w14:paraId="14D3E785" w14:textId="77777777" w:rsidR="00D1773B" w:rsidRPr="00B22F1D" w:rsidRDefault="00000000">
      <w:pPr>
        <w:spacing w:before="80" w:after="80"/>
        <w:ind w:left="720" w:hanging="720"/>
      </w:pPr>
      <w:r w:rsidRPr="00B22F1D">
        <w:rPr>
          <w:sz w:val="20"/>
          <w:szCs w:val="20"/>
        </w:rPr>
        <w:t>Seligmann, C. G., &amp; Seligmann, B. Z. (1911). The Veddas. Cambridge University Press.</w:t>
      </w:r>
    </w:p>
    <w:p w14:paraId="2065976F" w14:textId="77777777" w:rsidR="00D1773B" w:rsidRPr="00B22F1D" w:rsidRDefault="00000000">
      <w:pPr>
        <w:spacing w:before="80" w:after="80"/>
        <w:ind w:left="720" w:hanging="720"/>
      </w:pPr>
      <w:proofErr w:type="spellStart"/>
      <w:r w:rsidRPr="00B22F1D">
        <w:rPr>
          <w:sz w:val="20"/>
          <w:szCs w:val="20"/>
        </w:rPr>
        <w:t>Stegeborn</w:t>
      </w:r>
      <w:proofErr w:type="spellEnd"/>
      <w:r w:rsidRPr="00B22F1D">
        <w:rPr>
          <w:sz w:val="20"/>
          <w:szCs w:val="20"/>
        </w:rPr>
        <w:t xml:space="preserve">, W. (2004). The disappearing </w:t>
      </w:r>
      <w:proofErr w:type="spellStart"/>
      <w:r w:rsidRPr="00B22F1D">
        <w:rPr>
          <w:sz w:val="20"/>
          <w:szCs w:val="20"/>
        </w:rPr>
        <w:t>Wanniyala-Aetto</w:t>
      </w:r>
      <w:proofErr w:type="spellEnd"/>
      <w:r w:rsidRPr="00B22F1D">
        <w:rPr>
          <w:sz w:val="20"/>
          <w:szCs w:val="20"/>
        </w:rPr>
        <w:t xml:space="preserve"> ('</w:t>
      </w:r>
      <w:proofErr w:type="spellStart"/>
      <w:r w:rsidRPr="00B22F1D">
        <w:rPr>
          <w:sz w:val="20"/>
          <w:szCs w:val="20"/>
        </w:rPr>
        <w:t>Veddahs</w:t>
      </w:r>
      <w:proofErr w:type="spellEnd"/>
      <w:r w:rsidRPr="00B22F1D">
        <w:rPr>
          <w:sz w:val="20"/>
          <w:szCs w:val="20"/>
        </w:rPr>
        <w:t xml:space="preserve">') of Sri Lanka: A case study. International Journal of Human Rights, 8(1), [proceedings contribution]. [Published in multiple forms; see also </w:t>
      </w:r>
      <w:proofErr w:type="spellStart"/>
      <w:r w:rsidRPr="00B22F1D">
        <w:rPr>
          <w:sz w:val="20"/>
          <w:szCs w:val="20"/>
        </w:rPr>
        <w:t>Stegeborn</w:t>
      </w:r>
      <w:proofErr w:type="spellEnd"/>
      <w:r w:rsidRPr="00B22F1D">
        <w:rPr>
          <w:sz w:val="20"/>
          <w:szCs w:val="20"/>
        </w:rPr>
        <w:t>, W. (2014). Vedda (</w:t>
      </w:r>
      <w:proofErr w:type="spellStart"/>
      <w:r w:rsidRPr="00B22F1D">
        <w:rPr>
          <w:sz w:val="20"/>
          <w:szCs w:val="20"/>
        </w:rPr>
        <w:t>Vanniyaletto</w:t>
      </w:r>
      <w:proofErr w:type="spellEnd"/>
      <w:r w:rsidRPr="00B22F1D">
        <w:rPr>
          <w:sz w:val="20"/>
          <w:szCs w:val="20"/>
        </w:rPr>
        <w:t>) as folk life: Intangible cultural heritage in Sri Lanka. Academia.edu.]</w:t>
      </w:r>
    </w:p>
    <w:p w14:paraId="746F470D" w14:textId="77777777" w:rsidR="00D1773B" w:rsidRPr="00B22F1D" w:rsidRDefault="00000000">
      <w:pPr>
        <w:spacing w:before="80" w:after="80"/>
        <w:ind w:left="720" w:hanging="720"/>
      </w:pPr>
      <w:r w:rsidRPr="00B22F1D">
        <w:rPr>
          <w:sz w:val="20"/>
          <w:szCs w:val="20"/>
        </w:rPr>
        <w:t>Straight Arrow News. (2025, March). American tourist arrested for illegally visiting North Sentinel Island.</w:t>
      </w:r>
    </w:p>
    <w:p w14:paraId="6C05B3BB" w14:textId="77777777" w:rsidR="00D1773B" w:rsidRPr="00B22F1D" w:rsidRDefault="00000000">
      <w:pPr>
        <w:spacing w:before="80" w:after="80"/>
        <w:ind w:left="720" w:hanging="720"/>
      </w:pPr>
      <w:r w:rsidRPr="00B22F1D">
        <w:rPr>
          <w:sz w:val="20"/>
          <w:szCs w:val="20"/>
        </w:rPr>
        <w:t xml:space="preserve">Thangaraj, K., Chaubey, G., Kivisild, T., Reddy, A. G., Singh, V. K., </w:t>
      </w:r>
      <w:proofErr w:type="spellStart"/>
      <w:r w:rsidRPr="00B22F1D">
        <w:rPr>
          <w:sz w:val="20"/>
          <w:szCs w:val="20"/>
        </w:rPr>
        <w:t>Rasalkar</w:t>
      </w:r>
      <w:proofErr w:type="spellEnd"/>
      <w:r w:rsidRPr="00B22F1D">
        <w:rPr>
          <w:sz w:val="20"/>
          <w:szCs w:val="20"/>
        </w:rPr>
        <w:t>, A. A., &amp; Singh, L. (2006). Unique origin of Andaman Islanders: Insight from autosomal loci. Journal of Human Genetics, 51, 800–809. https://doi.org/10.1007/s10038-006-0039-2</w:t>
      </w:r>
    </w:p>
    <w:p w14:paraId="31CD106F" w14:textId="77777777" w:rsidR="00D1773B" w:rsidRPr="00B22F1D" w:rsidRDefault="00000000">
      <w:pPr>
        <w:spacing w:before="80" w:after="80"/>
        <w:ind w:left="720" w:hanging="720"/>
      </w:pPr>
      <w:r w:rsidRPr="00B22F1D">
        <w:rPr>
          <w:sz w:val="20"/>
          <w:szCs w:val="20"/>
        </w:rPr>
        <w:t>Vondoom, A. (2025a). The Deep Symbolic Systems Model (DSSM): A Cognitive-Ritual Framework for Early Monumentality and Cultural Continuity. OSF. https://doi.org/10.17605/OSF.IO/YW5GM</w:t>
      </w:r>
    </w:p>
    <w:p w14:paraId="22FC43C6" w14:textId="77777777" w:rsidR="00D1773B" w:rsidRPr="00B22F1D" w:rsidRDefault="00000000">
      <w:pPr>
        <w:spacing w:before="80" w:after="80"/>
        <w:ind w:left="720" w:hanging="720"/>
      </w:pPr>
      <w:r w:rsidRPr="00B22F1D">
        <w:rPr>
          <w:sz w:val="20"/>
          <w:szCs w:val="20"/>
        </w:rPr>
        <w:t xml:space="preserve">Vondoom, A. (2026a). The Deep Symbolic Systems Model (DSSM): A Canonical Framework for Early Symbolic Stabilization Across Macro-Regions. </w:t>
      </w:r>
      <w:proofErr w:type="spellStart"/>
      <w:r w:rsidRPr="00B22F1D">
        <w:rPr>
          <w:sz w:val="20"/>
          <w:szCs w:val="20"/>
        </w:rPr>
        <w:t>Figshare</w:t>
      </w:r>
      <w:proofErr w:type="spellEnd"/>
      <w:r w:rsidRPr="00B22F1D">
        <w:rPr>
          <w:sz w:val="20"/>
          <w:szCs w:val="20"/>
        </w:rPr>
        <w:t>. https://doi.org/10.6084/m9.figshare.31061698.v3</w:t>
      </w:r>
    </w:p>
    <w:p w14:paraId="42C0C76A" w14:textId="77777777" w:rsidR="00D1773B" w:rsidRPr="00B22F1D" w:rsidRDefault="00000000">
      <w:pPr>
        <w:spacing w:before="80" w:after="80"/>
        <w:ind w:left="720" w:hanging="720"/>
      </w:pPr>
      <w:r w:rsidRPr="00B22F1D">
        <w:rPr>
          <w:sz w:val="20"/>
          <w:szCs w:val="20"/>
        </w:rPr>
        <w:t xml:space="preserve">Vondoom, A. (2026b). Civilization Is Rehearsed: The Deep Symbolic Systems Model — Synthesis Paper. </w:t>
      </w:r>
      <w:proofErr w:type="spellStart"/>
      <w:r w:rsidRPr="00B22F1D">
        <w:rPr>
          <w:sz w:val="20"/>
          <w:szCs w:val="20"/>
        </w:rPr>
        <w:t>Zenodo</w:t>
      </w:r>
      <w:proofErr w:type="spellEnd"/>
      <w:r w:rsidRPr="00B22F1D">
        <w:rPr>
          <w:sz w:val="20"/>
          <w:szCs w:val="20"/>
        </w:rPr>
        <w:t>. https://doi.org/10.5281/zenodo.19170162</w:t>
      </w:r>
    </w:p>
    <w:p w14:paraId="78AF0818" w14:textId="77777777" w:rsidR="00D1773B" w:rsidRPr="00B22F1D" w:rsidRDefault="00000000">
      <w:pPr>
        <w:spacing w:before="80" w:after="80"/>
        <w:ind w:left="720" w:hanging="720"/>
      </w:pPr>
      <w:r w:rsidRPr="00B22F1D">
        <w:rPr>
          <w:sz w:val="20"/>
          <w:szCs w:val="20"/>
        </w:rPr>
        <w:lastRenderedPageBreak/>
        <w:t xml:space="preserve">Vondoom, A. (2026c). Symbolic Depth Without Vessel: Why Cognitive Capacity Repeatedly Failed to Produce Civilization. </w:t>
      </w:r>
      <w:proofErr w:type="spellStart"/>
      <w:r w:rsidRPr="00B22F1D">
        <w:rPr>
          <w:sz w:val="20"/>
          <w:szCs w:val="20"/>
        </w:rPr>
        <w:t>Figshare</w:t>
      </w:r>
      <w:proofErr w:type="spellEnd"/>
      <w:r w:rsidRPr="00B22F1D">
        <w:rPr>
          <w:sz w:val="20"/>
          <w:szCs w:val="20"/>
        </w:rPr>
        <w:t>. https://doi.org/10.6084/m9.figshare.32166894</w:t>
      </w:r>
    </w:p>
    <w:p w14:paraId="6DD671B5" w14:textId="77777777" w:rsidR="00D1773B" w:rsidRPr="00B22F1D" w:rsidRDefault="00000000">
      <w:pPr>
        <w:spacing w:before="80" w:after="80"/>
        <w:ind w:left="720" w:hanging="720"/>
      </w:pPr>
      <w:r w:rsidRPr="00B22F1D">
        <w:rPr>
          <w:sz w:val="20"/>
          <w:szCs w:val="20"/>
        </w:rPr>
        <w:t xml:space="preserve">Vondoom, A. (2026d). DSSM Analysis Report: </w:t>
      </w:r>
      <w:proofErr w:type="spellStart"/>
      <w:r w:rsidRPr="00B22F1D">
        <w:rPr>
          <w:sz w:val="20"/>
          <w:szCs w:val="20"/>
        </w:rPr>
        <w:t>Bruniquel</w:t>
      </w:r>
      <w:proofErr w:type="spellEnd"/>
      <w:r w:rsidRPr="00B22F1D">
        <w:rPr>
          <w:sz w:val="20"/>
          <w:szCs w:val="20"/>
        </w:rPr>
        <w:t xml:space="preserve"> Cave, France. </w:t>
      </w:r>
      <w:proofErr w:type="spellStart"/>
      <w:r w:rsidRPr="00B22F1D">
        <w:rPr>
          <w:sz w:val="20"/>
          <w:szCs w:val="20"/>
        </w:rPr>
        <w:t>Figshare</w:t>
      </w:r>
      <w:proofErr w:type="spellEnd"/>
      <w:r w:rsidRPr="00B22F1D">
        <w:rPr>
          <w:sz w:val="20"/>
          <w:szCs w:val="20"/>
        </w:rPr>
        <w:t>. https://doi.org/10.6084/m9.figshare.31125046</w:t>
      </w:r>
    </w:p>
    <w:p w14:paraId="56D529A9" w14:textId="77777777" w:rsidR="00D1773B" w:rsidRPr="00B22F1D" w:rsidRDefault="00000000">
      <w:pPr>
        <w:spacing w:before="80" w:after="80"/>
        <w:ind w:left="720" w:hanging="720"/>
      </w:pPr>
      <w:r w:rsidRPr="00B22F1D">
        <w:rPr>
          <w:sz w:val="20"/>
          <w:szCs w:val="20"/>
        </w:rPr>
        <w:t xml:space="preserve">Vondoom, A. (2026e). Deep Symbolic Systems Model (DSSM) Field Companion Operational Field Protocols for Detecting Symbolic Stabilization (Version 1.1). </w:t>
      </w:r>
      <w:proofErr w:type="spellStart"/>
      <w:r w:rsidRPr="00B22F1D">
        <w:rPr>
          <w:sz w:val="20"/>
          <w:szCs w:val="20"/>
        </w:rPr>
        <w:t>Figshare</w:t>
      </w:r>
      <w:proofErr w:type="spellEnd"/>
      <w:r w:rsidRPr="00B22F1D">
        <w:rPr>
          <w:sz w:val="20"/>
          <w:szCs w:val="20"/>
        </w:rPr>
        <w:t>. https://doi.org/10.6084/m9.figshare.32229336</w:t>
      </w:r>
    </w:p>
    <w:p w14:paraId="4AAC0A71" w14:textId="77777777" w:rsidR="00D1773B" w:rsidRPr="00B22F1D" w:rsidRDefault="00000000">
      <w:pPr>
        <w:spacing w:before="80" w:after="80"/>
        <w:ind w:left="720" w:hanging="720"/>
      </w:pPr>
      <w:r w:rsidRPr="00B22F1D">
        <w:rPr>
          <w:sz w:val="20"/>
          <w:szCs w:val="20"/>
        </w:rPr>
        <w:t xml:space="preserve">Vondoom, A. (2026f). DSSM Analysis Report: Blombos Cave, South Africa. </w:t>
      </w:r>
      <w:proofErr w:type="spellStart"/>
      <w:r w:rsidRPr="00B22F1D">
        <w:rPr>
          <w:sz w:val="20"/>
          <w:szCs w:val="20"/>
        </w:rPr>
        <w:t>Figshare</w:t>
      </w:r>
      <w:proofErr w:type="spellEnd"/>
      <w:r w:rsidRPr="00B22F1D">
        <w:rPr>
          <w:sz w:val="20"/>
          <w:szCs w:val="20"/>
        </w:rPr>
        <w:t>. https://doi.org/10.6084/m9.figshare.31125376</w:t>
      </w:r>
    </w:p>
    <w:p w14:paraId="451966EB" w14:textId="77777777" w:rsidR="00D1773B" w:rsidRPr="00B22F1D" w:rsidRDefault="00000000">
      <w:pPr>
        <w:spacing w:before="80" w:after="80"/>
        <w:ind w:left="720" w:hanging="720"/>
      </w:pPr>
      <w:r w:rsidRPr="00B22F1D">
        <w:rPr>
          <w:sz w:val="20"/>
          <w:szCs w:val="20"/>
        </w:rPr>
        <w:t xml:space="preserve">Vondoom, A. (2026g). Symbolic Continuity Without Monumentality: A DSSM Case Study of Prehistoric Sri Lanka. </w:t>
      </w:r>
      <w:proofErr w:type="spellStart"/>
      <w:r w:rsidRPr="00B22F1D">
        <w:rPr>
          <w:sz w:val="20"/>
          <w:szCs w:val="20"/>
        </w:rPr>
        <w:t>Figshare</w:t>
      </w:r>
      <w:proofErr w:type="spellEnd"/>
      <w:r w:rsidRPr="00B22F1D">
        <w:rPr>
          <w:sz w:val="20"/>
          <w:szCs w:val="20"/>
        </w:rPr>
        <w:t>. https://doi.org/10.6084/m9.figshare.31061896.v2</w:t>
      </w:r>
    </w:p>
    <w:p w14:paraId="7A8E255A" w14:textId="77777777" w:rsidR="00D1773B" w:rsidRPr="00B22F1D" w:rsidRDefault="00000000">
      <w:pPr>
        <w:spacing w:before="80" w:after="80"/>
        <w:ind w:left="720" w:hanging="720"/>
      </w:pPr>
      <w:r w:rsidRPr="00B22F1D">
        <w:rPr>
          <w:sz w:val="20"/>
          <w:szCs w:val="20"/>
        </w:rPr>
        <w:t xml:space="preserve">Vondoom, A. (2026h). Deep Symbolic Stabilization in Sri Lanka: A DSSM-Based Archaeological and Cognitive Synthesis from the Pleistocene to State Society. </w:t>
      </w:r>
      <w:proofErr w:type="spellStart"/>
      <w:r w:rsidRPr="00B22F1D">
        <w:rPr>
          <w:sz w:val="20"/>
          <w:szCs w:val="20"/>
        </w:rPr>
        <w:t>Figshare</w:t>
      </w:r>
      <w:proofErr w:type="spellEnd"/>
      <w:r w:rsidRPr="00B22F1D">
        <w:rPr>
          <w:sz w:val="20"/>
          <w:szCs w:val="20"/>
        </w:rPr>
        <w:t>. https://doi.org/10.6084/m9.figshare.31158691</w:t>
      </w:r>
    </w:p>
    <w:p w14:paraId="3A3BE1AF" w14:textId="77777777" w:rsidR="00D1773B" w:rsidRPr="00B22F1D" w:rsidRDefault="00000000">
      <w:pPr>
        <w:spacing w:before="80" w:after="80"/>
        <w:ind w:left="720" w:hanging="720"/>
      </w:pPr>
      <w:r w:rsidRPr="00B22F1D">
        <w:rPr>
          <w:sz w:val="20"/>
          <w:szCs w:val="20"/>
        </w:rPr>
        <w:t>Vondoom, A. (2026i). Cognitive Preconditions for the Deep Symbolic Systems Model (DSSM). OSF. https://doi.org/10.17605/OSF.IO/25AJW</w:t>
      </w:r>
    </w:p>
    <w:p w14:paraId="264DD74F" w14:textId="77777777" w:rsidR="00D1773B" w:rsidRPr="00B22F1D" w:rsidRDefault="00000000">
      <w:pPr>
        <w:spacing w:before="80" w:after="80"/>
        <w:ind w:left="720" w:hanging="720"/>
      </w:pPr>
      <w:r w:rsidRPr="00B22F1D">
        <w:rPr>
          <w:sz w:val="20"/>
          <w:szCs w:val="20"/>
        </w:rPr>
        <w:t>Walker, R. S., &amp; Hill, K. R. (2015). Protecting isolated tribes. Science, 348(6239), 1061. https://doi.org/10.1126/science.aac6540</w:t>
      </w:r>
    </w:p>
    <w:p w14:paraId="1349B849" w14:textId="77777777" w:rsidR="00D1773B" w:rsidRPr="00B22F1D" w:rsidRDefault="00000000">
      <w:pPr>
        <w:spacing w:before="80" w:after="80"/>
        <w:ind w:left="720" w:hanging="720"/>
      </w:pPr>
      <w:r w:rsidRPr="00B22F1D">
        <w:rPr>
          <w:sz w:val="20"/>
          <w:szCs w:val="20"/>
        </w:rPr>
        <w:t xml:space="preserve">Walker, R. S., </w:t>
      </w:r>
      <w:proofErr w:type="spellStart"/>
      <w:r w:rsidRPr="00B22F1D">
        <w:rPr>
          <w:sz w:val="20"/>
          <w:szCs w:val="20"/>
        </w:rPr>
        <w:t>Sattenspiel</w:t>
      </w:r>
      <w:proofErr w:type="spellEnd"/>
      <w:r w:rsidRPr="00B22F1D">
        <w:rPr>
          <w:sz w:val="20"/>
          <w:szCs w:val="20"/>
        </w:rPr>
        <w:t>, L., &amp; Hill, K. R. (2015). Mortality from contact-related epidemics among indigenous populations in Greater Amazonia. Scientific Reports, 5, 14032. https://doi.org/10.1038/srep14032</w:t>
      </w:r>
    </w:p>
    <w:p w14:paraId="0E2F800B" w14:textId="77777777" w:rsidR="00D1773B" w:rsidRPr="00B22F1D" w:rsidRDefault="00000000">
      <w:pPr>
        <w:spacing w:before="80" w:after="80"/>
        <w:ind w:left="720" w:hanging="720"/>
        <w:rPr>
          <w:lang w:val="it-IT"/>
        </w:rPr>
      </w:pPr>
      <w:r w:rsidRPr="00B22F1D">
        <w:rPr>
          <w:sz w:val="20"/>
          <w:szCs w:val="20"/>
        </w:rPr>
        <w:t xml:space="preserve">Walker, R. S., Kesler, D. C., &amp; Hill, K. R. (2016). Are isolated indigenous populations headed toward extinction? </w:t>
      </w:r>
      <w:r w:rsidRPr="00B22F1D">
        <w:rPr>
          <w:sz w:val="20"/>
          <w:szCs w:val="20"/>
          <w:lang w:val="it-IT"/>
        </w:rPr>
        <w:t>PLOS ONE, 11(3), e0150987. https://doi.org/10.1371/journal.pone.0150987</w:t>
      </w:r>
    </w:p>
    <w:p w14:paraId="4F4FF053" w14:textId="77777777" w:rsidR="00D1773B" w:rsidRPr="00B22F1D" w:rsidRDefault="00000000">
      <w:pPr>
        <w:spacing w:before="80" w:after="80"/>
        <w:ind w:left="720" w:hanging="720"/>
      </w:pPr>
      <w:proofErr w:type="spellStart"/>
      <w:r w:rsidRPr="00B22F1D">
        <w:rPr>
          <w:sz w:val="20"/>
          <w:szCs w:val="20"/>
          <w:lang w:val="it-IT"/>
        </w:rPr>
        <w:t>Zilhão</w:t>
      </w:r>
      <w:proofErr w:type="spellEnd"/>
      <w:r w:rsidRPr="00B22F1D">
        <w:rPr>
          <w:sz w:val="20"/>
          <w:szCs w:val="20"/>
          <w:lang w:val="it-IT"/>
        </w:rPr>
        <w:t xml:space="preserve">, J., Angelucci, D. E., Badal-García, E., d'Errico, F., Daniel, F., </w:t>
      </w:r>
      <w:proofErr w:type="spellStart"/>
      <w:r w:rsidRPr="00B22F1D">
        <w:rPr>
          <w:sz w:val="20"/>
          <w:szCs w:val="20"/>
          <w:lang w:val="it-IT"/>
        </w:rPr>
        <w:t>Dayet</w:t>
      </w:r>
      <w:proofErr w:type="spellEnd"/>
      <w:r w:rsidRPr="00B22F1D">
        <w:rPr>
          <w:sz w:val="20"/>
          <w:szCs w:val="20"/>
          <w:lang w:val="it-IT"/>
        </w:rPr>
        <w:t xml:space="preserve">, L., … </w:t>
      </w:r>
      <w:r w:rsidRPr="00B22F1D">
        <w:rPr>
          <w:sz w:val="20"/>
          <w:szCs w:val="20"/>
        </w:rPr>
        <w:t>Zapata, J. (2010). Symbolic use of marine shells and mineral pigments by Iberian Neandertals. Proceedings of the National Academy of Sciences, 107(3), 1023–1028. https://doi.org/10.1073/pnas.0914088107</w:t>
      </w:r>
    </w:p>
    <w:sectPr w:rsidR="00D1773B" w:rsidRPr="00B22F1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676C2"/>
    <w:multiLevelType w:val="hybridMultilevel"/>
    <w:tmpl w:val="A89C102A"/>
    <w:lvl w:ilvl="0" w:tplc="A16AF2E2">
      <w:start w:val="1"/>
      <w:numFmt w:val="bullet"/>
      <w:lvlText w:val="●"/>
      <w:lvlJc w:val="left"/>
      <w:pPr>
        <w:ind w:left="720" w:hanging="360"/>
      </w:pPr>
    </w:lvl>
    <w:lvl w:ilvl="1" w:tplc="66F66288">
      <w:start w:val="1"/>
      <w:numFmt w:val="bullet"/>
      <w:lvlText w:val="○"/>
      <w:lvlJc w:val="left"/>
      <w:pPr>
        <w:ind w:left="1440" w:hanging="360"/>
      </w:pPr>
    </w:lvl>
    <w:lvl w:ilvl="2" w:tplc="89F40170">
      <w:start w:val="1"/>
      <w:numFmt w:val="bullet"/>
      <w:lvlText w:val="■"/>
      <w:lvlJc w:val="left"/>
      <w:pPr>
        <w:ind w:left="2160" w:hanging="360"/>
      </w:pPr>
    </w:lvl>
    <w:lvl w:ilvl="3" w:tplc="899A6C16">
      <w:start w:val="1"/>
      <w:numFmt w:val="bullet"/>
      <w:lvlText w:val="●"/>
      <w:lvlJc w:val="left"/>
      <w:pPr>
        <w:ind w:left="2880" w:hanging="360"/>
      </w:pPr>
    </w:lvl>
    <w:lvl w:ilvl="4" w:tplc="F0988508">
      <w:start w:val="1"/>
      <w:numFmt w:val="bullet"/>
      <w:lvlText w:val="○"/>
      <w:lvlJc w:val="left"/>
      <w:pPr>
        <w:ind w:left="3600" w:hanging="360"/>
      </w:pPr>
    </w:lvl>
    <w:lvl w:ilvl="5" w:tplc="F7D6570A">
      <w:start w:val="1"/>
      <w:numFmt w:val="bullet"/>
      <w:lvlText w:val="■"/>
      <w:lvlJc w:val="left"/>
      <w:pPr>
        <w:ind w:left="4320" w:hanging="360"/>
      </w:pPr>
    </w:lvl>
    <w:lvl w:ilvl="6" w:tplc="98FC9638">
      <w:start w:val="1"/>
      <w:numFmt w:val="bullet"/>
      <w:lvlText w:val="●"/>
      <w:lvlJc w:val="left"/>
      <w:pPr>
        <w:ind w:left="5040" w:hanging="360"/>
      </w:pPr>
    </w:lvl>
    <w:lvl w:ilvl="7" w:tplc="59544B16">
      <w:start w:val="1"/>
      <w:numFmt w:val="bullet"/>
      <w:lvlText w:val="●"/>
      <w:lvlJc w:val="left"/>
      <w:pPr>
        <w:ind w:left="5760" w:hanging="360"/>
      </w:pPr>
    </w:lvl>
    <w:lvl w:ilvl="8" w:tplc="EA6EFED6">
      <w:start w:val="1"/>
      <w:numFmt w:val="bullet"/>
      <w:lvlText w:val="●"/>
      <w:lvlJc w:val="left"/>
      <w:pPr>
        <w:ind w:left="6480" w:hanging="360"/>
      </w:pPr>
    </w:lvl>
  </w:abstractNum>
  <w:num w:numId="1" w16cid:durableId="2127656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3B"/>
    <w:rsid w:val="000A0A22"/>
    <w:rsid w:val="007E0E42"/>
    <w:rsid w:val="00804DD1"/>
    <w:rsid w:val="00B22F1D"/>
    <w:rsid w:val="00D1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52107"/>
  <w15:docId w15:val="{148DC80C-5E36-BC4D-9374-E7576CF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2"/>
      <w:szCs w:val="32"/>
    </w:rPr>
  </w:style>
  <w:style w:type="paragraph" w:styleId="Heading2">
    <w:name w:val="heading 2"/>
    <w:uiPriority w:val="9"/>
    <w:unhideWhenUsed/>
    <w:qFormat/>
    <w:pPr>
      <w:spacing w:before="240" w:after="120"/>
      <w:outlineLvl w:val="1"/>
    </w:pPr>
    <w:rPr>
      <w:b/>
      <w:bCs/>
      <w:color w:val="2E5594"/>
      <w:sz w:val="28"/>
      <w:szCs w:val="28"/>
    </w:rPr>
  </w:style>
  <w:style w:type="paragraph" w:styleId="Heading3">
    <w:name w:val="heading 3"/>
    <w:uiPriority w:val="9"/>
    <w:unhideWhenUsed/>
    <w:qFormat/>
    <w:pPr>
      <w:spacing w:before="180" w:after="100"/>
      <w:outlineLvl w:val="2"/>
    </w:pPr>
    <w:rPr>
      <w:b/>
      <w:bCs/>
      <w:color w:val="2E75B6"/>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E0E42"/>
    <w:rPr>
      <w:color w:val="605E5C"/>
      <w:shd w:val="clear" w:color="auto" w:fill="E1DFDD"/>
    </w:rPr>
  </w:style>
  <w:style w:type="character" w:styleId="FollowedHyperlink">
    <w:name w:val="FollowedHyperlink"/>
    <w:basedOn w:val="DefaultParagraphFont"/>
    <w:uiPriority w:val="99"/>
    <w:semiHidden/>
    <w:unhideWhenUsed/>
    <w:rsid w:val="007E0E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8725</Words>
  <Characters>55061</Characters>
  <Application>Microsoft Office Word</Application>
  <DocSecurity>0</DocSecurity>
  <Lines>834</Lines>
  <Paragraphs>195</Paragraphs>
  <ScaleCrop>false</ScaleCrop>
  <Company/>
  <LinksUpToDate>false</LinksUpToDate>
  <CharactersWithSpaces>63591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2026-05-22T12:24:00Z</dcterms:created>
  <dcterms:modified xsi:type="dcterms:W3CDTF">2026-05-22T12:29:00Z</dcterms:modified>
</cp:coreProperties>
</file>