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ECDE" w14:textId="77777777" w:rsidR="009343E7" w:rsidRPr="003F41C8" w:rsidRDefault="00000000">
      <w:pPr>
        <w:spacing w:before="480" w:after="80"/>
        <w:jc w:val="center"/>
      </w:pPr>
      <w:r w:rsidRPr="003F41C8">
        <w:rPr>
          <w:rFonts w:ascii="Palatino Linotype" w:eastAsia="Palatino Linotype" w:hAnsi="Palatino Linotype" w:cs="Palatino Linotype"/>
          <w:b/>
          <w:bCs/>
          <w:color w:val="1B3A5C"/>
          <w:sz w:val="64"/>
          <w:szCs w:val="64"/>
        </w:rPr>
        <w:t>The Great Pyramid of Khufu</w:t>
      </w:r>
    </w:p>
    <w:p w14:paraId="12C7EA3A" w14:textId="77777777" w:rsidR="009343E7" w:rsidRPr="003F41C8" w:rsidRDefault="00000000">
      <w:pPr>
        <w:spacing w:after="80"/>
        <w:jc w:val="center"/>
      </w:pPr>
      <w:r w:rsidRPr="003F41C8">
        <w:rPr>
          <w:rFonts w:ascii="Palatino Linotype" w:eastAsia="Palatino Linotype" w:hAnsi="Palatino Linotype" w:cs="Palatino Linotype"/>
          <w:i/>
          <w:iCs/>
          <w:color w:val="2E5080"/>
          <w:sz w:val="30"/>
          <w:szCs w:val="30"/>
        </w:rPr>
        <w:t>A Coordinated Construction Model Grounded in the Archaeological Record</w:t>
      </w:r>
    </w:p>
    <w:p w14:paraId="0B133F10" w14:textId="77777777" w:rsidR="009343E7" w:rsidRPr="003F41C8" w:rsidRDefault="009343E7">
      <w:pPr>
        <w:spacing w:before="200" w:after="200"/>
        <w:rPr>
          <w:rFonts w:ascii="Palatino Linotype" w:eastAsia="Palatino Linotype" w:hAnsi="Palatino Linotype" w:cs="Palatino Linotype"/>
          <w:b/>
          <w:bCs/>
          <w:color w:val="1B3A5C"/>
          <w:sz w:val="26"/>
          <w:szCs w:val="26"/>
        </w:rPr>
      </w:pPr>
    </w:p>
    <w:p w14:paraId="671C534E"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65901F67"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5515253A"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2CDF437C"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2C20AD9B"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26D7C6E6"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0372CAD7"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4E1DAFDF"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2A8CCCBF"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2ED4B44C"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245E5BC8"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6D923FAC"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3A95DB15"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561ACF09"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604F417E"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4B90319D" w14:textId="77777777" w:rsidR="003F41C8" w:rsidRPr="003F41C8" w:rsidRDefault="003F41C8">
      <w:pPr>
        <w:spacing w:before="200" w:after="200"/>
        <w:rPr>
          <w:rFonts w:ascii="Palatino Linotype" w:eastAsia="Palatino Linotype" w:hAnsi="Palatino Linotype" w:cs="Palatino Linotype"/>
          <w:b/>
          <w:bCs/>
          <w:color w:val="1B3A5C"/>
          <w:sz w:val="26"/>
          <w:szCs w:val="26"/>
        </w:rPr>
      </w:pPr>
    </w:p>
    <w:p w14:paraId="338A6D40" w14:textId="77777777" w:rsidR="003F41C8" w:rsidRPr="003F41C8" w:rsidRDefault="003F41C8">
      <w:pPr>
        <w:spacing w:before="200" w:after="200"/>
      </w:pPr>
    </w:p>
    <w:p w14:paraId="7C66F29E" w14:textId="77777777" w:rsidR="009343E7" w:rsidRPr="003F41C8" w:rsidRDefault="00000000">
      <w:pPr>
        <w:spacing w:before="80" w:after="60"/>
        <w:jc w:val="center"/>
      </w:pPr>
      <w:r w:rsidRPr="003F41C8">
        <w:rPr>
          <w:b/>
          <w:bCs/>
          <w:color w:val="1B3A5C"/>
          <w:sz w:val="24"/>
          <w:szCs w:val="24"/>
        </w:rPr>
        <w:t>Anthony Vondoom</w:t>
      </w:r>
    </w:p>
    <w:p w14:paraId="1476A53E" w14:textId="77777777" w:rsidR="009343E7" w:rsidRPr="003F41C8" w:rsidRDefault="00000000">
      <w:pPr>
        <w:spacing w:after="60"/>
        <w:jc w:val="center"/>
      </w:pPr>
      <w:r w:rsidRPr="003F41C8">
        <w:rPr>
          <w:color w:val="4A6A8A"/>
          <w:sz w:val="20"/>
          <w:szCs w:val="20"/>
        </w:rPr>
        <w:t>Independent Researcher | ORCID: 0009-0003-4953-1427</w:t>
      </w:r>
    </w:p>
    <w:p w14:paraId="26ADE928" w14:textId="77777777" w:rsidR="009343E7" w:rsidRPr="003F41C8" w:rsidRDefault="00000000">
      <w:pPr>
        <w:spacing w:after="60"/>
        <w:jc w:val="center"/>
      </w:pPr>
      <w:r w:rsidRPr="003F41C8">
        <w:rPr>
          <w:i/>
          <w:iCs/>
          <w:color w:val="4A6A8A"/>
          <w:sz w:val="20"/>
          <w:szCs w:val="20"/>
        </w:rPr>
        <w:t>Sharm el-Sheikh, Egypt | May 2026</w:t>
      </w:r>
    </w:p>
    <w:p w14:paraId="13E2865D" w14:textId="77777777" w:rsidR="003F41C8" w:rsidRPr="003F41C8" w:rsidRDefault="003F41C8">
      <w:pPr>
        <w:pStyle w:val="Heading1"/>
      </w:pPr>
    </w:p>
    <w:p w14:paraId="5563F067" w14:textId="10EA9F00" w:rsidR="009343E7" w:rsidRPr="003F41C8" w:rsidRDefault="00000000">
      <w:pPr>
        <w:pStyle w:val="Heading1"/>
      </w:pPr>
      <w:r w:rsidRPr="003F41C8">
        <w:lastRenderedPageBreak/>
        <w:t>Abstract</w:t>
      </w:r>
    </w:p>
    <w:p w14:paraId="760A76DB" w14:textId="77777777" w:rsidR="009343E7" w:rsidRPr="003F41C8" w:rsidRDefault="00000000">
      <w:pPr>
        <w:spacing w:after="200"/>
        <w:jc w:val="both"/>
      </w:pPr>
      <w:r w:rsidRPr="003F41C8">
        <w:t>This paper proposes and evaluates an integrated construction model for the Great Pyramid of Khufu at Giza, arguing that the monument's construction required no extraordinary technology, lost civilisation, or external agency — only the coordination capacity of a mature, institutionally sophisticated Egyptian state. The argument proceeds in two tiers. The first tier presents what the direct archaeological and geological record confirms: water-based logistics via the Ahramat paleochannel (Ghoneim et al., 2024); administrative management documented in the Merer diary (Tallet, 2017); a permanent skilled workforce evidenced by the Giza workers village (Lehner and Hawass, 1997); and physical constraints within the pyramid itself that indicate the internal chambers were constructed as part of an open building process rather than inserted after external completion. The second tier presents a construction model that accounts for all of these evidential constraints simultaneously, arguing that the Egyptians first constructed the pyramid as a stepped structure using established mastaba-stacking technology, then used that structure’s steps as working platforms and ramp anchors to fill in the final pyramid profile. This model is situated within the Deep Symbolic Systems Model (DSSM) framework (Vondoom, 2026), which provides the theoretical basis for understanding how a civilisation accumulates the institutional capacity to execute a project of this scale. The paper identifies what is confirmed, what is strongly suggested, and what remains hypothetical, and maintains these distinctions throughout.</w:t>
      </w:r>
    </w:p>
    <w:p w14:paraId="0A7EAECA" w14:textId="77777777" w:rsidR="009343E7" w:rsidRPr="003F41C8" w:rsidRDefault="00000000">
      <w:pPr>
        <w:spacing w:after="200"/>
        <w:jc w:val="both"/>
      </w:pPr>
      <w:r w:rsidRPr="003F41C8">
        <w:rPr>
          <w:b/>
        </w:rPr>
        <w:t xml:space="preserve">Keywords: </w:t>
      </w:r>
      <w:r w:rsidRPr="003F41C8">
        <w:t>pyramid construction; Great Pyramid of Khufu; Giza; Merer diary; stepped pyramid; parallel workforce; Ahramat paleochannel; Bent Pyramid; cognitive archaeology; Deep Symbolic Systems Model</w:t>
      </w:r>
    </w:p>
    <w:p w14:paraId="39043F32" w14:textId="77777777" w:rsidR="009343E7" w:rsidRPr="003F41C8" w:rsidRDefault="00000000">
      <w:pPr>
        <w:pStyle w:val="Heading1"/>
      </w:pPr>
      <w:r w:rsidRPr="003F41C8">
        <w:t>1. Introduction</w:t>
      </w:r>
    </w:p>
    <w:p w14:paraId="72F92366" w14:textId="77777777" w:rsidR="009343E7" w:rsidRPr="003F41C8" w:rsidRDefault="00000000">
      <w:pPr>
        <w:spacing w:after="200"/>
        <w:jc w:val="both"/>
      </w:pPr>
      <w:r w:rsidRPr="003F41C8">
        <w:t>The construction of the Great Pyramid of Khufu remains one of the most discussed problems in the study of the ancient world. The persistence of this discussion is not primarily a consequence of insufficient evidence. It is a consequence of a failure to integrate the available evidence into a coherent model that accounts for all of the physical constraints the monument itself imposes.</w:t>
      </w:r>
    </w:p>
    <w:p w14:paraId="5ACFEFC5" w14:textId="77777777" w:rsidR="009343E7" w:rsidRPr="003F41C8" w:rsidRDefault="00000000">
      <w:pPr>
        <w:spacing w:after="200"/>
        <w:jc w:val="both"/>
      </w:pPr>
      <w:r w:rsidRPr="003F41C8">
        <w:t>Conventional construction models have addressed either the logistics problem or the internal structure problem in isolation. Ramp theories address how blocks might have been delivered to height but struggle to account for the placement of massive granite elements in the internal chambers. Chamber-focused analyses account for the internal structure but treat the logistics question separately. No integrated model has been widely accepted.</w:t>
      </w:r>
    </w:p>
    <w:p w14:paraId="762E522C" w14:textId="77777777" w:rsidR="009343E7" w:rsidRPr="003F41C8" w:rsidRDefault="00000000">
      <w:pPr>
        <w:spacing w:after="200"/>
        <w:jc w:val="both"/>
      </w:pPr>
      <w:r w:rsidRPr="003F41C8">
        <w:t>This paper argues that integration is the key move. When the confirmed evidence streams are placed alongside each other — the logistics infrastructure, the workforce organisation, the internal chamber constraints, and the developmental sequence of Egyptian pyramid construction — they converge on a single coherent model that is both parsimonious and falsifiable.</w:t>
      </w:r>
    </w:p>
    <w:p w14:paraId="6A135A9E" w14:textId="77777777" w:rsidR="009343E7" w:rsidRPr="003F41C8" w:rsidRDefault="00000000">
      <w:pPr>
        <w:spacing w:after="200"/>
        <w:jc w:val="both"/>
      </w:pPr>
      <w:r w:rsidRPr="003F41C8">
        <w:t>The theoretical framework situating this analysis is the Deep Symbolic Systems Model (DSSM), which holds that civilisational capacity develops through recursive stabilisation of embodied practices into durable institutional systems. The Great Pyramid, in this framework, is not an anomaly. It is the expected output of a civilisation that had been accumulating the relevant technical and organisational knowledge for at least two centuries before Khufu's reign.</w:t>
      </w:r>
    </w:p>
    <w:p w14:paraId="03884A2D" w14:textId="77777777" w:rsidR="009343E7" w:rsidRPr="003F41C8" w:rsidRDefault="00000000">
      <w:pPr>
        <w:spacing w:after="200"/>
        <w:jc w:val="both"/>
      </w:pPr>
      <w:r w:rsidRPr="003F41C8">
        <w:t xml:space="preserve">A note on method: this paper maintains a strict distinction between what the evidence confirms and what the evidence strongly suggests. Sections are clearly marked to indicate </w:t>
      </w:r>
      <w:r w:rsidRPr="003F41C8">
        <w:lastRenderedPageBreak/>
        <w:t>which category each argument falls into. This distinction is not a weakness of the argument — it is the condition of honest scholarship.</w:t>
      </w:r>
    </w:p>
    <w:p w14:paraId="1E924D9B" w14:textId="77777777" w:rsidR="009343E7" w:rsidRPr="003F41C8" w:rsidRDefault="00000000">
      <w:pPr>
        <w:pStyle w:val="Heading1"/>
      </w:pPr>
      <w:r w:rsidRPr="003F41C8">
        <w:t>2. What the Evidence Directly Confirms</w:t>
      </w:r>
    </w:p>
    <w:p w14:paraId="6DB8020E" w14:textId="77777777" w:rsidR="009343E7" w:rsidRPr="003F41C8" w:rsidRDefault="00000000">
      <w:pPr>
        <w:pStyle w:val="Heading2"/>
      </w:pPr>
      <w:r w:rsidRPr="003F41C8">
        <w:t>2.1 The Merer Diary: Primary Source Logistics</w:t>
      </w:r>
    </w:p>
    <w:p w14:paraId="4733CF9E" w14:textId="77777777" w:rsidR="009343E7" w:rsidRPr="003F41C8" w:rsidRDefault="00000000">
      <w:pPr>
        <w:spacing w:after="200"/>
        <w:jc w:val="both"/>
      </w:pPr>
      <w:r w:rsidRPr="003F41C8">
        <w:t>The Merer papyri, discovered at Wadi el-Jarf on the Red Sea coast in 2013 and published by Tallet in 2017, constitute the oldest papyrus archive yet recovered in Egypt and the only firsthand ancient Egyptian account of pyramid construction logistics. The papyri are dated to the 26th to 27th year of Khufu's reign and document the activities of Inspector Merer, who supervised a team of approximately 200 men engaged in transporting limestone blocks by barge from the Tura quarries to the Giza construction site.</w:t>
      </w:r>
    </w:p>
    <w:p w14:paraId="29B0B5E5" w14:textId="77777777" w:rsidR="009343E7" w:rsidRPr="003F41C8" w:rsidRDefault="00000000">
      <w:pPr>
        <w:spacing w:after="200"/>
        <w:jc w:val="both"/>
      </w:pPr>
      <w:r w:rsidRPr="003F41C8">
        <w:t>The diary records specific operational details: crew rotations, trip frequencies, delivery volumes, and administrative oversight structures. Approximately every ten days, two to three round trips were completed by Merer's single team of approximately 200 men, delivering roughly 200 limestone blocks per month from Tura. This figure represents the documented output of one transport crew on one supply route — not the total construction rate across the site. The pyramid's 2.3 million blocks over a 20-year construction window requires an average of approximately 9,600 blocks placed per month across all teams combined, a figure achievable only through the parallel specialised workforce model developed in Section 3.2. Merer's diary documents one stream of that parallel operation with administrative precision; it does not represent the whole. The operational period documented in the surviving papyri extends from approximately July to November — a period overlapping with the Nile inundation season..</w:t>
      </w:r>
    </w:p>
    <w:p w14:paraId="7B3ECF54" w14:textId="77777777" w:rsidR="009343E7" w:rsidRPr="003F41C8" w:rsidRDefault="00000000">
      <w:pPr>
        <w:spacing w:after="200"/>
        <w:jc w:val="both"/>
      </w:pPr>
      <w:r w:rsidRPr="003F41C8">
        <w:t>The significance of the Merer diary for the construction model proposed in this paper is threefold. First, it confirms water-based transport as an operational fact, not an inference. Second, it documents the administrative infrastructure — the management system, the crew organisation, the record-keeping — that a parallel multi-stream workforce operation would require. Third, the seasonal timing of documented operations is consistent with the flood-cycle logistics argument developed in Section 3.</w:t>
      </w:r>
    </w:p>
    <w:p w14:paraId="33A4D21C" w14:textId="77777777" w:rsidR="009343E7" w:rsidRPr="003F41C8" w:rsidRDefault="00000000">
      <w:pPr>
        <w:pStyle w:val="Heading2"/>
      </w:pPr>
      <w:r w:rsidRPr="003F41C8">
        <w:t>2.2 The Ahramat Paleochannel: Waterway Infrastructure</w:t>
      </w:r>
    </w:p>
    <w:p w14:paraId="551D5B1B" w14:textId="77777777" w:rsidR="009343E7" w:rsidRPr="003F41C8" w:rsidRDefault="00000000">
      <w:pPr>
        <w:spacing w:after="200"/>
        <w:jc w:val="both"/>
      </w:pPr>
      <w:r w:rsidRPr="003F41C8">
        <w:t>Ghoneim et al. (2024), published in Communications Earth and Environment, mapped a previously unconfirmed branch of the Nile running alongside the Giza pyramid field and 30 additional pyramid sites between Giza and Lisht. The Ahramat Branch — named from the Arabic word for pyramids — was identified using radar satellite imagery, geophysical surveys, and deep soil coring. The study confirmed that the causeways of the four Giza pyramids connect directly to valley temples that functioned as river harbours along this branch.</w:t>
      </w:r>
    </w:p>
    <w:p w14:paraId="623CF9F7" w14:textId="77777777" w:rsidR="009343E7" w:rsidRPr="003F41C8" w:rsidRDefault="00000000">
      <w:pPr>
        <w:spacing w:after="200"/>
        <w:jc w:val="both"/>
      </w:pPr>
      <w:r w:rsidRPr="003F41C8">
        <w:t>The Ahramat Branch was approximately 0.5 kilometres wide with a depth of at least 25 metres during Dynasty 4, when the Giza pyramids were constructed. The branch subsequently silted due to increased windblown sand associated with a major drought beginning around 4,200 years ago. Its dry state today is not evidence against its ancient function — it is confirmation of its prior existence.</w:t>
      </w:r>
    </w:p>
    <w:p w14:paraId="584E6CCB" w14:textId="77777777" w:rsidR="009343E7" w:rsidRPr="003F41C8" w:rsidRDefault="00000000">
      <w:pPr>
        <w:spacing w:after="200"/>
        <w:jc w:val="both"/>
      </w:pPr>
      <w:r w:rsidRPr="003F41C8">
        <w:t>The implication for construction logistics is direct. Heavy material transport — limestone from Tura, granite from Aswan — did not require overland haulage across the desert plateau from a distant Nile bank. The Nile came to the construction site. This resolves what has been, in the absence of this evidence, one of the most significant logistical objections to conventional construction timelines.</w:t>
      </w:r>
    </w:p>
    <w:p w14:paraId="53B08F72" w14:textId="77777777" w:rsidR="009343E7" w:rsidRPr="003F41C8" w:rsidRDefault="00000000">
      <w:pPr>
        <w:pStyle w:val="Heading2"/>
      </w:pPr>
      <w:r w:rsidRPr="003F41C8">
        <w:lastRenderedPageBreak/>
        <w:t>2.3 The Workforce: Organisation and Scale</w:t>
      </w:r>
    </w:p>
    <w:p w14:paraId="377BF13D" w14:textId="77777777" w:rsidR="009343E7" w:rsidRPr="003F41C8" w:rsidRDefault="00000000">
      <w:pPr>
        <w:spacing w:after="200"/>
        <w:jc w:val="both"/>
      </w:pPr>
      <w:r w:rsidRPr="003F41C8">
        <w:t>Excavations of the workers village at Giza, led by Lehner and associated with Hawass, recovered evidence of a permanent, skilled, administratively supported workforce. The workers were fed from centralised bakeries and breweries, received medical care evidenced by skeletal analysis showing healed fractures, and were buried with honour in dedicated cemeteries. Inscriptions identify them as skilled workers not slaves. The village infrastructure is consistent with a permanent workforce of approximately 20,000 year-round workers, supplemented seasonally to a peak of approximately 36,000 during the inundation period.</w:t>
      </w:r>
    </w:p>
    <w:p w14:paraId="28E28F6C" w14:textId="77777777" w:rsidR="009343E7" w:rsidRPr="003F41C8" w:rsidRDefault="00000000">
      <w:pPr>
        <w:spacing w:after="200"/>
        <w:jc w:val="both"/>
      </w:pPr>
      <w:r w:rsidRPr="003F41C8">
        <w:t>Named work gangs are documented directly in graffiti on the relieving chamber walls above the King's Chamber — inscriptions reading 'Friends of Khufu' and similar designations. These are not graffiti left by later visitors. They are original construction marks left by the gangs who built those specific chambers. They constitute direct documentation of workforce identity and organisational structure during the construction period.</w:t>
      </w:r>
    </w:p>
    <w:p w14:paraId="16A4E90B" w14:textId="77777777" w:rsidR="009343E7" w:rsidRPr="003F41C8" w:rsidRDefault="00000000">
      <w:pPr>
        <w:pStyle w:val="Heading2"/>
      </w:pPr>
      <w:r w:rsidRPr="003F41C8">
        <w:t>2.4 The Internal Chamber Constraints</w:t>
      </w:r>
    </w:p>
    <w:p w14:paraId="4F8D176C" w14:textId="77777777" w:rsidR="009343E7" w:rsidRPr="003F41C8" w:rsidRDefault="00000000">
      <w:pPr>
        <w:spacing w:after="200"/>
        <w:jc w:val="both"/>
      </w:pPr>
      <w:r w:rsidRPr="003F41C8">
        <w:t>Two physical facts about the Great Pyramid's internal structure impose hard constraints on any construction model and are rarely addressed together.</w:t>
      </w:r>
    </w:p>
    <w:p w14:paraId="72C86E90" w14:textId="77777777" w:rsidR="009343E7" w:rsidRPr="003F41C8" w:rsidRDefault="00000000">
      <w:pPr>
        <w:spacing w:after="200"/>
        <w:jc w:val="both"/>
      </w:pPr>
      <w:r w:rsidRPr="003F41C8">
        <w:t>The first is the red granite sarcophagus in the King's Chamber. The coffer measures approximately 2.28 metres in length, 0.98 metres in width, and 1.05 metres in height. The ascending passage through which a visitor enters the King's Chamber is approximately 1.04 metres wide. The sarcophagus cannot have been introduced through the ascending passage after the chamber was complete. It was placed in the chamber during an open phase of construction before the chamber ceiling was sealed above it. This is not contested in the literature.</w:t>
      </w:r>
    </w:p>
    <w:p w14:paraId="0E466C79" w14:textId="77777777" w:rsidR="009343E7" w:rsidRPr="003F41C8" w:rsidRDefault="00000000">
      <w:pPr>
        <w:spacing w:after="200"/>
        <w:jc w:val="both"/>
      </w:pPr>
      <w:r w:rsidRPr="003F41C8">
        <w:t>The second is the King's Chamber ceiling. Nine granite monoliths, each weighing between 25 and 80 tonnes, form the flat ceiling of the chamber at approximately 43 metres above ground level, supporting over 400 tonnes of masonry above them. The five relieving chambers stacked above the King's Chamber each have granite ceilings of similar construction. Existing construction models have not produced a fully convincing account of how these elements were lifted externally to this elevation given the mechanical constraints of ramp systems consistent with the physical evidence from the site.</w:t>
      </w:r>
    </w:p>
    <w:p w14:paraId="3EBC0F7C" w14:textId="77777777" w:rsidR="009343E7" w:rsidRPr="003F41C8" w:rsidRDefault="00000000">
      <w:pPr>
        <w:spacing w:after="200"/>
        <w:jc w:val="both"/>
      </w:pPr>
      <w:r w:rsidRPr="003F41C8">
        <w:t>Both constraints are resolved by the construction model proposed in Section 3, which argues that these elements were not lifted externally at height but were delivered horizontally during an open construction phase.</w:t>
      </w:r>
    </w:p>
    <w:p w14:paraId="4FAAE45C" w14:textId="77777777" w:rsidR="009343E7" w:rsidRPr="003F41C8" w:rsidRDefault="00000000">
      <w:pPr>
        <w:pStyle w:val="Heading2"/>
      </w:pPr>
      <w:r w:rsidRPr="003F41C8">
        <w:t>2.5 The Developmental Sequence: Step Pyramid Technology</w:t>
      </w:r>
    </w:p>
    <w:p w14:paraId="6A076EDE" w14:textId="77777777" w:rsidR="009343E7" w:rsidRPr="003F41C8" w:rsidRDefault="00000000">
      <w:pPr>
        <w:spacing w:after="200"/>
        <w:jc w:val="both"/>
      </w:pPr>
      <w:r w:rsidRPr="003F41C8">
        <w:t>The construction technology employed at Giza did not emerge without precedent. The archaeological record documents a clear developmental sequence spanning at least two centuries before Khufu's reign.</w:t>
      </w:r>
    </w:p>
    <w:p w14:paraId="3A35257F" w14:textId="77777777" w:rsidR="009343E7" w:rsidRPr="003F41C8" w:rsidRDefault="00000000">
      <w:pPr>
        <w:spacing w:after="200"/>
        <w:jc w:val="both"/>
      </w:pPr>
      <w:r w:rsidRPr="003F41C8">
        <w:t>The Step Pyramid of Djoser at Saqqara, attributed to the architect Imhotep and dated to approximately 2650 BCE, represents the first large-scale stone construction project in Egypt. It is structurally a stack of mastabas of decreasing size, demonstrating the capacity to organise a specialised stone workforce, manage material logistics at scale, and execute a multi-year construction programme. This technology is documented and understood.</w:t>
      </w:r>
    </w:p>
    <w:p w14:paraId="23EC53BA" w14:textId="77777777" w:rsidR="009343E7" w:rsidRPr="003F41C8" w:rsidRDefault="00000000">
      <w:pPr>
        <w:spacing w:after="200"/>
        <w:jc w:val="both"/>
      </w:pPr>
      <w:r w:rsidRPr="003F41C8">
        <w:t xml:space="preserve">Sneferu, Khufu's father, constructed three pyramid projects — the Meidum Pyramid, the Bent Pyramid at Dahshur, and the Red Pyramid at Dahshur — in sequence. The Bent Pyramid provides the most significant evidence for this paper's construction model and is addressed in </w:t>
      </w:r>
      <w:r w:rsidRPr="003F41C8">
        <w:lastRenderedPageBreak/>
        <w:t>Section 4. The Red Pyramid, built after the Bent Pyramid's geometric correction, represents the first successful true pyramid and was completed before Khufu began the Great Pyramid.</w:t>
      </w:r>
    </w:p>
    <w:p w14:paraId="3C54D133" w14:textId="77777777" w:rsidR="009343E7" w:rsidRPr="003F41C8" w:rsidRDefault="00000000">
      <w:pPr>
        <w:spacing w:after="200"/>
        <w:jc w:val="both"/>
      </w:pPr>
      <w:r w:rsidRPr="003F41C8">
        <w:t>By the time Khufu commissioned the Great Pyramid, the Egyptian construction establishment had completed four major pyramid projects, accumulated the logistical knowledge from each, and had at least one generation of architects and administrators who had worked across multiple projects. The Great Pyramid was not their first attempt. It was the culmination of a long learning sequence.</w:t>
      </w:r>
    </w:p>
    <w:p w14:paraId="1CEA6812" w14:textId="77777777" w:rsidR="009343E7" w:rsidRPr="003F41C8" w:rsidRDefault="00000000">
      <w:pPr>
        <w:spacing w:after="200"/>
        <w:jc w:val="both"/>
      </w:pPr>
      <w:r w:rsidRPr="003F41C8">
        <w:t>One further physical feature of the Great Pyramid is relevant to the construction model proposed in this paper. Petrie (1883) documented that the pyramid's courses are not uniform in height. Thicker courses appear at intervals throughout the structure, averaging approximately 6.7 metres apart, with block sizes diminishing above each thick course until the next one is introduced. Petrie noted that this pattern accounts for nearly all instances of a thick course appearing suddenly, followed by a series of diminishing courses above it. Isler (1985) interpreted these projecting thick courses as platforms from which stone distribution was organised during construction. This course height pattern is consistent with phase-based construction in which working platforms were established at regular vertical intervals — which is what the stepped model predicts. It is not, however, exclusive evidence for the stepped model; other interpretations remain possible. The primary source for this observation is Petrie's own survey data, which is not contested.</w:t>
      </w:r>
    </w:p>
    <w:p w14:paraId="67A74C82" w14:textId="77777777" w:rsidR="009343E7" w:rsidRPr="003F41C8" w:rsidRDefault="00000000">
      <w:pPr>
        <w:pStyle w:val="Heading2"/>
      </w:pPr>
      <w:r w:rsidRPr="003F41C8">
        <w:t>2.6 The Tool Record: Quarrying and Finishing</w:t>
      </w:r>
    </w:p>
    <w:p w14:paraId="182F0C7E" w14:textId="77777777" w:rsidR="009343E7" w:rsidRPr="003F41C8" w:rsidRDefault="00000000">
      <w:pPr>
        <w:spacing w:after="200"/>
        <w:jc w:val="both"/>
      </w:pPr>
      <w:r w:rsidRPr="003F41C8">
        <w:t>The conventional assumption that granite cutting required tools of comparable hardness to granite is incorrect in its framing of the relevant technical problem. The quarrying of granite blocks at Aswan did not require precision cutting. It required percussion fracturing — a technique documented directly at the Aswan quarry site, where dolerite pounding stones and wooden wedge holes are physically visible in the bedrock. Workers pounded trenches along intended fracture lines and used water-soaked wooden wedges to expand cracks along natural grain boundaries. This is a slow process but it does not require tools harder than the stone being quarried.</w:t>
      </w:r>
    </w:p>
    <w:p w14:paraId="5FFEFB83" w14:textId="77777777" w:rsidR="009343E7" w:rsidRPr="003F41C8" w:rsidRDefault="00000000">
      <w:pPr>
        <w:spacing w:after="200"/>
        <w:jc w:val="both"/>
      </w:pPr>
      <w:r w:rsidRPr="003F41C8">
        <w:t>Precision finishing — the half-millimetre tolerances documented in the King's Chamber wall joints, for example — was achieved by a different process entirely. Copper saws and drills were used not as cutting tools but as carriers for abrasive compounds including quartz sand, emery, and corundum, all of which are harder than granite on the Mohs scale. Petrie's original survey (1883) documented tubular drill cores from Giza showing spiral grooves consistent with abrasive-assisted copper drilling rather than direct metal cutting, and this interpretation has not been seriously challenged in the subsequent literature. This process is slow and labour-intensive but achieves precision because the surface quality is determined by the abrasive grade, not by the hardness of the metal tool.</w:t>
      </w:r>
    </w:p>
    <w:p w14:paraId="5403C434" w14:textId="77777777" w:rsidR="009343E7" w:rsidRPr="003F41C8" w:rsidRDefault="00000000">
      <w:pPr>
        <w:spacing w:after="200"/>
        <w:jc w:val="both"/>
      </w:pPr>
      <w:r w:rsidRPr="003F41C8">
        <w:t>The absence of granite-cutting tools at Giza is therefore not anomalous. Percussion quarrying happened at Aswan, 900 kilometres away, and the dolerite pounders stayed there. Precision abrasive finishing consumed the abrasive compounds entirely and left the copper tools too worn for recovery as identifiable artefacts. The logistics model is consistent with this distribution of the tool record.</w:t>
      </w:r>
    </w:p>
    <w:p w14:paraId="2F8AE325" w14:textId="77777777" w:rsidR="009343E7" w:rsidRPr="003F41C8" w:rsidRDefault="00000000">
      <w:pPr>
        <w:pStyle w:val="Heading1"/>
      </w:pPr>
      <w:r w:rsidRPr="003F41C8">
        <w:t>3. The Proposed Construction Model</w:t>
      </w:r>
    </w:p>
    <w:p w14:paraId="7E38DDA0" w14:textId="77777777" w:rsidR="009343E7" w:rsidRPr="003F41C8" w:rsidRDefault="00000000">
      <w:pPr>
        <w:spacing w:after="200"/>
        <w:jc w:val="both"/>
      </w:pPr>
      <w:r w:rsidRPr="003F41C8">
        <w:t>The following model is proposed as the construction sequence that best accounts simultaneously for all of the physical constraints identified in Section 2. It is presented as a strongly supported hypothesis, not as confirmed fact. The distinction is maintained throughout.</w:t>
      </w:r>
    </w:p>
    <w:p w14:paraId="669B4580" w14:textId="77777777" w:rsidR="009343E7" w:rsidRPr="003F41C8" w:rsidRDefault="00000000">
      <w:pPr>
        <w:pStyle w:val="Heading2"/>
      </w:pPr>
      <w:r w:rsidRPr="003F41C8">
        <w:lastRenderedPageBreak/>
        <w:t>3.1 The Flood Cycle as Logistics Engine</w:t>
      </w:r>
    </w:p>
    <w:p w14:paraId="6DC61B6F" w14:textId="77777777" w:rsidR="009343E7" w:rsidRPr="003F41C8" w:rsidRDefault="00000000">
      <w:pPr>
        <w:spacing w:after="200"/>
        <w:jc w:val="both"/>
      </w:pPr>
      <w:r w:rsidRPr="003F41C8">
        <w:t>The Ahramat Branch evidence, combined with the seasonal documentation in the Merer diary, supports a specific logistical model in which the annual Nile inundation was not a constraint on construction but the primary driver of its most demanding operations.</w:t>
      </w:r>
    </w:p>
    <w:p w14:paraId="64176CA8" w14:textId="77777777" w:rsidR="009343E7" w:rsidRPr="003F41C8" w:rsidRDefault="00000000">
      <w:pPr>
        <w:spacing w:after="200"/>
        <w:jc w:val="both"/>
      </w:pPr>
      <w:r w:rsidRPr="003F41C8">
        <w:t>During the Akhet season — approximately June to September — the Ahramat Branch was at its maximum navigable depth and width. Simultaneously, the agricultural labour force was released from field work by the inundation of farmland and became available for state construction service. The heaviest and most logistically demanding material — granite monoliths from Aswan, bulk limestone from Tura — was transported during exactly this window when the waterway capacity was greatest and the workforce was largest.</w:t>
      </w:r>
    </w:p>
    <w:p w14:paraId="71B0421E" w14:textId="77777777" w:rsidR="009343E7" w:rsidRPr="003F41C8" w:rsidRDefault="00000000">
      <w:pPr>
        <w:spacing w:after="200"/>
        <w:jc w:val="both"/>
      </w:pPr>
      <w:r w:rsidRPr="003F41C8">
        <w:t>This is not coincidence. It is the signature of a state that had organised its most ambitious construction programme around the natural rhythm of its primary logistics infrastructure. The Egyptian state did not fight the Nile flood cycle. It built around it.</w:t>
      </w:r>
    </w:p>
    <w:p w14:paraId="11E577FB" w14:textId="77777777" w:rsidR="009343E7" w:rsidRPr="003F41C8" w:rsidRDefault="00000000">
      <w:pPr>
        <w:pStyle w:val="Heading2"/>
      </w:pPr>
      <w:r w:rsidRPr="003F41C8">
        <w:t>3.2 Parallel Specialised Workforce Streams</w:t>
      </w:r>
    </w:p>
    <w:p w14:paraId="2B388E0F" w14:textId="77777777" w:rsidR="009343E7" w:rsidRPr="003F41C8" w:rsidRDefault="00000000">
      <w:pPr>
        <w:spacing w:after="200"/>
        <w:jc w:val="both"/>
      </w:pPr>
      <w:r w:rsidRPr="003F41C8">
        <w:t>The construction model proposed here does not assume a single undifferentiated workforce performing one task sequentially. It assumes multiple specialised streams operating simultaneously — a model consistent with the administrative sophistication documented in the Merer diary and the workers village evidence.</w:t>
      </w:r>
    </w:p>
    <w:p w14:paraId="33AE9FEE" w14:textId="77777777" w:rsidR="009343E7" w:rsidRPr="003F41C8" w:rsidRDefault="00000000">
      <w:pPr>
        <w:spacing w:after="200"/>
        <w:jc w:val="both"/>
      </w:pPr>
      <w:r w:rsidRPr="003F41C8">
        <w:t>The primary streams are as follows. Quarry and transport teams, documented by the Merer diary, were responsible for material acquisition at source and barge transport to the Giza harbor basin. Core construction teams, documented by the workers village and gang graffiti, were responsible for the primary stonework. These teams operated year-round at a base rate, with seasonal supplementation during Akhet. Finishing and precision teams were responsible for the abrasive precision work on internal chamber surfaces and external casing.</w:t>
      </w:r>
    </w:p>
    <w:p w14:paraId="4D3A3611" w14:textId="77777777" w:rsidR="009343E7" w:rsidRPr="003F41C8" w:rsidRDefault="00000000">
      <w:pPr>
        <w:spacing w:before="120" w:after="120"/>
        <w:jc w:val="both"/>
      </w:pPr>
      <w:r w:rsidRPr="003F41C8">
        <w:rPr>
          <w:i/>
        </w:rPr>
        <w:t>Table 1. Parallel Workforce Streams: Sources, Functions, and Seasonal Operation</w:t>
      </w:r>
    </w:p>
    <w:tbl>
      <w:tblPr>
        <w:tblW w:w="9026" w:type="dxa"/>
        <w:tblBorders>
          <w:top w:val="single" w:sz="4" w:space="0" w:color="1B3A5C"/>
          <w:left w:val="single" w:sz="4" w:space="0" w:color="1B3A5C"/>
          <w:bottom w:val="single" w:sz="4" w:space="0" w:color="1B3A5C"/>
          <w:right w:val="single" w:sz="4" w:space="0" w:color="1B3A5C"/>
          <w:insideH w:val="single" w:sz="4" w:space="0" w:color="1B3A5C"/>
          <w:insideV w:val="single" w:sz="4" w:space="0" w:color="1B3A5C"/>
        </w:tblBorders>
        <w:tblCellMar>
          <w:top w:w="100" w:type="dxa"/>
          <w:left w:w="140" w:type="dxa"/>
          <w:bottom w:w="100" w:type="dxa"/>
          <w:right w:w="140" w:type="dxa"/>
        </w:tblCellMar>
        <w:tblLook w:val="04A0" w:firstRow="1" w:lastRow="0" w:firstColumn="1" w:lastColumn="0" w:noHBand="0" w:noVBand="1"/>
      </w:tblPr>
      <w:tblGrid>
        <w:gridCol w:w="1732"/>
        <w:gridCol w:w="2134"/>
        <w:gridCol w:w="2590"/>
        <w:gridCol w:w="2570"/>
      </w:tblGrid>
      <w:tr w:rsidR="0036369B" w:rsidRPr="003F41C8" w14:paraId="202266D0" w14:textId="77777777">
        <w:tc>
          <w:tcPr>
            <w:tcW w:w="0" w:type="auto"/>
            <w:shd w:val="clear" w:color="auto" w:fill="1B3A5C"/>
          </w:tcPr>
          <w:p w14:paraId="4D390464" w14:textId="77777777" w:rsidR="0036369B" w:rsidRPr="003F41C8" w:rsidRDefault="00000000" w:rsidP="003F41C8">
            <w:pPr>
              <w:jc w:val="center"/>
            </w:pPr>
            <w:r w:rsidRPr="003F41C8">
              <w:rPr>
                <w:b/>
                <w:color w:val="F2E4C4"/>
                <w:sz w:val="20"/>
              </w:rPr>
              <w:t>Stream</w:t>
            </w:r>
          </w:p>
        </w:tc>
        <w:tc>
          <w:tcPr>
            <w:tcW w:w="0" w:type="auto"/>
            <w:shd w:val="clear" w:color="auto" w:fill="1B3A5C"/>
          </w:tcPr>
          <w:p w14:paraId="1F6A3E7B" w14:textId="77777777" w:rsidR="0036369B" w:rsidRPr="003F41C8" w:rsidRDefault="00000000" w:rsidP="003F41C8">
            <w:pPr>
              <w:jc w:val="center"/>
            </w:pPr>
            <w:r w:rsidRPr="003F41C8">
              <w:rPr>
                <w:b/>
                <w:color w:val="F2E4C4"/>
                <w:sz w:val="20"/>
              </w:rPr>
              <w:t>Primary Source</w:t>
            </w:r>
          </w:p>
        </w:tc>
        <w:tc>
          <w:tcPr>
            <w:tcW w:w="0" w:type="auto"/>
            <w:shd w:val="clear" w:color="auto" w:fill="1B3A5C"/>
          </w:tcPr>
          <w:p w14:paraId="49EBB978" w14:textId="77777777" w:rsidR="0036369B" w:rsidRPr="003F41C8" w:rsidRDefault="00000000" w:rsidP="003F41C8">
            <w:pPr>
              <w:jc w:val="center"/>
            </w:pPr>
            <w:r w:rsidRPr="003F41C8">
              <w:rPr>
                <w:b/>
                <w:color w:val="F2E4C4"/>
                <w:sz w:val="20"/>
              </w:rPr>
              <w:t>Function</w:t>
            </w:r>
          </w:p>
        </w:tc>
        <w:tc>
          <w:tcPr>
            <w:tcW w:w="0" w:type="auto"/>
            <w:shd w:val="clear" w:color="auto" w:fill="1B3A5C"/>
          </w:tcPr>
          <w:p w14:paraId="733700B0" w14:textId="77777777" w:rsidR="0036369B" w:rsidRPr="003F41C8" w:rsidRDefault="00000000" w:rsidP="003F41C8">
            <w:pPr>
              <w:jc w:val="center"/>
            </w:pPr>
            <w:r w:rsidRPr="003F41C8">
              <w:rPr>
                <w:b/>
                <w:color w:val="F2E4C4"/>
                <w:sz w:val="20"/>
              </w:rPr>
              <w:t>Season</w:t>
            </w:r>
          </w:p>
        </w:tc>
      </w:tr>
      <w:tr w:rsidR="0036369B" w:rsidRPr="003F41C8" w14:paraId="03CEA903" w14:textId="77777777">
        <w:tc>
          <w:tcPr>
            <w:tcW w:w="0" w:type="auto"/>
          </w:tcPr>
          <w:p w14:paraId="62CEEB3D" w14:textId="77777777" w:rsidR="0036369B" w:rsidRPr="003F41C8" w:rsidRDefault="00000000" w:rsidP="003F41C8">
            <w:pPr>
              <w:jc w:val="center"/>
            </w:pPr>
            <w:r w:rsidRPr="003F41C8">
              <w:rPr>
                <w:sz w:val="20"/>
              </w:rPr>
              <w:t>I — Quarry &amp; Transport</w:t>
            </w:r>
          </w:p>
        </w:tc>
        <w:tc>
          <w:tcPr>
            <w:tcW w:w="0" w:type="auto"/>
          </w:tcPr>
          <w:p w14:paraId="37236D69" w14:textId="77777777" w:rsidR="0036369B" w:rsidRPr="003F41C8" w:rsidRDefault="00000000" w:rsidP="003F41C8">
            <w:pPr>
              <w:jc w:val="center"/>
            </w:pPr>
            <w:r w:rsidRPr="003F41C8">
              <w:rPr>
                <w:sz w:val="20"/>
              </w:rPr>
              <w:t>Merer diary (Tallet, 2017)</w:t>
            </w:r>
          </w:p>
        </w:tc>
        <w:tc>
          <w:tcPr>
            <w:tcW w:w="0" w:type="auto"/>
          </w:tcPr>
          <w:p w14:paraId="65291E59" w14:textId="77777777" w:rsidR="0036369B" w:rsidRPr="003F41C8" w:rsidRDefault="00000000" w:rsidP="003F41C8">
            <w:pPr>
              <w:jc w:val="center"/>
            </w:pPr>
            <w:r w:rsidRPr="003F41C8">
              <w:rPr>
                <w:sz w:val="20"/>
              </w:rPr>
              <w:t>Limestone and granite acquisition; barge transport to Giza harbor basin</w:t>
            </w:r>
          </w:p>
        </w:tc>
        <w:tc>
          <w:tcPr>
            <w:tcW w:w="0" w:type="auto"/>
          </w:tcPr>
          <w:p w14:paraId="757E27ED" w14:textId="77777777" w:rsidR="0036369B" w:rsidRPr="003F41C8" w:rsidRDefault="00000000" w:rsidP="003F41C8">
            <w:pPr>
              <w:jc w:val="center"/>
            </w:pPr>
            <w:r w:rsidRPr="003F41C8">
              <w:rPr>
                <w:sz w:val="20"/>
              </w:rPr>
              <w:t>Peak during Akhet (flood); reduced in Peret and Shemu</w:t>
            </w:r>
          </w:p>
        </w:tc>
      </w:tr>
      <w:tr w:rsidR="0036369B" w:rsidRPr="003F41C8" w14:paraId="24D9AE85" w14:textId="77777777">
        <w:tc>
          <w:tcPr>
            <w:tcW w:w="0" w:type="auto"/>
            <w:shd w:val="clear" w:color="auto" w:fill="EDE5D0"/>
          </w:tcPr>
          <w:p w14:paraId="2A367996" w14:textId="77777777" w:rsidR="0036369B" w:rsidRPr="003F41C8" w:rsidRDefault="00000000" w:rsidP="003F41C8">
            <w:pPr>
              <w:jc w:val="center"/>
            </w:pPr>
            <w:r w:rsidRPr="003F41C8">
              <w:rPr>
                <w:sz w:val="20"/>
              </w:rPr>
              <w:t>II — Core Construction</w:t>
            </w:r>
          </w:p>
        </w:tc>
        <w:tc>
          <w:tcPr>
            <w:tcW w:w="0" w:type="auto"/>
            <w:shd w:val="clear" w:color="auto" w:fill="EDE5D0"/>
          </w:tcPr>
          <w:p w14:paraId="06E32A64" w14:textId="77777777" w:rsidR="0036369B" w:rsidRPr="003F41C8" w:rsidRDefault="00000000" w:rsidP="003F41C8">
            <w:pPr>
              <w:jc w:val="center"/>
            </w:pPr>
            <w:r w:rsidRPr="003F41C8">
              <w:rPr>
                <w:sz w:val="20"/>
              </w:rPr>
              <w:t>Workers village; gang graffiti (Lehner and Hawass, 1997)</w:t>
            </w:r>
          </w:p>
        </w:tc>
        <w:tc>
          <w:tcPr>
            <w:tcW w:w="0" w:type="auto"/>
            <w:shd w:val="clear" w:color="auto" w:fill="EDE5D0"/>
          </w:tcPr>
          <w:p w14:paraId="53DDE8F6" w14:textId="77777777" w:rsidR="0036369B" w:rsidRPr="003F41C8" w:rsidRDefault="00000000" w:rsidP="003F41C8">
            <w:pPr>
              <w:jc w:val="center"/>
            </w:pPr>
            <w:r w:rsidRPr="003F41C8">
              <w:rPr>
                <w:sz w:val="20"/>
              </w:rPr>
              <w:t>Primary stonework; stepped structure placement; platform operation</w:t>
            </w:r>
          </w:p>
        </w:tc>
        <w:tc>
          <w:tcPr>
            <w:tcW w:w="0" w:type="auto"/>
            <w:shd w:val="clear" w:color="auto" w:fill="EDE5D0"/>
          </w:tcPr>
          <w:p w14:paraId="033F0CC6" w14:textId="77777777" w:rsidR="0036369B" w:rsidRPr="003F41C8" w:rsidRDefault="00000000" w:rsidP="003F41C8">
            <w:pPr>
              <w:jc w:val="center"/>
            </w:pPr>
            <w:r w:rsidRPr="003F41C8">
              <w:rPr>
                <w:sz w:val="20"/>
              </w:rPr>
              <w:t>Year-round; seasonal supplement during Akhet</w:t>
            </w:r>
          </w:p>
        </w:tc>
      </w:tr>
      <w:tr w:rsidR="0036369B" w:rsidRPr="003F41C8" w14:paraId="790E0EA0" w14:textId="77777777">
        <w:tc>
          <w:tcPr>
            <w:tcW w:w="0" w:type="auto"/>
          </w:tcPr>
          <w:p w14:paraId="4E08ECB3" w14:textId="77777777" w:rsidR="0036369B" w:rsidRPr="003F41C8" w:rsidRDefault="00000000" w:rsidP="003F41C8">
            <w:pPr>
              <w:jc w:val="center"/>
            </w:pPr>
            <w:r w:rsidRPr="003F41C8">
              <w:rPr>
                <w:sz w:val="20"/>
              </w:rPr>
              <w:t>III — Finishing &amp; Precision</w:t>
            </w:r>
          </w:p>
        </w:tc>
        <w:tc>
          <w:tcPr>
            <w:tcW w:w="0" w:type="auto"/>
          </w:tcPr>
          <w:p w14:paraId="476D6B57" w14:textId="77777777" w:rsidR="0036369B" w:rsidRPr="003F41C8" w:rsidRDefault="00000000" w:rsidP="003F41C8">
            <w:pPr>
              <w:jc w:val="center"/>
            </w:pPr>
            <w:r w:rsidRPr="003F41C8">
              <w:rPr>
                <w:sz w:val="20"/>
              </w:rPr>
              <w:t>Petrie (1883); tool record at Giza</w:t>
            </w:r>
          </w:p>
        </w:tc>
        <w:tc>
          <w:tcPr>
            <w:tcW w:w="0" w:type="auto"/>
          </w:tcPr>
          <w:p w14:paraId="4BBBBA0D" w14:textId="77777777" w:rsidR="0036369B" w:rsidRPr="003F41C8" w:rsidRDefault="00000000" w:rsidP="003F41C8">
            <w:pPr>
              <w:jc w:val="center"/>
            </w:pPr>
            <w:r w:rsidRPr="003F41C8">
              <w:rPr>
                <w:sz w:val="20"/>
              </w:rPr>
              <w:t>Abrasive precision work on internal chambers and external casing</w:t>
            </w:r>
          </w:p>
        </w:tc>
        <w:tc>
          <w:tcPr>
            <w:tcW w:w="0" w:type="auto"/>
          </w:tcPr>
          <w:p w14:paraId="7BDD6F91" w14:textId="77777777" w:rsidR="0036369B" w:rsidRPr="003F41C8" w:rsidRDefault="00000000" w:rsidP="003F41C8">
            <w:pPr>
              <w:jc w:val="center"/>
            </w:pPr>
            <w:r w:rsidRPr="003F41C8">
              <w:rPr>
                <w:sz w:val="20"/>
              </w:rPr>
              <w:t>Year-round; intensive during dry seasons when stone is most workable</w:t>
            </w:r>
          </w:p>
        </w:tc>
      </w:tr>
    </w:tbl>
    <w:p w14:paraId="2B540132" w14:textId="77777777" w:rsidR="009343E7" w:rsidRDefault="00000000">
      <w:pPr>
        <w:spacing w:after="200"/>
        <w:jc w:val="both"/>
      </w:pPr>
      <w:r w:rsidRPr="003F41C8">
        <w:t>The parallel operation of these streams resolves the timeline compression problem that has made conventional sequential models difficult to defend. Multiple simultaneous operations across a coordinated workforce dramatically change the production mathematics and are consistent with both the administrative scale implied by Herodotus and the workforce size evidenced by the Giza workers village.</w:t>
      </w:r>
    </w:p>
    <w:p w14:paraId="3D71557C" w14:textId="77777777" w:rsidR="003F41C8" w:rsidRDefault="003F41C8">
      <w:pPr>
        <w:spacing w:after="200"/>
        <w:jc w:val="both"/>
      </w:pPr>
    </w:p>
    <w:p w14:paraId="73575865" w14:textId="77777777" w:rsidR="003F41C8" w:rsidRPr="003F41C8" w:rsidRDefault="003F41C8">
      <w:pPr>
        <w:spacing w:after="200"/>
        <w:jc w:val="both"/>
      </w:pPr>
    </w:p>
    <w:p w14:paraId="50BE9263" w14:textId="77777777" w:rsidR="009343E7" w:rsidRPr="003F41C8" w:rsidRDefault="00000000">
      <w:pPr>
        <w:pStyle w:val="Heading2"/>
      </w:pPr>
      <w:r w:rsidRPr="003F41C8">
        <w:lastRenderedPageBreak/>
        <w:t>3.3 Step Pyramid Structure as Construction Scaffold</w:t>
      </w:r>
    </w:p>
    <w:p w14:paraId="3A02B4C9" w14:textId="77777777" w:rsidR="009343E7" w:rsidRPr="003F41C8" w:rsidRDefault="00000000">
      <w:pPr>
        <w:spacing w:after="200"/>
        <w:jc w:val="both"/>
      </w:pPr>
      <w:r w:rsidRPr="003F41C8">
        <w:t>The central proposition of the construction model is this: the Egyptians first built the Great Pyramid as a stepped structure, using the established mastaba-stacking technology they had developed across the preceding century. This stepped structure then served as the working platform and ramp anchor system for filling in the final pyramid profile.</w:t>
      </w:r>
    </w:p>
    <w:p w14:paraId="14DE4E2D" w14:textId="77777777" w:rsidR="009343E7" w:rsidRPr="003F41C8" w:rsidRDefault="00000000">
      <w:pPr>
        <w:spacing w:after="200"/>
        <w:jc w:val="both"/>
      </w:pPr>
      <w:r w:rsidRPr="003F41C8">
        <w:t>The stepped structure provides several functions simultaneously. It provides stable working platforms at each course level, removing the need for freestanding external ramps of increasing length and decreasing stability. It provides the framework within which the internal chambers — including the King's Chamber and its massive granite ceiling — could be constructed as part of an open building sequence rather than inserted into a complete structure. And it provides the ramp anchor geometry that makes the delivery of heavy elements to height mechanically tractable.</w:t>
      </w:r>
    </w:p>
    <w:p w14:paraId="2F69CEF1" w14:textId="77777777" w:rsidR="009343E7" w:rsidRPr="003F41C8" w:rsidRDefault="00000000">
      <w:pPr>
        <w:spacing w:after="200"/>
        <w:jc w:val="both"/>
      </w:pPr>
      <w:r w:rsidRPr="003F41C8">
        <w:t>Under this model, the heavy granite ceiling blocks of the King's Chamber were not lifted from outside the pyramid to a height of 43 metres. They were delivered to the relevant step level as the stepped structure rose — transported horizontally across the working platform on wooden rollers and seated into the open chamber before the subsequent course closed it above. The sarcophagus was placed in the chamber during this same open phase. Both of the hard physical constraints identified in Section 2.4 are resolved by this single model feature.</w:t>
      </w:r>
    </w:p>
    <w:p w14:paraId="0934CF0B" w14:textId="77777777" w:rsidR="009343E7" w:rsidRPr="003F41C8" w:rsidRDefault="00000000">
      <w:pPr>
        <w:spacing w:after="200"/>
        <w:jc w:val="both"/>
      </w:pPr>
      <w:r w:rsidRPr="003F41C8">
        <w:t>Once the stepped structure reached its full intended height and the internal chambers were complete, the external pyramid profile was filled in using the step surfaces as working platforms and ramp anchors. Blocks were delivered to each step level and placed outward from the step face to build up the smooth faces of the finished pyramid. This is mechanically straightforward given the working platform that already exists at each level.</w:t>
      </w:r>
    </w:p>
    <w:p w14:paraId="49F78428" w14:textId="77777777" w:rsidR="009343E7" w:rsidRPr="003F41C8" w:rsidRDefault="00000000">
      <w:pPr>
        <w:spacing w:after="200"/>
        <w:jc w:val="both"/>
      </w:pPr>
      <w:r w:rsidRPr="003F41C8">
        <w:t>This model should be understood as a hypothesis. The stepped internal structure of the Great Pyramid has not been directly confirmed by excavation. However, the model is consistent with all of the physical evidence reviewed in Section 2, and it predicts specifically what the muon tomography evidence and the internal chamber constraints are consistent with. It is the most parsimonious available explanation for the full set of physical constraints.</w:t>
      </w:r>
    </w:p>
    <w:p w14:paraId="3795BDFC" w14:textId="77777777" w:rsidR="009343E7" w:rsidRPr="003F41C8" w:rsidRDefault="00000000">
      <w:pPr>
        <w:spacing w:after="200"/>
        <w:jc w:val="both"/>
      </w:pPr>
      <w:r w:rsidRPr="003F41C8">
        <w:t>Independent geophysical evidence supports the heterogeneous internal structure interpretation. Four microgravity surveys conducted on, inside, and around the pyramid between 1986 and 1987 by Électricité de France and the Compagnie de Prospection Géophysique Française produced a significant finding: the average density of the pyramid is approximately 2.05 gm/cc, lower than expected for solid limestone, and the interior is not homogeneous (Bui, Lakshmanan, Montlucon, and Nakhla, 1987). Specifically, the upper section of the pyramid above the highest relieving chamber shows a markedly low density of approximately 1.8 to 1.9 gm/cc, while below that zone the pyramid exhibits a large number of alternating light and heavy density zones that do not correlate horizontally. The researchers explicitly noted they were examining two structural hypotheses to account for this pattern: a spiral internal structure and a semi-vertical structure with alternating heavy and light density walls. The non-horizontal correlation of density zones is precisely what a stepped internal construction — with different materials or construction phases at different levels — would produce. A uniformly filled solid pyramid would not produce this pattern. This independent geophysical evidence does not confirm the stepped model, but it is directly inconsistent with a simple homogeneous fill and is consistent with a structured internal construction sequence.</w:t>
      </w:r>
    </w:p>
    <w:p w14:paraId="2516DC05" w14:textId="77777777" w:rsidR="003F41C8" w:rsidRDefault="003F41C8">
      <w:pPr>
        <w:pStyle w:val="Heading1"/>
      </w:pPr>
    </w:p>
    <w:p w14:paraId="06A64305" w14:textId="5BAA088C" w:rsidR="009343E7" w:rsidRPr="003F41C8" w:rsidRDefault="00000000">
      <w:pPr>
        <w:pStyle w:val="Heading1"/>
      </w:pPr>
      <w:r w:rsidRPr="003F41C8">
        <w:lastRenderedPageBreak/>
        <w:t>4. The Bent Pyramid: Physical Evidence for the Construction Method</w:t>
      </w:r>
    </w:p>
    <w:p w14:paraId="3365BB75" w14:textId="77777777" w:rsidR="009343E7" w:rsidRPr="003F41C8" w:rsidRDefault="00000000">
      <w:pPr>
        <w:spacing w:after="200"/>
        <w:jc w:val="both"/>
      </w:pPr>
      <w:r w:rsidRPr="003F41C8">
        <w:t>The Bent Pyramid at Dahshur, built by Sneferu approximately one generation before the Great Pyramid, provides the most important single piece of physical evidence for the construction model proposed in this paper. Its significance has not previously been framed in these terms.</w:t>
      </w:r>
    </w:p>
    <w:p w14:paraId="60D54A86" w14:textId="77777777" w:rsidR="009343E7" w:rsidRPr="003F41C8" w:rsidRDefault="00000000">
      <w:pPr>
        <w:spacing w:after="200"/>
        <w:jc w:val="both"/>
      </w:pPr>
      <w:r w:rsidRPr="003F41C8">
        <w:t>The Bent Pyramid begins at a face angle of approximately 54 degrees and changes mid-construction to approximately 43 degrees. The conventional explanation is that the original angle was too steep and stress fractures in the base forced the correction. This explanation is accepted and the physical evidence for base stress is real.</w:t>
      </w:r>
    </w:p>
    <w:p w14:paraId="7198DA68" w14:textId="77777777" w:rsidR="009343E7" w:rsidRPr="003F41C8" w:rsidRDefault="00000000">
      <w:pPr>
        <w:spacing w:after="200"/>
        <w:jc w:val="both"/>
      </w:pPr>
      <w:r w:rsidRPr="003F41C8">
        <w:t>What the conventional explanation does not account for is the specific form of the correction. If the pyramid were being built by conventional course-by-course upward construction with external ramps, a base stress problem would produce a pause, a reinforcement of the base, and a continuation at the same or similar angle — or an abandonment. It would not produce a precise angle change at a specific height that exactly compensates for the load distribution problem at the base. That specific correction — widening the base-to-height ratio by reducing the face angle — requires understanding the geometry of the whole structure from the centre outward.</w:t>
      </w:r>
    </w:p>
    <w:p w14:paraId="0FFFBEEC" w14:textId="77777777" w:rsidR="009343E7" w:rsidRPr="003F41C8" w:rsidRDefault="00000000">
      <w:pPr>
        <w:spacing w:after="200"/>
        <w:jc w:val="both"/>
      </w:pPr>
      <w:r w:rsidRPr="003F41C8">
        <w:t>This is precisely the understanding that a stepped internal construction method produces. The architect working with a stepped central structure has a continuous view of the height-to-base relationship as the structure rises. When the base showed stress, the correction was made to the outer fill geometry — reducing the face angle to widen the effective base — while the central structure continued. The correction is a fill geometry correction, not a fundamental structural restart.</w:t>
      </w:r>
    </w:p>
    <w:p w14:paraId="614C0FDE" w14:textId="77777777" w:rsidR="009343E7" w:rsidRPr="003F41C8" w:rsidRDefault="00000000">
      <w:pPr>
        <w:spacing w:after="200"/>
        <w:jc w:val="both"/>
      </w:pPr>
      <w:r w:rsidRPr="003F41C8">
        <w:t>The Bent Pyramid, in this interpretation, is not a failed pyramid. It is a pyramid mid-correction, and the correction itself is evidence of a construction method in which the outer profile is separable from the internal structure — which is exactly what the stepped internal model predicts.</w:t>
      </w:r>
    </w:p>
    <w:p w14:paraId="3E0990F7" w14:textId="77777777" w:rsidR="009343E7" w:rsidRPr="003F41C8" w:rsidRDefault="00000000">
      <w:pPr>
        <w:spacing w:after="200"/>
        <w:jc w:val="both"/>
      </w:pPr>
      <w:r w:rsidRPr="003F41C8">
        <w:t>Sneferu then built the Red Pyramid at the corrected 43-degree angle throughout, applying the lesson directly. Khufu built the Great Pyramid at 51.8 degrees — a steeper angle than the Red Pyramid but with a massively wider base, demonstrating that the lesson from the Bent Pyramid had been fully internalised and the geometric parameters recalculated with confidence.</w:t>
      </w:r>
    </w:p>
    <w:p w14:paraId="100B1AFE" w14:textId="77777777" w:rsidR="009343E7" w:rsidRPr="003F41C8" w:rsidRDefault="00000000">
      <w:pPr>
        <w:pStyle w:val="Heading1"/>
      </w:pPr>
      <w:r w:rsidRPr="003F41C8">
        <w:t>5. DSSM Framework: Why Egypt Could Build This</w:t>
      </w:r>
    </w:p>
    <w:p w14:paraId="15172BC9" w14:textId="77777777" w:rsidR="009343E7" w:rsidRPr="003F41C8" w:rsidRDefault="00000000">
      <w:pPr>
        <w:spacing w:after="200"/>
        <w:jc w:val="both"/>
      </w:pPr>
      <w:r w:rsidRPr="003F41C8">
        <w:t>The Deep Symbolic Systems Model (Vondoom, 2026) frames the pyramid project as the expected output of a civilisation that had been accumulating the relevant technical and organisational knowledge for two centuries before Khufu's reign. The mastaba is the predecessor structure. The Djoser to Sneferu sequence is the learning arc. The Great Pyramid is the institutional culmination. Egypt could build this because it had been rehearsing it for generations.</w:t>
      </w:r>
    </w:p>
    <w:p w14:paraId="34F789A0" w14:textId="77777777" w:rsidR="009343E7" w:rsidRPr="003F41C8" w:rsidRDefault="00000000">
      <w:pPr>
        <w:spacing w:after="200"/>
        <w:jc w:val="both"/>
      </w:pPr>
      <w:r w:rsidRPr="003F41C8">
        <w:t xml:space="preserve">The mastaba is the Stage 2 predecessor structure — ritualized repetition of the structural knowledge base across the Early Dynastic period. The Djoser to Sneferu to Khufu sequence is Stage 3 material amplification: each generation of pyramid construction refines the technical approach and builds institutional knowledge. The Bent Pyramid is a visible Stage 3 error-correction event. The Red Pyramid is Stage 3 competence demonstrated. Giza is Stage 4: a </w:t>
      </w:r>
      <w:r w:rsidRPr="003F41C8">
        <w:lastRenderedPageBreak/>
        <w:t>project executed with the full institutional infrastructure of a mature state, at a scale and precision that represents the culmination of a two-century learning sequence.</w:t>
      </w:r>
    </w:p>
    <w:p w14:paraId="17677D2B" w14:textId="77777777" w:rsidR="009343E7" w:rsidRPr="003F41C8" w:rsidRDefault="00000000">
      <w:pPr>
        <w:spacing w:after="200"/>
        <w:jc w:val="both"/>
      </w:pPr>
      <w:r w:rsidRPr="003F41C8">
        <w:t>The tool evolution arc supports this framing. Surfaces on Old Kingdom stonework are rougher than New Kingdom temple work. Surfaces on New Kingdom temple work — Karnak, Luxor, Abu Simbel — are smoother and more precisely carved. This is not evidence of different civilisations or different technologies. It is evidence of the human cognitive system doing what it always does: accumulating embodied craft knowledge across generations, refining technique through repetition, externalising that refinement into progressively more sophisticated material output. The stones got smoother because the knowledge compounded.</w:t>
      </w:r>
    </w:p>
    <w:p w14:paraId="78399D61" w14:textId="77777777" w:rsidR="009343E7" w:rsidRPr="003F41C8" w:rsidRDefault="00000000">
      <w:pPr>
        <w:pStyle w:val="Heading1"/>
      </w:pPr>
      <w:r w:rsidRPr="003F41C8">
        <w:t>6. What Remains Open: Honest Assessment</w:t>
      </w:r>
    </w:p>
    <w:p w14:paraId="55578C5F" w14:textId="77777777" w:rsidR="009343E7" w:rsidRPr="003F41C8" w:rsidRDefault="00000000">
      <w:pPr>
        <w:spacing w:after="200"/>
        <w:jc w:val="both"/>
      </w:pPr>
      <w:r w:rsidRPr="003F41C8">
        <w:t>This paper has maintained a distinction between what the evidence confirms and what the evidence suggests. The following is an explicit statement of what remains unresolved and where future investigation is needed.</w:t>
      </w:r>
    </w:p>
    <w:p w14:paraId="1AB0F533" w14:textId="77777777" w:rsidR="009343E7" w:rsidRPr="003F41C8" w:rsidRDefault="00000000">
      <w:pPr>
        <w:spacing w:after="200"/>
        <w:jc w:val="both"/>
      </w:pPr>
      <w:r w:rsidRPr="003F41C8">
        <w:t>The stepped internal structure is the central feature of the proposed construction model. It is strongly suggested by the internal chamber constraints, the sarcophagus placement, and the Bent Pyramid evidence. It has not been confirmed by direct excavation or by muon tomography at sufficient resolution to distinguish a stepped internal geometry from the general limestone core. This is the primary evidential gap in the model.</w:t>
      </w:r>
    </w:p>
    <w:p w14:paraId="11BB7375" w14:textId="77777777" w:rsidR="009343E7" w:rsidRPr="003F41C8" w:rsidRDefault="00000000">
      <w:pPr>
        <w:spacing w:after="200"/>
        <w:jc w:val="both"/>
      </w:pPr>
      <w:r w:rsidRPr="003F41C8">
        <w:t>The geopolymer casing hypothesis, based on Davidovits's materials analysis of anomalous microstructural features in casing stone samples, is presented here as a hypothesis with supporting evidence. It is contested in mainstream Egyptology. It should not be treated as a confirmed element of the construction model until the microstructural evidence has been subjected to independent systematic replication.</w:t>
      </w:r>
    </w:p>
    <w:p w14:paraId="5F48FF62" w14:textId="77777777" w:rsidR="009343E7" w:rsidRPr="003F41C8" w:rsidRDefault="00000000">
      <w:pPr>
        <w:spacing w:after="200"/>
        <w:jc w:val="both"/>
      </w:pPr>
      <w:r w:rsidRPr="003F41C8">
        <w:t>The specific ramp configurations — the number, position, and geometry of external ramps used during the stepped construction phase — are not directly evidenced. Ramp remnants have been found at Giza but their configuration during the construction of the Great Pyramid specifically cannot be determined from the current evidence.</w:t>
      </w:r>
    </w:p>
    <w:p w14:paraId="0E7A2F11" w14:textId="77777777" w:rsidR="009343E7" w:rsidRPr="003F41C8" w:rsidRDefault="00000000">
      <w:pPr>
        <w:spacing w:after="200"/>
        <w:jc w:val="both"/>
      </w:pPr>
      <w:r w:rsidRPr="003F41C8">
        <w:t>The muon tomography void above the Grand Gallery, detected with high confidence by three independent detection technologies (Morishima et al., 2017), remains unexplained. Its shape, extent, and purpose are not yet determined. The construction model proposed here makes a specific falsifiable prediction about what further tomographic investigation should find: if the stepped internal structure hypothesis is correct, density mapping at sufficient resolution should reveal a pattern of decreasing core density from the central axis outward at each course level, consistent with a stepped structure surrounded by fill material of different compaction. If density mapping shows uniform compaction throughout the core with no such pattern, the stepped internal structure hypothesis is falsified. The 2017 and 2023 tomography studies did not achieve the resolution required to test this prediction. This is identified as the primary empirical test for the model proposed here.</w:t>
      </w:r>
    </w:p>
    <w:p w14:paraId="006C5833" w14:textId="77777777" w:rsidR="009343E7" w:rsidRPr="003F41C8" w:rsidRDefault="00000000">
      <w:pPr>
        <w:spacing w:after="200"/>
        <w:jc w:val="both"/>
      </w:pPr>
      <w:r w:rsidRPr="003F41C8">
        <w:t xml:space="preserve">The most technically developed competing construction model in the current literature is Houdin's internal spiral ramp hypothesis (Houdin, 2006), which proposes an external ramp for the lower third of the pyramid and an internal spiral ramp for the upper two thirds. Houdin's model deserves direct engagement rather than dismissal. It is architecturally sophisticated, it has been modelled in detail, and the 2017 muon tomography results are consistent with internal voids that could represent a spiral ramp structure. However, the model faces a mechanical problem it does not fully resolve. An internal ramp presupposes an external delivery mechanism capable of bringing material to the elevation at which the internal ramp begins. Houdin's own model uses a conventional external ramp for the lower third, which means the external ramp problem is not eliminated but displaced upward. </w:t>
      </w:r>
      <w:r w:rsidRPr="003F41C8">
        <w:lastRenderedPageBreak/>
        <w:t>Furthermore, the construction and subsequent dismantling of an internal spiral ramp within a structure still being built raises logistical questions about how the ramp material was removed and why no physical trace of it has been identified. The stepped external structure model proposed in this paper does not face the same problem because the external stepped structure is the delivery mechanism throughout, and it is not dismantled — it remains embedded in the finished pyramid as the core. This is not a definitive refutation of Houdin. It is an identification of where the two models diverge and which one requires fewer unconfirmed assumptions.</w:t>
      </w:r>
    </w:p>
    <w:p w14:paraId="578058C5" w14:textId="77777777" w:rsidR="009343E7" w:rsidRPr="003F41C8" w:rsidRDefault="00000000">
      <w:pPr>
        <w:pStyle w:val="Heading1"/>
      </w:pPr>
      <w:r w:rsidRPr="003F41C8">
        <w:t>7. Conclusion</w:t>
      </w:r>
    </w:p>
    <w:p w14:paraId="71DA58E7" w14:textId="77777777" w:rsidR="009343E7" w:rsidRPr="003F41C8" w:rsidRDefault="00000000">
      <w:pPr>
        <w:spacing w:after="200"/>
        <w:jc w:val="both"/>
      </w:pPr>
      <w:r w:rsidRPr="003F41C8">
        <w:t>The Great Pyramid of Khufu was built by Egyptians. This statement, which should be unremarkable, continues to require defence against persistent alternative narratives that invoke extraordinary agency to explain what this paper has argued is explicable through documented means.</w:t>
      </w:r>
    </w:p>
    <w:p w14:paraId="60918B54" w14:textId="77777777" w:rsidR="009343E7" w:rsidRPr="003F41C8" w:rsidRDefault="00000000">
      <w:pPr>
        <w:spacing w:after="200"/>
        <w:jc w:val="both"/>
      </w:pPr>
      <w:r w:rsidRPr="003F41C8">
        <w:t>The argument of this paper reduces to a single claim: what the construction of the Great Pyramid required was not extraordinary technology but extraordinary coordination. And the Egyptian archaeological record documents that coordination capacity developing continuously, from Djoser's administration of the first large-scale stone construction project, through Sneferu's three-pyramid learning sequence, to Khufu's institutionally mature operation at Giza, and forward to the New Kingdom temple builders at Karnak and Luxor.</w:t>
      </w:r>
    </w:p>
    <w:p w14:paraId="4A9B07A2" w14:textId="77777777" w:rsidR="009343E7" w:rsidRPr="003F41C8" w:rsidRDefault="00000000">
      <w:pPr>
        <w:spacing w:after="200"/>
        <w:jc w:val="both"/>
      </w:pPr>
      <w:r w:rsidRPr="003F41C8">
        <w:t>The Merer diary gives us the logistics system. The Ahramat Branch gives us the waterway infrastructure. The workers village gives us the workforce. The Bent Pyramid gives us the learning process. The internal chamber constraints give us the construction logic. No single piece of evidence is definitive alone. Together they converge on a coherent picture of a civilisation that had been preparing to build this monument for two centuries before the first block was placed.</w:t>
      </w:r>
    </w:p>
    <w:p w14:paraId="38809DD4" w14:textId="77777777" w:rsidR="009343E7" w:rsidRPr="003F41C8" w:rsidRDefault="00000000">
      <w:pPr>
        <w:spacing w:after="200"/>
        <w:jc w:val="both"/>
      </w:pPr>
      <w:r w:rsidRPr="003F41C8">
        <w:t>That is the answer to the mystery. Not intervention. Preparation. Not lost technology. Accumulated knowledge. Not aliens. Egyptians.</w:t>
      </w:r>
    </w:p>
    <w:p w14:paraId="3933AEE6" w14:textId="77777777" w:rsidR="009343E7" w:rsidRPr="003F41C8" w:rsidRDefault="00000000">
      <w:pPr>
        <w:spacing w:before="200" w:after="200"/>
        <w:jc w:val="center"/>
      </w:pPr>
      <w:r w:rsidRPr="003F41C8">
        <w:rPr>
          <w:rFonts w:ascii="Palatino Linotype" w:eastAsia="Palatino Linotype" w:hAnsi="Palatino Linotype" w:cs="Palatino Linotype"/>
          <w:b/>
          <w:bCs/>
          <w:i/>
          <w:iCs/>
          <w:color w:val="1B3A5C"/>
          <w:sz w:val="24"/>
          <w:szCs w:val="24"/>
        </w:rPr>
        <w:t>The human mind, given time and institutional continuity, does its work.</w:t>
      </w:r>
    </w:p>
    <w:p w14:paraId="0EC98214" w14:textId="77777777" w:rsidR="009343E7" w:rsidRPr="003F41C8" w:rsidRDefault="009343E7">
      <w:pPr>
        <w:spacing w:before="200" w:after="200"/>
      </w:pPr>
    </w:p>
    <w:p w14:paraId="638FE88B" w14:textId="77777777" w:rsidR="009343E7" w:rsidRPr="003F41C8" w:rsidRDefault="00000000">
      <w:pPr>
        <w:pStyle w:val="Heading1"/>
      </w:pPr>
      <w:r w:rsidRPr="003F41C8">
        <w:t>UN Sustainable Development Goals Alignment</w:t>
      </w:r>
    </w:p>
    <w:p w14:paraId="22D90DF1" w14:textId="77777777" w:rsidR="009343E7" w:rsidRPr="003F41C8" w:rsidRDefault="00000000">
      <w:pPr>
        <w:spacing w:after="200"/>
        <w:jc w:val="both"/>
      </w:pPr>
      <w:r w:rsidRPr="003F41C8">
        <w:t>This paper contributes to the following UN Sustainable Development Goals:</w:t>
      </w:r>
    </w:p>
    <w:p w14:paraId="7BF88A2C" w14:textId="77777777" w:rsidR="009343E7" w:rsidRPr="003F41C8" w:rsidRDefault="00000000">
      <w:pPr>
        <w:pStyle w:val="ListParagraph"/>
        <w:numPr>
          <w:ilvl w:val="0"/>
          <w:numId w:val="2"/>
        </w:numPr>
        <w:spacing w:before="60" w:after="60"/>
      </w:pPr>
      <w:r w:rsidRPr="003F41C8">
        <w:t>SDG 4 — Quality Education: By demonstrating that ancient technical achievements are explicable through documented human knowledge and institutional development, this paper contributes to a more accurate and empowering account of human intellectual history.</w:t>
      </w:r>
    </w:p>
    <w:p w14:paraId="08D9BFF6" w14:textId="77777777" w:rsidR="009343E7" w:rsidRPr="003F41C8" w:rsidRDefault="00000000">
      <w:pPr>
        <w:pStyle w:val="ListParagraph"/>
        <w:numPr>
          <w:ilvl w:val="0"/>
          <w:numId w:val="2"/>
        </w:numPr>
        <w:spacing w:before="60" w:after="60"/>
      </w:pPr>
      <w:r w:rsidRPr="003F41C8">
        <w:t>SDG 10 — Reduced Inequalities: Centring the documented agency and capability of ancient African civilisation in the construction of one of humanity’s greatest monuments directly contests narratives that have historically attributed Egyptian achievement to external agency.</w:t>
      </w:r>
    </w:p>
    <w:p w14:paraId="24A5EB27" w14:textId="77777777" w:rsidR="009343E7" w:rsidRPr="003F41C8" w:rsidRDefault="00000000">
      <w:pPr>
        <w:pStyle w:val="ListParagraph"/>
        <w:numPr>
          <w:ilvl w:val="0"/>
          <w:numId w:val="2"/>
        </w:numPr>
        <w:spacing w:before="60" w:after="60"/>
      </w:pPr>
      <w:r w:rsidRPr="003F41C8">
        <w:t>SDG 11 — Sustainable Cities and Communities: The geopolymer materials discussion is relevant to ongoing research into lower-carbon alternatives to Portland cement, drawing on ancient construction chemistry.</w:t>
      </w:r>
    </w:p>
    <w:p w14:paraId="0C3B0625" w14:textId="77777777" w:rsidR="009343E7" w:rsidRPr="003F41C8" w:rsidRDefault="00000000">
      <w:pPr>
        <w:pStyle w:val="ListParagraph"/>
        <w:numPr>
          <w:ilvl w:val="0"/>
          <w:numId w:val="2"/>
        </w:numPr>
        <w:spacing w:before="60" w:after="60"/>
      </w:pPr>
      <w:r w:rsidRPr="003F41C8">
        <w:lastRenderedPageBreak/>
        <w:t>SDG 17 — Partnerships for the Goals: The methodology integrates geology, materials science, Egyptology, and cognitive-institutional theory, demonstrating the value of cross-disciplinary collaboration.</w:t>
      </w:r>
    </w:p>
    <w:p w14:paraId="4F677E26" w14:textId="77777777" w:rsidR="009343E7" w:rsidRPr="003F41C8" w:rsidRDefault="009343E7">
      <w:pPr>
        <w:spacing w:before="200" w:after="200"/>
      </w:pPr>
    </w:p>
    <w:p w14:paraId="505F674C" w14:textId="77777777" w:rsidR="009343E7" w:rsidRPr="003F41C8" w:rsidRDefault="00000000">
      <w:pPr>
        <w:pStyle w:val="Heading1"/>
      </w:pPr>
      <w:r w:rsidRPr="003F41C8">
        <w:t>AI Disclosure</w:t>
      </w:r>
    </w:p>
    <w:p w14:paraId="770AB33C" w14:textId="77777777" w:rsidR="009343E7" w:rsidRPr="003F41C8" w:rsidRDefault="00000000">
      <w:pPr>
        <w:spacing w:after="200"/>
        <w:jc w:val="both"/>
      </w:pPr>
      <w:r w:rsidRPr="003F41C8">
        <w:t>The author utilised Claude Sonnet by Anthropic (claude.ai) as an AI research assistant during the preparation of this work. Specifically, Claude was used to assist with argument stress-testing through structured iterative dialogue, literature synthesis and reference cross-checking, structural editing and prose revision of draft sections, and generation of supplementary simulation and diagram materials. The AI did not conduct independent literature searches, generate original empirical data, or contribute intellectual positions that were not initiated and directed by the author. All intellectual content, theoretical interpretations, and conclusions remain the sole responsibility of the author. This disclosure follows the COPE and Anthropic guidelines for transparent AI collaboration in academic publishing.</w:t>
      </w:r>
    </w:p>
    <w:p w14:paraId="708B02D3" w14:textId="77777777" w:rsidR="009343E7" w:rsidRPr="003F41C8" w:rsidRDefault="009343E7">
      <w:pPr>
        <w:spacing w:before="200" w:after="200"/>
      </w:pPr>
    </w:p>
    <w:p w14:paraId="1FF8466D" w14:textId="77777777" w:rsidR="009343E7" w:rsidRPr="003F41C8" w:rsidRDefault="00000000">
      <w:pPr>
        <w:pStyle w:val="Heading1"/>
      </w:pPr>
      <w:r w:rsidRPr="003F41C8">
        <w:t>References</w:t>
      </w:r>
    </w:p>
    <w:p w14:paraId="12B27B1F" w14:textId="77777777" w:rsidR="009343E7" w:rsidRPr="003F41C8" w:rsidRDefault="009343E7">
      <w:pPr>
        <w:spacing w:before="120" w:after="80"/>
      </w:pPr>
    </w:p>
    <w:p w14:paraId="642A1E97" w14:textId="77777777" w:rsidR="009343E7" w:rsidRPr="003F41C8" w:rsidRDefault="00000000">
      <w:pPr>
        <w:spacing w:before="80" w:after="80"/>
        <w:ind w:left="720" w:hanging="720"/>
      </w:pPr>
      <w:r w:rsidRPr="003F41C8">
        <w:rPr>
          <w:sz w:val="20"/>
          <w:szCs w:val="20"/>
        </w:rPr>
        <w:t>Bui, H.D., Lakshmanan, J., Montlucon, J., and Nakhla, C. (1987). First Results of Structural Analysis of the Cheops Pyramid by Microgravity. Egyptian Antiquities Organization International Symposium: Application of Modern Technology to Archaeological Exploration at the Giza Necropolis. Cairo, 14–17 December 1987.</w:t>
      </w:r>
    </w:p>
    <w:p w14:paraId="3EE467E3" w14:textId="77777777" w:rsidR="009343E7" w:rsidRPr="003F41C8" w:rsidRDefault="00000000">
      <w:pPr>
        <w:spacing w:before="80" w:after="80"/>
        <w:ind w:left="720" w:hanging="720"/>
      </w:pPr>
      <w:r w:rsidRPr="003F41C8">
        <w:rPr>
          <w:sz w:val="20"/>
          <w:szCs w:val="20"/>
        </w:rPr>
        <w:t>Davidovits, J. (2008). Geopolymer Chemistry and Applications. Institut Géopolymère. [Note: Davidovits’ geopolymer hypothesis for Egyptian casing stones is presented in this paper as contested hypothesis, not confirmed fact.]</w:t>
      </w:r>
    </w:p>
    <w:p w14:paraId="5B7251EB" w14:textId="77777777" w:rsidR="009343E7" w:rsidRPr="003F41C8" w:rsidRDefault="00000000">
      <w:pPr>
        <w:spacing w:before="80" w:after="80"/>
        <w:ind w:left="720" w:hanging="720"/>
      </w:pPr>
      <w:r w:rsidRPr="003F41C8">
        <w:rPr>
          <w:sz w:val="20"/>
          <w:szCs w:val="20"/>
        </w:rPr>
        <w:t>Ghoneim, E., Ralph, T.J., Onstine, S., et al. (2024). The Egyptian pyramid chain was built along the now abandoned Ahramat Nile Branch. Communications Earth &amp; Environment, 5, 233. https://doi.org/10.1038/s43247-024-01379-7</w:t>
      </w:r>
    </w:p>
    <w:p w14:paraId="4BBD9823" w14:textId="77777777" w:rsidR="009343E7" w:rsidRPr="003F41C8" w:rsidRDefault="00000000">
      <w:pPr>
        <w:spacing w:before="80" w:after="80"/>
        <w:ind w:left="720" w:hanging="720"/>
      </w:pPr>
      <w:r w:rsidRPr="003F41C8">
        <w:rPr>
          <w:sz w:val="20"/>
          <w:szCs w:val="20"/>
        </w:rPr>
        <w:t>Hawass, Z. (1997). The workers’ village at Giza. Egyptian Archaeology, 10, 14–17.</w:t>
      </w:r>
    </w:p>
    <w:p w14:paraId="4382428B" w14:textId="77777777" w:rsidR="009343E7" w:rsidRPr="003F41C8" w:rsidRDefault="00000000">
      <w:pPr>
        <w:spacing w:before="80" w:after="80"/>
        <w:ind w:left="720" w:hanging="720"/>
      </w:pPr>
      <w:r w:rsidRPr="003F41C8">
        <w:rPr>
          <w:sz w:val="20"/>
          <w:szCs w:val="20"/>
        </w:rPr>
        <w:t>Hawass, Z. &amp; Lehner, M. (1997). Builders of the pyramids. Archaeology, 50(1), 30–38.</w:t>
      </w:r>
    </w:p>
    <w:p w14:paraId="773FA170" w14:textId="77777777" w:rsidR="009343E7" w:rsidRPr="003F41C8" w:rsidRDefault="00000000">
      <w:pPr>
        <w:spacing w:before="80" w:after="80"/>
        <w:ind w:left="720" w:hanging="720"/>
      </w:pPr>
      <w:r w:rsidRPr="003F41C8">
        <w:rPr>
          <w:sz w:val="20"/>
          <w:szCs w:val="20"/>
        </w:rPr>
        <w:t>Isler, M. (1985). On Pyramid Building. Journal of the American Research Center in Egypt, 22, 129–142.</w:t>
      </w:r>
    </w:p>
    <w:p w14:paraId="5F2148CF" w14:textId="77777777" w:rsidR="009343E7" w:rsidRPr="003F41C8" w:rsidRDefault="00000000">
      <w:pPr>
        <w:spacing w:before="80" w:after="80"/>
        <w:ind w:left="720" w:hanging="720"/>
      </w:pPr>
      <w:r w:rsidRPr="003F41C8">
        <w:rPr>
          <w:sz w:val="20"/>
          <w:szCs w:val="20"/>
        </w:rPr>
        <w:t>Lehner, M. (1997). The Complete Pyramids. Thames &amp; Hudson.</w:t>
      </w:r>
    </w:p>
    <w:p w14:paraId="1AF32875" w14:textId="77777777" w:rsidR="009343E7" w:rsidRPr="003F41C8" w:rsidRDefault="00000000">
      <w:pPr>
        <w:spacing w:before="80" w:after="80"/>
        <w:ind w:left="720" w:hanging="720"/>
      </w:pPr>
      <w:r w:rsidRPr="003F41C8">
        <w:rPr>
          <w:sz w:val="20"/>
          <w:szCs w:val="20"/>
        </w:rPr>
        <w:t>Houdin, J-P. (2006). Khufu: The Secrets Behind the Building of the Great Pyramid. Farid Atiya Press.</w:t>
      </w:r>
    </w:p>
    <w:p w14:paraId="7D63E29F" w14:textId="77777777" w:rsidR="009343E7" w:rsidRPr="003F41C8" w:rsidRDefault="00000000">
      <w:pPr>
        <w:spacing w:before="80" w:after="80"/>
        <w:ind w:left="720" w:hanging="720"/>
      </w:pPr>
      <w:r w:rsidRPr="003F41C8">
        <w:rPr>
          <w:sz w:val="20"/>
          <w:szCs w:val="20"/>
        </w:rPr>
        <w:t>Petrie, W.M.F. (1883). The Pyramids and Temples of Gizeh. Field and Tuer.</w:t>
      </w:r>
    </w:p>
    <w:p w14:paraId="7BF9F0F5" w14:textId="77777777" w:rsidR="009343E7" w:rsidRPr="003F41C8" w:rsidRDefault="00000000">
      <w:pPr>
        <w:spacing w:before="80" w:after="80"/>
        <w:ind w:left="720" w:hanging="720"/>
      </w:pPr>
      <w:r w:rsidRPr="003F41C8">
        <w:rPr>
          <w:sz w:val="20"/>
          <w:szCs w:val="20"/>
        </w:rPr>
        <w:t>Morishima, K., Kuno, M., Nishio, A., et al. (2017). Discovery of a big void in Khufu’s Pyramid by observation of cosmic-ray muons. Nature, 552, 386–390. https://doi.org/10.1038/nature24647</w:t>
      </w:r>
    </w:p>
    <w:p w14:paraId="3E9DE94E" w14:textId="77777777" w:rsidR="009343E7" w:rsidRPr="003F41C8" w:rsidRDefault="00000000">
      <w:pPr>
        <w:spacing w:before="80" w:after="80"/>
        <w:ind w:left="720" w:hanging="720"/>
      </w:pPr>
      <w:r w:rsidRPr="003F41C8">
        <w:rPr>
          <w:sz w:val="20"/>
          <w:szCs w:val="20"/>
        </w:rPr>
        <w:t>Procureur, S., et al. (2023). Precise characterization of a void hidden in the Khufu Pyramid by observation of cosmic-ray muons. Nature Communications. https://doi.org/10.1038/s41467-023-36498-w</w:t>
      </w:r>
    </w:p>
    <w:p w14:paraId="4B0C2A61" w14:textId="77777777" w:rsidR="009343E7" w:rsidRPr="003F41C8" w:rsidRDefault="00000000">
      <w:pPr>
        <w:spacing w:before="80" w:after="80"/>
        <w:ind w:left="720" w:hanging="720"/>
      </w:pPr>
      <w:r w:rsidRPr="003F41C8">
        <w:rPr>
          <w:sz w:val="20"/>
          <w:szCs w:val="20"/>
        </w:rPr>
        <w:t>Stadelmann, R. (1991). Die ägyptischen Pyramiden: vom Ziegelbau zum Weltwunder. Mainz: Philipp von Zabern.</w:t>
      </w:r>
    </w:p>
    <w:p w14:paraId="2CC2AB4C" w14:textId="77777777" w:rsidR="009343E7" w:rsidRPr="003F41C8" w:rsidRDefault="00000000">
      <w:pPr>
        <w:spacing w:before="80" w:after="80"/>
        <w:ind w:left="720" w:hanging="720"/>
      </w:pPr>
      <w:r w:rsidRPr="003F41C8">
        <w:rPr>
          <w:sz w:val="20"/>
          <w:szCs w:val="20"/>
        </w:rPr>
        <w:t>Tallet, P. (2017). Les papyrus de la Mer Rouge I: Le “Journal de Merer” (Papyrus Jarf A et B). Institut français d’archéologie orientale du Caire.</w:t>
      </w:r>
    </w:p>
    <w:p w14:paraId="43325734" w14:textId="77777777" w:rsidR="009343E7" w:rsidRPr="003F41C8" w:rsidRDefault="00000000">
      <w:pPr>
        <w:spacing w:before="80" w:after="80"/>
        <w:ind w:left="720" w:hanging="720"/>
      </w:pPr>
      <w:r w:rsidRPr="003F41C8">
        <w:rPr>
          <w:sz w:val="20"/>
          <w:szCs w:val="20"/>
        </w:rPr>
        <w:lastRenderedPageBreak/>
        <w:t>Tallet, P. &amp; Marouard, G. (2014). The harbor of Khufu on the Red Sea coast at Wadi al-Jarf, Egypt. Near Eastern Archaeology, 77(1), 4–14.</w:t>
      </w:r>
    </w:p>
    <w:p w14:paraId="7D484280" w14:textId="77777777" w:rsidR="009343E7" w:rsidRPr="003F41C8" w:rsidRDefault="00000000">
      <w:pPr>
        <w:spacing w:before="80" w:after="80"/>
        <w:ind w:left="720" w:hanging="720"/>
      </w:pPr>
      <w:r w:rsidRPr="003F41C8">
        <w:rPr>
          <w:sz w:val="20"/>
          <w:szCs w:val="20"/>
        </w:rPr>
        <w:t>Vondoom, A. (2026). Cognitive Foundations of Early Egyptian Civilization: Insights from the Deep Symbolic Systems Model (DSSM). IWNW, Vol. 5. Faculty of Archaeology, Ain Shams University. https://doi.org/10.21608/IWNW.2026.464676.1075</w:t>
      </w:r>
    </w:p>
    <w:p w14:paraId="582C15D2" w14:textId="77777777" w:rsidR="009343E7" w:rsidRDefault="00000000">
      <w:pPr>
        <w:spacing w:before="80" w:after="80"/>
        <w:ind w:left="720" w:hanging="720"/>
      </w:pPr>
      <w:r w:rsidRPr="003F41C8">
        <w:rPr>
          <w:sz w:val="20"/>
          <w:szCs w:val="20"/>
        </w:rPr>
        <w:t>Vondoom, A. (2026). The Deep Symbolic Systems Model (DSSM): A Cognitive-Ritual Framework for Early Monumentality and Cultural Continuity. SSRN. https://doi.org/10.2139/ssrn.6003734. OSF: https://doi.org/10.17605/OSF.IO/YW5GM</w:t>
      </w:r>
    </w:p>
    <w:sectPr w:rsidR="009343E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C1A9" w14:textId="77777777" w:rsidR="00A466A2" w:rsidRDefault="00A466A2">
      <w:r>
        <w:separator/>
      </w:r>
    </w:p>
  </w:endnote>
  <w:endnote w:type="continuationSeparator" w:id="0">
    <w:p w14:paraId="741969F7" w14:textId="77777777" w:rsidR="00A466A2" w:rsidRDefault="00A4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417828"/>
      <w:docPartObj>
        <w:docPartGallery w:val="Page Numbers (Bottom of Page)"/>
        <w:docPartUnique/>
      </w:docPartObj>
    </w:sdtPr>
    <w:sdtContent>
      <w:p w14:paraId="5FF9D91F" w14:textId="4169B253" w:rsidR="009A02F2" w:rsidRDefault="009A02F2" w:rsidP="00A369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F1F0DE" w14:textId="77777777" w:rsidR="009A02F2" w:rsidRDefault="009A0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6290213"/>
      <w:docPartObj>
        <w:docPartGallery w:val="Page Numbers (Bottom of Page)"/>
        <w:docPartUnique/>
      </w:docPartObj>
    </w:sdtPr>
    <w:sdtContent>
      <w:p w14:paraId="77E4E28F" w14:textId="5F12692A" w:rsidR="009A02F2" w:rsidRDefault="009A02F2" w:rsidP="00A369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66848D" w14:textId="77777777" w:rsidR="0036369B" w:rsidRDefault="003636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1F53" w14:textId="77777777" w:rsidR="009A02F2" w:rsidRDefault="009A0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5CA9" w14:textId="77777777" w:rsidR="00A466A2" w:rsidRDefault="00A466A2">
      <w:r>
        <w:separator/>
      </w:r>
    </w:p>
  </w:footnote>
  <w:footnote w:type="continuationSeparator" w:id="0">
    <w:p w14:paraId="57C8F261" w14:textId="77777777" w:rsidR="00A466A2" w:rsidRDefault="00A4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8847" w14:textId="77777777" w:rsidR="009A02F2" w:rsidRDefault="009A0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A7B1" w14:textId="5DD8431B" w:rsidR="0036369B" w:rsidRDefault="009A02F2" w:rsidP="009A02F2">
    <w:pPr>
      <w:ind w:firstLine="720"/>
      <w:jc w:val="center"/>
    </w:pPr>
    <w:r w:rsidRPr="009A02F2">
      <w:t>https://doi.org/10.6084/m9.figshare.32292771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E617" w14:textId="77777777" w:rsidR="009A02F2" w:rsidRDefault="009A0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76BA4"/>
    <w:multiLevelType w:val="hybridMultilevel"/>
    <w:tmpl w:val="87729A9A"/>
    <w:lvl w:ilvl="0" w:tplc="6BD8AC36">
      <w:start w:val="1"/>
      <w:numFmt w:val="bullet"/>
      <w:lvlText w:val="•"/>
      <w:lvlJc w:val="left"/>
      <w:pPr>
        <w:ind w:left="720" w:hanging="360"/>
      </w:pPr>
    </w:lvl>
    <w:lvl w:ilvl="1" w:tplc="427E32DC">
      <w:numFmt w:val="decimal"/>
      <w:lvlText w:val=""/>
      <w:lvlJc w:val="left"/>
    </w:lvl>
    <w:lvl w:ilvl="2" w:tplc="71AAED7A">
      <w:numFmt w:val="decimal"/>
      <w:lvlText w:val=""/>
      <w:lvlJc w:val="left"/>
    </w:lvl>
    <w:lvl w:ilvl="3" w:tplc="F1C0E5D2">
      <w:numFmt w:val="decimal"/>
      <w:lvlText w:val=""/>
      <w:lvlJc w:val="left"/>
    </w:lvl>
    <w:lvl w:ilvl="4" w:tplc="60EEEEF4">
      <w:numFmt w:val="decimal"/>
      <w:lvlText w:val=""/>
      <w:lvlJc w:val="left"/>
    </w:lvl>
    <w:lvl w:ilvl="5" w:tplc="B6CE8BAC">
      <w:numFmt w:val="decimal"/>
      <w:lvlText w:val=""/>
      <w:lvlJc w:val="left"/>
    </w:lvl>
    <w:lvl w:ilvl="6" w:tplc="F1CA5CCA">
      <w:numFmt w:val="decimal"/>
      <w:lvlText w:val=""/>
      <w:lvlJc w:val="left"/>
    </w:lvl>
    <w:lvl w:ilvl="7" w:tplc="36ACB6AE">
      <w:numFmt w:val="decimal"/>
      <w:lvlText w:val=""/>
      <w:lvlJc w:val="left"/>
    </w:lvl>
    <w:lvl w:ilvl="8" w:tplc="DDA0D13A">
      <w:numFmt w:val="decimal"/>
      <w:lvlText w:val=""/>
      <w:lvlJc w:val="left"/>
    </w:lvl>
  </w:abstractNum>
  <w:abstractNum w:abstractNumId="1" w15:restartNumberingAfterBreak="0">
    <w:nsid w:val="710F1D9D"/>
    <w:multiLevelType w:val="hybridMultilevel"/>
    <w:tmpl w:val="7710397A"/>
    <w:lvl w:ilvl="0" w:tplc="6988EB94">
      <w:start w:val="1"/>
      <w:numFmt w:val="bullet"/>
      <w:lvlText w:val="●"/>
      <w:lvlJc w:val="left"/>
      <w:pPr>
        <w:ind w:left="720" w:hanging="360"/>
      </w:pPr>
    </w:lvl>
    <w:lvl w:ilvl="1" w:tplc="4DC01A94">
      <w:start w:val="1"/>
      <w:numFmt w:val="bullet"/>
      <w:lvlText w:val="○"/>
      <w:lvlJc w:val="left"/>
      <w:pPr>
        <w:ind w:left="1440" w:hanging="360"/>
      </w:pPr>
    </w:lvl>
    <w:lvl w:ilvl="2" w:tplc="224065BC">
      <w:start w:val="1"/>
      <w:numFmt w:val="bullet"/>
      <w:lvlText w:val="■"/>
      <w:lvlJc w:val="left"/>
      <w:pPr>
        <w:ind w:left="2160" w:hanging="360"/>
      </w:pPr>
    </w:lvl>
    <w:lvl w:ilvl="3" w:tplc="3BEC596A">
      <w:start w:val="1"/>
      <w:numFmt w:val="bullet"/>
      <w:lvlText w:val="●"/>
      <w:lvlJc w:val="left"/>
      <w:pPr>
        <w:ind w:left="2880" w:hanging="360"/>
      </w:pPr>
    </w:lvl>
    <w:lvl w:ilvl="4" w:tplc="BE58E43E">
      <w:start w:val="1"/>
      <w:numFmt w:val="bullet"/>
      <w:lvlText w:val="○"/>
      <w:lvlJc w:val="left"/>
      <w:pPr>
        <w:ind w:left="3600" w:hanging="360"/>
      </w:pPr>
    </w:lvl>
    <w:lvl w:ilvl="5" w:tplc="BC1AB62E">
      <w:start w:val="1"/>
      <w:numFmt w:val="bullet"/>
      <w:lvlText w:val="■"/>
      <w:lvlJc w:val="left"/>
      <w:pPr>
        <w:ind w:left="4320" w:hanging="360"/>
      </w:pPr>
    </w:lvl>
    <w:lvl w:ilvl="6" w:tplc="B83A2706">
      <w:start w:val="1"/>
      <w:numFmt w:val="bullet"/>
      <w:lvlText w:val="●"/>
      <w:lvlJc w:val="left"/>
      <w:pPr>
        <w:ind w:left="5040" w:hanging="360"/>
      </w:pPr>
    </w:lvl>
    <w:lvl w:ilvl="7" w:tplc="65829DF0">
      <w:start w:val="1"/>
      <w:numFmt w:val="bullet"/>
      <w:lvlText w:val="●"/>
      <w:lvlJc w:val="left"/>
      <w:pPr>
        <w:ind w:left="5760" w:hanging="360"/>
      </w:pPr>
    </w:lvl>
    <w:lvl w:ilvl="8" w:tplc="AAF866C2">
      <w:start w:val="1"/>
      <w:numFmt w:val="bullet"/>
      <w:lvlText w:val="●"/>
      <w:lvlJc w:val="left"/>
      <w:pPr>
        <w:ind w:left="6480" w:hanging="360"/>
      </w:pPr>
    </w:lvl>
  </w:abstractNum>
  <w:num w:numId="1" w16cid:durableId="1590844344">
    <w:abstractNumId w:val="1"/>
    <w:lvlOverride w:ilvl="0">
      <w:startOverride w:val="1"/>
    </w:lvlOverride>
  </w:num>
  <w:num w:numId="2" w16cid:durableId="1022584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3E7"/>
    <w:rsid w:val="0013708F"/>
    <w:rsid w:val="0026331F"/>
    <w:rsid w:val="002A73F7"/>
    <w:rsid w:val="0036369B"/>
    <w:rsid w:val="003F41C8"/>
    <w:rsid w:val="009343E7"/>
    <w:rsid w:val="009A02F2"/>
    <w:rsid w:val="00A466A2"/>
    <w:rsid w:val="00DA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057C2"/>
  <w15:docId w15:val="{E6EFF84B-192A-E142-9353-FFB2BE3B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408"/>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rFonts w:ascii="Palatino Linotype" w:eastAsia="Palatino Linotype" w:hAnsi="Palatino Linotype" w:cs="Palatino Linotype"/>
      <w:b/>
      <w:bCs/>
      <w:color w:val="1B3A5C"/>
      <w:sz w:val="32"/>
      <w:szCs w:val="32"/>
    </w:rPr>
  </w:style>
  <w:style w:type="paragraph" w:styleId="Heading2">
    <w:name w:val="heading 2"/>
    <w:uiPriority w:val="9"/>
    <w:unhideWhenUsed/>
    <w:qFormat/>
    <w:pPr>
      <w:spacing w:before="280" w:after="120"/>
      <w:outlineLvl w:val="1"/>
    </w:pPr>
    <w:rPr>
      <w:rFonts w:ascii="Palatino Linotype" w:eastAsia="Palatino Linotype" w:hAnsi="Palatino Linotype" w:cs="Palatino Linotype"/>
      <w:b/>
      <w:bCs/>
      <w:color w:val="2E5080"/>
      <w:sz w:val="26"/>
      <w:szCs w:val="26"/>
    </w:rPr>
  </w:style>
  <w:style w:type="paragraph" w:styleId="Heading3">
    <w:name w:val="heading 3"/>
    <w:uiPriority w:val="9"/>
    <w:semiHidden/>
    <w:unhideWhenUsed/>
    <w:qFormat/>
    <w:pPr>
      <w:spacing w:before="200" w:after="100"/>
      <w:outlineLvl w:val="2"/>
    </w:pPr>
    <w:rPr>
      <w:b/>
      <w:bCs/>
      <w:color w:val="4A6A8A"/>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A02F2"/>
    <w:pPr>
      <w:tabs>
        <w:tab w:val="center" w:pos="4680"/>
        <w:tab w:val="right" w:pos="9360"/>
      </w:tabs>
    </w:pPr>
  </w:style>
  <w:style w:type="character" w:customStyle="1" w:styleId="HeaderChar">
    <w:name w:val="Header Char"/>
    <w:basedOn w:val="DefaultParagraphFont"/>
    <w:link w:val="Header"/>
    <w:uiPriority w:val="99"/>
    <w:rsid w:val="009A02F2"/>
  </w:style>
  <w:style w:type="paragraph" w:styleId="Footer">
    <w:name w:val="footer"/>
    <w:basedOn w:val="Normal"/>
    <w:link w:val="FooterChar"/>
    <w:uiPriority w:val="99"/>
    <w:unhideWhenUsed/>
    <w:rsid w:val="009A02F2"/>
    <w:pPr>
      <w:tabs>
        <w:tab w:val="center" w:pos="4680"/>
        <w:tab w:val="right" w:pos="9360"/>
      </w:tabs>
    </w:pPr>
  </w:style>
  <w:style w:type="character" w:customStyle="1" w:styleId="FooterChar">
    <w:name w:val="Footer Char"/>
    <w:basedOn w:val="DefaultParagraphFont"/>
    <w:link w:val="Footer"/>
    <w:uiPriority w:val="99"/>
    <w:rsid w:val="009A02F2"/>
  </w:style>
  <w:style w:type="character" w:styleId="PageNumber">
    <w:name w:val="page number"/>
    <w:basedOn w:val="DefaultParagraphFont"/>
    <w:uiPriority w:val="99"/>
    <w:semiHidden/>
    <w:unhideWhenUsed/>
    <w:rsid w:val="009A0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5218</Words>
  <Characters>30633</Characters>
  <Application>Microsoft Office Word</Application>
  <DocSecurity>0</DocSecurity>
  <Lines>450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3</cp:revision>
  <cp:lastPrinted>2026-05-14T19:49:00Z</cp:lastPrinted>
  <dcterms:created xsi:type="dcterms:W3CDTF">2026-05-14T19:49:00Z</dcterms:created>
  <dcterms:modified xsi:type="dcterms:W3CDTF">2026-05-14T20:02:00Z</dcterms:modified>
</cp:coreProperties>
</file>