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58D1" w:rsidRDefault="00000000">
      <w:pPr>
        <w:spacing w:before="1000" w:after="160"/>
        <w:jc w:val="center"/>
      </w:pPr>
      <w:r>
        <w:rPr>
          <w:b/>
          <w:bCs/>
          <w:color w:val="1A1A2E"/>
          <w:sz w:val="84"/>
          <w:szCs w:val="84"/>
        </w:rPr>
        <w:t>THE COUNCIL</w:t>
      </w:r>
    </w:p>
    <w:p w:rsidR="004758D1" w:rsidRDefault="00000000">
      <w:pPr>
        <w:spacing w:after="120"/>
        <w:jc w:val="center"/>
      </w:pPr>
      <w:r>
        <w:rPr>
          <w:color w:val="4A6FA5"/>
          <w:sz w:val="28"/>
          <w:szCs w:val="28"/>
        </w:rPr>
        <w:t>An Automated Multi-Agent Intelligence System for Macro-Symbolic Stress Detection</w:t>
      </w:r>
    </w:p>
    <w:p w:rsidR="004758D1" w:rsidRDefault="00000000">
      <w:pPr>
        <w:spacing w:after="80"/>
        <w:jc w:val="center"/>
        <w:rPr>
          <w:color w:val="4A6FA5"/>
          <w:sz w:val="26"/>
          <w:szCs w:val="26"/>
        </w:rPr>
      </w:pPr>
      <w:r>
        <w:rPr>
          <w:color w:val="4A6FA5"/>
          <w:sz w:val="26"/>
          <w:szCs w:val="26"/>
        </w:rPr>
        <w:t>Grounded in the Deep Symbolic Systems Model (DSSM)</w:t>
      </w: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rPr>
          <w:color w:val="4A6FA5"/>
          <w:sz w:val="26"/>
          <w:szCs w:val="26"/>
        </w:rPr>
      </w:pPr>
    </w:p>
    <w:p w:rsidR="006C236F" w:rsidRDefault="006C236F">
      <w:pPr>
        <w:spacing w:after="80"/>
        <w:jc w:val="center"/>
      </w:pPr>
    </w:p>
    <w:p w:rsidR="004758D1" w:rsidRDefault="004758D1">
      <w:pPr>
        <w:pBdr>
          <w:bottom w:val="single" w:sz="8" w:space="1" w:color="C9A84C"/>
        </w:pBdr>
      </w:pPr>
    </w:p>
    <w:p w:rsidR="004758D1" w:rsidRDefault="004758D1"/>
    <w:p w:rsidR="004758D1" w:rsidRDefault="00000000">
      <w:pPr>
        <w:jc w:val="center"/>
      </w:pPr>
      <w:r>
        <w:rPr>
          <w:b/>
          <w:bCs/>
          <w:color w:val="111111"/>
          <w:sz w:val="26"/>
          <w:szCs w:val="26"/>
        </w:rPr>
        <w:t>Anthony Vondoom</w:t>
      </w:r>
    </w:p>
    <w:p w:rsidR="004758D1" w:rsidRDefault="00000000">
      <w:pPr>
        <w:jc w:val="center"/>
      </w:pPr>
      <w:r>
        <w:rPr>
          <w:color w:val="888888"/>
        </w:rPr>
        <w:t>Independent Researcher · Cognitive Archaeology &amp; Systems Analysis</w:t>
      </w:r>
    </w:p>
    <w:p w:rsidR="004758D1" w:rsidRDefault="00000000">
      <w:pPr>
        <w:spacing w:after="200"/>
        <w:jc w:val="center"/>
      </w:pPr>
      <w:r>
        <w:rPr>
          <w:color w:val="888888"/>
        </w:rPr>
        <w:t xml:space="preserve">ORCID: 0009-0003-4953-1427   ·   </w:t>
      </w:r>
      <w:r w:rsidR="00BB66F6">
        <w:rPr>
          <w:rFonts w:ascii="Helvetica" w:hAnsi="Helvetica"/>
          <w:b/>
          <w:bCs/>
          <w:shd w:val="clear" w:color="auto" w:fill="FFFFFF"/>
        </w:rPr>
        <w:t>10.5281/zenodo.19391718</w:t>
      </w:r>
      <w:r>
        <w:rPr>
          <w:color w:val="888888"/>
        </w:rPr>
        <w:t>·   2026</w:t>
      </w:r>
    </w:p>
    <w:p w:rsidR="004758D1" w:rsidRDefault="004758D1">
      <w:pPr>
        <w:pBdr>
          <w:bottom w:val="single" w:sz="8" w:space="1" w:color="C9A84C"/>
        </w:pBdr>
      </w:pPr>
    </w:p>
    <w:p w:rsidR="004758D1" w:rsidRDefault="004758D1"/>
    <w:p w:rsidR="004758D1" w:rsidRDefault="00000000">
      <w:pPr>
        <w:jc w:val="center"/>
      </w:pPr>
      <w:r>
        <w:rPr>
          <w:i/>
          <w:iCs/>
          <w:color w:val="888888"/>
          <w:sz w:val="18"/>
          <w:szCs w:val="18"/>
        </w:rPr>
        <w:t>AI Disclosure: Analytical drafting and editorial support by Claude Sonnet 4.6, Anthropic.</w:t>
      </w:r>
    </w:p>
    <w:p w:rsidR="004758D1" w:rsidRDefault="004758D1"/>
    <w:p w:rsidR="004758D1" w:rsidRDefault="00000000" w:rsidP="006C236F">
      <w:r>
        <w:rPr>
          <w:b/>
          <w:bCs/>
          <w:color w:val="1A1A2E"/>
          <w:sz w:val="36"/>
          <w:szCs w:val="36"/>
        </w:rPr>
        <w:t>Abstract</w:t>
      </w:r>
    </w:p>
    <w:p w:rsidR="004758D1" w:rsidRDefault="004758D1">
      <w:pPr>
        <w:pBdr>
          <w:bottom w:val="single" w:sz="8" w:space="1" w:color="4A6FA5"/>
        </w:pBdr>
      </w:pPr>
    </w:p>
    <w:p w:rsidR="004758D1" w:rsidRDefault="004758D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758D1">
        <w:tc>
          <w:tcPr>
            <w:tcW w:w="0" w:type="auto"/>
            <w:tcBorders>
              <w:top w:val="single" w:sz="1" w:space="0" w:color="C9A84C"/>
              <w:left w:val="single" w:sz="1" w:space="0" w:color="C9A84C"/>
              <w:bottom w:val="single" w:sz="1" w:space="0" w:color="C9A84C"/>
              <w:right w:val="single" w:sz="1" w:space="0" w:color="C9A84C"/>
            </w:tcBorders>
            <w:shd w:val="clear" w:color="auto" w:fill="F5F0E8"/>
            <w:tcMar>
              <w:top w:w="220" w:type="dxa"/>
              <w:left w:w="320" w:type="dxa"/>
              <w:bottom w:w="220" w:type="dxa"/>
              <w:right w:w="320" w:type="dxa"/>
            </w:tcMar>
          </w:tcPr>
          <w:p w:rsidR="004758D1" w:rsidRDefault="00000000">
            <w:pPr>
              <w:spacing w:after="100"/>
            </w:pPr>
            <w:r>
              <w:rPr>
                <w:b/>
                <w:bCs/>
                <w:color w:val="1A1A2E"/>
                <w:sz w:val="22"/>
                <w:szCs w:val="22"/>
              </w:rPr>
              <w:t>Abstract</w:t>
            </w:r>
          </w:p>
          <w:p w:rsidR="004758D1" w:rsidRDefault="00000000">
            <w:pPr>
              <w:spacing w:after="120"/>
              <w:jc w:val="both"/>
            </w:pPr>
            <w:r>
              <w:rPr>
                <w:color w:val="111111"/>
                <w:sz w:val="19"/>
                <w:szCs w:val="19"/>
              </w:rPr>
              <w:t>The Council is an automated, multi-agent daily intelligence system designed to monitor global macro-symbolic stress through the analytical lens of the Deep Symbolic Systems Model (DSSM) [30]. The DSSM holds that civilizational transitions — from the earliest symbolic behaviour documented in Palaeolithic cave sites [6] through to contemporary AI governance fragmentation — follow identifiable structural scripts that are legible in early signal form before they reach the phase transitions that historians subsequently name. If those scripts can be formalised into measurable dimensions, they can be monitored continuously and automatically.</w:t>
            </w:r>
          </w:p>
          <w:p w:rsidR="004758D1" w:rsidRDefault="00000000">
            <w:pPr>
              <w:spacing w:after="120"/>
              <w:jc w:val="both"/>
            </w:pPr>
            <w:r>
              <w:rPr>
                <w:color w:val="111111"/>
                <w:sz w:val="19"/>
                <w:szCs w:val="19"/>
              </w:rPr>
              <w:t>The Council operationalises this premise through a seven-agent sequential pipeline — Ptah, Isis, Thoth, Set, Osiris, Ma'at, and Ra — each named for an Egyptian deity whose mythological function directly maps to its computational role. Agents ingest open-source signals across four detection domains (armed conflict, institutional governance, technology governance, and macroeconomic structural change), score them against four DSSM dimensions (Symbolic Regulation Failure, Institutional Collapse Proximity, AI Governance Fragmentation, and Macro Symbolic Shift), subject every high-confidence signal to mandatory adversarial challenge, and match the aggregate stress fingerprint against a validated historical analogue library spanning 70,000 years of human symbolic history [30].</w:t>
            </w:r>
          </w:p>
          <w:p w:rsidR="004758D1" w:rsidRDefault="00000000">
            <w:pPr>
              <w:spacing w:after="120"/>
              <w:jc w:val="both"/>
            </w:pPr>
            <w:r>
              <w:rPr>
                <w:color w:val="111111"/>
                <w:sz w:val="19"/>
                <w:szCs w:val="19"/>
              </w:rPr>
              <w:t>The system produces a structured Daily Brief addressed to a single human decision-maker — Horus — who retains sole authority to act on the intelligence surfaced. A non-reasoning regulatory layer (Ma'at) enforces five hard operational constraints, including an absolute prohibition on autonomous action. The Council represents a principled application of deep-time archaeological pattern recognition to automated near-real-time civilizational signal detection, demonstrating that the cognitive and symbolic structures that shaped human prehistory [2][3] offer a more robust analytical substrate for contemporary geopolitical intelligence than frameworks derived from short-run historical data alone.</w:t>
            </w:r>
          </w:p>
          <w:p w:rsidR="004758D1" w:rsidRDefault="00000000">
            <w:r>
              <w:rPr>
                <w:b/>
                <w:bCs/>
                <w:color w:val="111111"/>
                <w:sz w:val="19"/>
                <w:szCs w:val="19"/>
              </w:rPr>
              <w:t xml:space="preserve">Keywords: </w:t>
            </w:r>
            <w:r>
              <w:rPr>
                <w:i/>
                <w:iCs/>
                <w:color w:val="111111"/>
                <w:sz w:val="19"/>
                <w:szCs w:val="19"/>
              </w:rPr>
              <w:t>macro-symbolic intelligence; multi-agent systems; DSSM; civilizational stress detection; human-in-the-loop; cognitive archaeology; adversarial AI; historical pattern matching</w:t>
            </w:r>
          </w:p>
        </w:tc>
      </w:tr>
    </w:tbl>
    <w:p w:rsidR="004758D1" w:rsidRDefault="004758D1"/>
    <w:p w:rsidR="004758D1" w:rsidRDefault="00000000">
      <w:pPr>
        <w:pStyle w:val="Heading1"/>
      </w:pPr>
      <w:r>
        <w:t>1. Introduction</w:t>
      </w:r>
    </w:p>
    <w:p w:rsidR="004758D1" w:rsidRDefault="004758D1">
      <w:pPr>
        <w:pBdr>
          <w:bottom w:val="single" w:sz="8" w:space="1" w:color="4A6FA5"/>
        </w:pBdr>
      </w:pPr>
    </w:p>
    <w:p w:rsidR="004758D1" w:rsidRDefault="004758D1"/>
    <w:p w:rsidR="004758D1" w:rsidRDefault="00000000">
      <w:pPr>
        <w:spacing w:before="60" w:after="120"/>
        <w:jc w:val="both"/>
      </w:pPr>
      <w:r>
        <w:rPr>
          <w:color w:val="111111"/>
        </w:rPr>
        <w:t xml:space="preserve">The challenge of macro-symbolic intelligence — understanding not merely what is happening in the world, but what pattern of civilizational significance is taking shape — has historically required the sustained attention of specialists working across disciplines and timescales simultaneously. Individual analysts, however skilled, face structural limitations: information overload, confirmation bias, the difficulty of holding deep historical pattern libraries against fast-moving current events, and the cognitive cost of continuous monitoring </w:t>
      </w:r>
      <w:r>
        <w:rPr>
          <w:color w:val="4A6FA5"/>
          <w:sz w:val="16"/>
          <w:szCs w:val="16"/>
          <w:vertAlign w:val="superscript"/>
        </w:rPr>
        <w:t>[21][22]</w:t>
      </w:r>
      <w:r>
        <w:rPr>
          <w:color w:val="111111"/>
        </w:rPr>
        <w:t>.</w:t>
      </w:r>
    </w:p>
    <w:p w:rsidR="004758D1" w:rsidRDefault="00000000">
      <w:pPr>
        <w:spacing w:before="60" w:after="120"/>
        <w:jc w:val="both"/>
      </w:pPr>
      <w:r>
        <w:rPr>
          <w:color w:val="111111"/>
        </w:rPr>
        <w:t xml:space="preserve">The cognitive archaeology of the past three decades has established that human symbolic behaviour is not a recent invention. The documentation of representational cave art in Sulawesi at ≥67,800 years ago </w:t>
      </w:r>
      <w:r>
        <w:rPr>
          <w:color w:val="4A6FA5"/>
          <w:sz w:val="16"/>
          <w:szCs w:val="16"/>
          <w:vertAlign w:val="superscript"/>
        </w:rPr>
        <w:t>[6]</w:t>
      </w:r>
      <w:r>
        <w:rPr>
          <w:color w:val="111111"/>
        </w:rPr>
        <w:t xml:space="preserve">, the ochre engravings at Blombos Cave (~75,000 BCE) </w:t>
      </w:r>
      <w:r>
        <w:rPr>
          <w:color w:val="4A6FA5"/>
          <w:sz w:val="16"/>
          <w:szCs w:val="16"/>
          <w:vertAlign w:val="superscript"/>
        </w:rPr>
        <w:t>[6]</w:t>
      </w:r>
      <w:r>
        <w:rPr>
          <w:color w:val="111111"/>
        </w:rPr>
        <w:t xml:space="preserve">, and the accumulated evidence for symbolic storage in material culture across the Upper Palaeolithic </w:t>
      </w:r>
      <w:r>
        <w:rPr>
          <w:color w:val="4A6FA5"/>
          <w:sz w:val="16"/>
          <w:szCs w:val="16"/>
          <w:vertAlign w:val="superscript"/>
        </w:rPr>
        <w:t>[3][4]</w:t>
      </w:r>
      <w:r>
        <w:rPr>
          <w:color w:val="111111"/>
        </w:rPr>
        <w:t xml:space="preserve"> demonstrate that the capacity to stabilise meaning into durable, transmissible symbolic systems is among the oldest and most fundamental features of human cognition. Donald's framework of external symbolic storage </w:t>
      </w:r>
      <w:r>
        <w:rPr>
          <w:color w:val="4A6FA5"/>
          <w:sz w:val="16"/>
          <w:szCs w:val="16"/>
          <w:vertAlign w:val="superscript"/>
        </w:rPr>
        <w:t>[2]</w:t>
      </w:r>
      <w:r>
        <w:rPr>
          <w:color w:val="111111"/>
        </w:rPr>
        <w:t xml:space="preserve"> and Deacon's account of symbolic species cognition </w:t>
      </w:r>
      <w:r>
        <w:rPr>
          <w:color w:val="4A6FA5"/>
          <w:sz w:val="16"/>
          <w:szCs w:val="16"/>
          <w:vertAlign w:val="superscript"/>
        </w:rPr>
        <w:t>[1]</w:t>
      </w:r>
      <w:r>
        <w:rPr>
          <w:color w:val="111111"/>
        </w:rPr>
        <w:t xml:space="preserve"> provide the theoretical grounding for a central claim: that the patterns governing how symbolic systems emerge, stabilise, and fail are not historical accidents. They are structural regularities of human cognitive and social architecture.</w:t>
      </w:r>
    </w:p>
    <w:p w:rsidR="004758D1" w:rsidRDefault="00000000">
      <w:pPr>
        <w:spacing w:before="60" w:after="120"/>
        <w:jc w:val="both"/>
      </w:pPr>
      <w:r>
        <w:rPr>
          <w:color w:val="111111"/>
        </w:rPr>
        <w:lastRenderedPageBreak/>
        <w:t xml:space="preserve">The Deep Symbolic Systems Model (DSSM) operationalises this insight into a measurable framework spanning 70,000 years of human symbolic history </w:t>
      </w:r>
      <w:r>
        <w:rPr>
          <w:color w:val="4A6FA5"/>
          <w:sz w:val="16"/>
          <w:szCs w:val="16"/>
          <w:vertAlign w:val="superscript"/>
        </w:rPr>
        <w:t>[30]</w:t>
      </w:r>
      <w:r>
        <w:rPr>
          <w:color w:val="111111"/>
        </w:rPr>
        <w:t>. Its central claim — that civilizational transitions follow identifiable structural scripts that are legible in early signal form before they reach the phase transitions that historians name — creates a theoretical basis for automated macro-symbolic monitoring. If the scripts can be formalised, they can be detected. If they can be detected early, they can inform human decision-making before events become irreversible.</w:t>
      </w:r>
    </w:p>
    <w:p w:rsidR="004758D1" w:rsidRDefault="00000000">
      <w:pPr>
        <w:spacing w:before="60" w:after="120"/>
        <w:jc w:val="both"/>
      </w:pPr>
      <w:r>
        <w:rPr>
          <w:color w:val="111111"/>
        </w:rPr>
        <w:t xml:space="preserve">The Council is the operational realisation of that premise. It is a software system that runs a daily cycle of signal ingestion, narrative assembly, DSSM scoring, adversarial challenge, and historical pattern matching, producing a structured intelligence brief for human review each morning. The system is deliberately constructed so that no output triggers any action — it surfaces; it does not act. The intelligence it surfaces is grounded in the full DSSM corpus </w:t>
      </w:r>
      <w:r>
        <w:rPr>
          <w:color w:val="4A6FA5"/>
          <w:sz w:val="16"/>
          <w:szCs w:val="16"/>
          <w:vertAlign w:val="superscript"/>
        </w:rPr>
        <w:t>[30]</w:t>
      </w:r>
      <w:r>
        <w:rPr>
          <w:color w:val="111111"/>
        </w:rPr>
        <w:t xml:space="preserve"> and challenged adversarially before it reaches the human operator.</w:t>
      </w:r>
    </w:p>
    <w:p w:rsidR="004758D1" w:rsidRDefault="00000000">
      <w:pPr>
        <w:spacing w:before="60" w:after="120"/>
        <w:jc w:val="both"/>
      </w:pPr>
      <w:r>
        <w:rPr>
          <w:color w:val="111111"/>
        </w:rPr>
        <w:t>This paper describes the theoretical foundations of The Council (Section 2), its architectural design (Section 3), the role of each agent in the pipeline (Section 4), the human-in-the-loop design principle (Section 5), the safety and regulatory mechanisms (Section 6), the Daily Brief format (Section 7), the cross-domain relevance of archaeological pattern recognition to AI-era intelligence (Section 8), a discussion of limitations (Section 9), and a conclusion (Section 10).</w:t>
      </w:r>
    </w:p>
    <w:p w:rsidR="004758D1" w:rsidRDefault="004758D1"/>
    <w:p w:rsidR="004758D1" w:rsidRDefault="00000000">
      <w:pPr>
        <w:pStyle w:val="Heading1"/>
      </w:pPr>
      <w:r>
        <w:t>2. The DSSM Theoretical Framework</w:t>
      </w:r>
    </w:p>
    <w:p w:rsidR="004758D1" w:rsidRDefault="004758D1">
      <w:pPr>
        <w:pBdr>
          <w:bottom w:val="single" w:sz="8" w:space="1" w:color="4A6FA5"/>
        </w:pBdr>
      </w:pPr>
    </w:p>
    <w:p w:rsidR="004758D1" w:rsidRDefault="004758D1"/>
    <w:p w:rsidR="004758D1" w:rsidRDefault="00000000">
      <w:pPr>
        <w:spacing w:before="60" w:after="120"/>
        <w:jc w:val="both"/>
      </w:pPr>
      <w:r>
        <w:rPr>
          <w:color w:val="111111"/>
        </w:rPr>
        <w:t xml:space="preserve">The Deep Symbolic Systems Model is a framework for analysing the stability, stress, and failure of large-scale symbolic systems — the shared grammars, legal norms, institutional protocols, trade architectures, and legitimacy frameworks that coordinate human societies across generational timescales </w:t>
      </w:r>
      <w:r>
        <w:rPr>
          <w:color w:val="4A6FA5"/>
          <w:sz w:val="16"/>
          <w:szCs w:val="16"/>
          <w:vertAlign w:val="superscript"/>
        </w:rPr>
        <w:t>[30]</w:t>
      </w:r>
      <w:r>
        <w:rPr>
          <w:color w:val="111111"/>
        </w:rPr>
        <w:t xml:space="preserve">. Its development draws on three decades of cognitive archaeology </w:t>
      </w:r>
      <w:r>
        <w:rPr>
          <w:color w:val="4A6FA5"/>
          <w:sz w:val="16"/>
          <w:szCs w:val="16"/>
          <w:vertAlign w:val="superscript"/>
        </w:rPr>
        <w:t>[1][2][3][8]</w:t>
      </w:r>
      <w:r>
        <w:rPr>
          <w:color w:val="111111"/>
        </w:rPr>
        <w:t xml:space="preserve"> and comparative civilizational analysis </w:t>
      </w:r>
      <w:r>
        <w:rPr>
          <w:color w:val="4A6FA5"/>
          <w:sz w:val="16"/>
          <w:szCs w:val="16"/>
          <w:vertAlign w:val="superscript"/>
        </w:rPr>
        <w:t>[28][29]</w:t>
      </w:r>
      <w:r>
        <w:rPr>
          <w:color w:val="111111"/>
        </w:rPr>
        <w:t xml:space="preserve"> to argue that the mechanisms governing symbolic stabilisation in the Palaeolithic are structurally continuous with those governing the stability and failure of contemporary institutions.</w:t>
      </w:r>
    </w:p>
    <w:p w:rsidR="004758D1" w:rsidRDefault="00000000">
      <w:pPr>
        <w:spacing w:before="60" w:after="120"/>
        <w:jc w:val="both"/>
      </w:pPr>
      <w:r>
        <w:rPr>
          <w:color w:val="111111"/>
        </w:rPr>
        <w:t xml:space="preserve">The DSSM corpus </w:t>
      </w:r>
      <w:r>
        <w:rPr>
          <w:color w:val="4A6FA5"/>
          <w:sz w:val="16"/>
          <w:szCs w:val="16"/>
          <w:vertAlign w:val="superscript"/>
        </w:rPr>
        <w:t>[30]</w:t>
      </w:r>
      <w:r>
        <w:rPr>
          <w:color w:val="111111"/>
        </w:rPr>
        <w:t xml:space="preserve"> spans the full arc of human symbolic capacity: from the earliest documented symbolic behaviour at Sulawesi cave sites and the Blombos Cave ochre engravings (~75,000 BCE), through the emergence of proto-writing at Uruk IV (~3,200 BCE), the crystallisation of legal codes in early Mesopotamian civilisation, the Bronze Age trade network collapses, through to the emergence of internet protocol standards, financial globalisation, and the contemporary governance architecture of transformative AI. Across this arc, the DSSM identifies a common structural dynamic: symbolic systems stabilise through recursive reinforcement, acquire institutional weight, and become vulnerable to stress at predictable transition points — when dominant actors begin exiting shared legitimacy frameworks, when coordination mechanisms approach functional collapse, or when competing protocol architectures begin racing to achieve administrative embeddedness.</w:t>
      </w:r>
    </w:p>
    <w:p w:rsidR="004758D1" w:rsidRDefault="00000000">
      <w:pPr>
        <w:spacing w:before="60" w:after="120"/>
        <w:jc w:val="both"/>
      </w:pPr>
      <w:r>
        <w:rPr>
          <w:color w:val="111111"/>
        </w:rPr>
        <w:t xml:space="preserve">This is not merely a historical observation. Trigger's comparative analysis </w:t>
      </w:r>
      <w:r>
        <w:rPr>
          <w:color w:val="4A6FA5"/>
          <w:sz w:val="16"/>
          <w:szCs w:val="16"/>
          <w:vertAlign w:val="superscript"/>
        </w:rPr>
        <w:t>[29]</w:t>
      </w:r>
      <w:r>
        <w:rPr>
          <w:color w:val="111111"/>
        </w:rPr>
        <w:t xml:space="preserve"> of early civilizational forms documents the structural recurrence of these patterns across geographically and temporally separated cases. Tainter's account </w:t>
      </w:r>
      <w:r>
        <w:rPr>
          <w:color w:val="4A6FA5"/>
          <w:sz w:val="16"/>
          <w:szCs w:val="16"/>
          <w:vertAlign w:val="superscript"/>
        </w:rPr>
        <w:t>[28]</w:t>
      </w:r>
      <w:r>
        <w:rPr>
          <w:color w:val="111111"/>
        </w:rPr>
        <w:t xml:space="preserve"> of complex society collapse identifies diminishing marginal returns to administrative complexity as a cross-cultural structural mechanism — one that maps directly to The Council's Institutional Collapse Proximity dimension. The cognitive archaeology tradition </w:t>
      </w:r>
      <w:r>
        <w:rPr>
          <w:color w:val="4A6FA5"/>
          <w:sz w:val="16"/>
          <w:szCs w:val="16"/>
          <w:vertAlign w:val="superscript"/>
        </w:rPr>
        <w:t>[4][8][9]</w:t>
      </w:r>
      <w:r>
        <w:rPr>
          <w:color w:val="111111"/>
        </w:rPr>
        <w:t xml:space="preserve"> establishes that material culture encodes symbolic structures that are analytically recoverable — and that the recovery methods developed for archaeological contexts can be transposed, with appropriate adaptation, to contemporary signal environments.</w:t>
      </w:r>
    </w:p>
    <w:p w:rsidR="006C236F" w:rsidRDefault="006C236F">
      <w:pPr>
        <w:pStyle w:val="Heading2"/>
      </w:pPr>
    </w:p>
    <w:p w:rsidR="006C236F" w:rsidRDefault="006C236F">
      <w:pPr>
        <w:pStyle w:val="Heading2"/>
      </w:pPr>
    </w:p>
    <w:p w:rsidR="004758D1" w:rsidRDefault="00000000">
      <w:pPr>
        <w:pStyle w:val="Heading2"/>
      </w:pPr>
      <w:r>
        <w:lastRenderedPageBreak/>
        <w:t>2.1  The Four DSSM Stress Dimensions</w:t>
      </w:r>
    </w:p>
    <w:p w:rsidR="004758D1" w:rsidRDefault="00000000">
      <w:pPr>
        <w:spacing w:before="60" w:after="120"/>
        <w:jc w:val="both"/>
      </w:pPr>
      <w:r>
        <w:rPr>
          <w:color w:val="111111"/>
        </w:rPr>
        <w:t xml:space="preserve">The DSSM operationalises macro-symbolic stress into four primary dimensions, each measurable on a 0–10 scale calibrated to historical anchors drawn from the corpus </w:t>
      </w:r>
      <w:r>
        <w:rPr>
          <w:color w:val="4A6FA5"/>
          <w:sz w:val="16"/>
          <w:szCs w:val="16"/>
          <w:vertAlign w:val="superscript"/>
        </w:rPr>
        <w:t>[30]</w:t>
      </w:r>
      <w:r>
        <w:rPr>
          <w:color w:val="111111"/>
        </w:rPr>
        <w:t>. Table 1 provides a consolidated reference.</w:t>
      </w:r>
    </w:p>
    <w:p w:rsidR="004758D1" w:rsidRDefault="004758D1"/>
    <w:p w:rsidR="004758D1" w:rsidRDefault="00000000">
      <w:pPr>
        <w:spacing w:before="60" w:after="60"/>
        <w:jc w:val="center"/>
      </w:pPr>
      <w:r>
        <w:rPr>
          <w:b/>
          <w:bCs/>
          <w:i/>
          <w:iCs/>
          <w:color w:val="888888"/>
          <w:sz w:val="19"/>
          <w:szCs w:val="19"/>
        </w:rPr>
        <w:t>Table 1 — DSSM Scoring Dimensions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400"/>
        <w:gridCol w:w="3360"/>
        <w:gridCol w:w="2700"/>
      </w:tblGrid>
      <w:tr w:rsidR="004758D1">
        <w:tc>
          <w:tcPr>
            <w:tcW w:w="9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Code</w:t>
            </w:r>
          </w:p>
        </w:tc>
        <w:tc>
          <w:tcPr>
            <w:tcW w:w="24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Dimension</w:t>
            </w:r>
          </w:p>
        </w:tc>
        <w:tc>
          <w:tcPr>
            <w:tcW w:w="336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Measures</w:t>
            </w:r>
          </w:p>
        </w:tc>
        <w:tc>
          <w:tcPr>
            <w:tcW w:w="27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Key Analytical Distinction</w:t>
            </w:r>
          </w:p>
        </w:tc>
      </w:tr>
      <w:tr w:rsidR="004758D1">
        <w:tc>
          <w:tcPr>
            <w:tcW w:w="900" w:type="dxa"/>
            <w:tcBorders>
              <w:top w:val="single" w:sz="1" w:space="0" w:color="2E6B3E"/>
              <w:left w:val="single" w:sz="1" w:space="0" w:color="2E6B3E"/>
              <w:bottom w:val="single" w:sz="1" w:space="0" w:color="2E6B3E"/>
              <w:right w:val="single" w:sz="1" w:space="0" w:color="2E6B3E"/>
            </w:tcBorders>
            <w:shd w:val="clear" w:color="auto" w:fill="2E6B3E"/>
            <w:tcMar>
              <w:top w:w="80" w:type="dxa"/>
              <w:left w:w="140" w:type="dxa"/>
              <w:bottom w:w="80" w:type="dxa"/>
              <w:right w:w="140" w:type="dxa"/>
            </w:tcMar>
            <w:vAlign w:val="center"/>
          </w:tcPr>
          <w:p w:rsidR="004758D1" w:rsidRDefault="00000000">
            <w:pPr>
              <w:jc w:val="center"/>
            </w:pPr>
            <w:r>
              <w:rPr>
                <w:b/>
                <w:bCs/>
                <w:color w:val="FFFFFF"/>
              </w:rPr>
              <w:t>SRF</w:t>
            </w:r>
          </w:p>
        </w:tc>
        <w:tc>
          <w:tcPr>
            <w:tcW w:w="24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Symbolic Regulation Failure</w:t>
            </w:r>
          </w:p>
        </w:tc>
        <w:tc>
          <w:tcPr>
            <w:tcW w:w="3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Degree to which a dominant actor abandons, bypasses, or exits a shared legitimacy framework — international law, treaty structures, institutional norms</w:t>
            </w:r>
          </w:p>
        </w:tc>
        <w:tc>
          <w:tcPr>
            <w:tcW w:w="27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i/>
                <w:iCs/>
                <w:color w:val="111111"/>
                <w:sz w:val="17"/>
                <w:szCs w:val="17"/>
              </w:rPr>
              <w:t>Precedes institutional collapse by months to years; most reliable early indicator</w:t>
            </w:r>
          </w:p>
        </w:tc>
      </w:tr>
      <w:tr w:rsidR="004758D1">
        <w:tc>
          <w:tcPr>
            <w:tcW w:w="900" w:type="dxa"/>
            <w:tcBorders>
              <w:top w:val="single" w:sz="1" w:space="0" w:color="4A6FA5"/>
              <w:left w:val="single" w:sz="1" w:space="0" w:color="4A6FA5"/>
              <w:bottom w:val="single" w:sz="1" w:space="0" w:color="4A6FA5"/>
              <w:right w:val="single" w:sz="1" w:space="0" w:color="4A6FA5"/>
            </w:tcBorders>
            <w:shd w:val="clear" w:color="auto" w:fill="4A6FA5"/>
            <w:tcMar>
              <w:top w:w="80" w:type="dxa"/>
              <w:left w:w="140" w:type="dxa"/>
              <w:bottom w:w="80" w:type="dxa"/>
              <w:right w:w="140" w:type="dxa"/>
            </w:tcMar>
            <w:vAlign w:val="center"/>
          </w:tcPr>
          <w:p w:rsidR="004758D1" w:rsidRDefault="00000000">
            <w:pPr>
              <w:jc w:val="center"/>
            </w:pPr>
            <w:r>
              <w:rPr>
                <w:b/>
                <w:bCs/>
                <w:color w:val="FFFFFF"/>
              </w:rPr>
              <w:t>IC</w:t>
            </w:r>
          </w:p>
        </w:tc>
        <w:tc>
          <w:tcPr>
            <w:tcW w:w="24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Institutional Collapse Proximity</w:t>
            </w:r>
          </w:p>
        </w:tc>
        <w:tc>
          <w:tcPr>
            <w:tcW w:w="3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Proximity of governing bodies, financial architectures, or coordination mechanisms to functional breakdown — distinct from mere stress</w:t>
            </w:r>
          </w:p>
        </w:tc>
        <w:tc>
          <w:tcPr>
            <w:tcW w:w="27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i/>
                <w:iCs/>
                <w:color w:val="111111"/>
                <w:sz w:val="17"/>
                <w:szCs w:val="17"/>
              </w:rPr>
              <w:t>Gap between symbolic and functional legitimacy; institution may persist nominally while coordination capacity collapses</w:t>
            </w:r>
          </w:p>
        </w:tc>
      </w:tr>
      <w:tr w:rsidR="004758D1">
        <w:tc>
          <w:tcPr>
            <w:tcW w:w="9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40" w:type="dxa"/>
              <w:bottom w:w="80" w:type="dxa"/>
              <w:right w:w="140" w:type="dxa"/>
            </w:tcMar>
            <w:vAlign w:val="center"/>
          </w:tcPr>
          <w:p w:rsidR="004758D1" w:rsidRDefault="00000000">
            <w:pPr>
              <w:jc w:val="center"/>
            </w:pPr>
            <w:r>
              <w:rPr>
                <w:b/>
                <w:bCs/>
                <w:color w:val="FFFFFF"/>
              </w:rPr>
              <w:t>AGF</w:t>
            </w:r>
          </w:p>
        </w:tc>
        <w:tc>
          <w:tcPr>
            <w:tcW w:w="24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AI Governance Fragmentation</w:t>
            </w:r>
          </w:p>
        </w:tc>
        <w:tc>
          <w:tcPr>
            <w:tcW w:w="3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Emergence of competing, incompatible governance architectures for transformative AI; parallels historical standard-setting races for writing, coinage, maritime law</w:t>
            </w:r>
          </w:p>
        </w:tc>
        <w:tc>
          <w:tcPr>
            <w:tcW w:w="27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i/>
                <w:iCs/>
                <w:color w:val="111111"/>
                <w:sz w:val="17"/>
                <w:szCs w:val="17"/>
              </w:rPr>
              <w:t>Early administrative embeddedness of a protocol confers generational coordination advantage</w:t>
            </w:r>
          </w:p>
        </w:tc>
      </w:tr>
      <w:tr w:rsidR="004758D1">
        <w:tc>
          <w:tcPr>
            <w:tcW w:w="900" w:type="dxa"/>
            <w:tcBorders>
              <w:top w:val="single" w:sz="1" w:space="0" w:color="4A4A8A"/>
              <w:left w:val="single" w:sz="1" w:space="0" w:color="4A4A8A"/>
              <w:bottom w:val="single" w:sz="1" w:space="0" w:color="4A4A8A"/>
              <w:right w:val="single" w:sz="1" w:space="0" w:color="4A4A8A"/>
            </w:tcBorders>
            <w:shd w:val="clear" w:color="auto" w:fill="4A4A8A"/>
            <w:tcMar>
              <w:top w:w="80" w:type="dxa"/>
              <w:left w:w="140" w:type="dxa"/>
              <w:bottom w:w="80" w:type="dxa"/>
              <w:right w:w="140" w:type="dxa"/>
            </w:tcMar>
            <w:vAlign w:val="center"/>
          </w:tcPr>
          <w:p w:rsidR="004758D1" w:rsidRDefault="00000000">
            <w:pPr>
              <w:jc w:val="center"/>
            </w:pPr>
            <w:r>
              <w:rPr>
                <w:b/>
                <w:bCs/>
                <w:color w:val="FFFFFF"/>
              </w:rPr>
              <w:t>MSS</w:t>
            </w:r>
          </w:p>
        </w:tc>
        <w:tc>
          <w:tcPr>
            <w:tcW w:w="24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Macro Symbolic Shift</w:t>
            </w:r>
          </w:p>
        </w:tc>
        <w:tc>
          <w:tcPr>
            <w:tcW w:w="3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Large-scale realignments in economic, trade, or geopolitical symbolic systems: de-dollarisation, supply chain reorientation, alliance fracture, alternative reserve architectures</w:t>
            </w:r>
          </w:p>
        </w:tc>
        <w:tc>
          <w:tcPr>
            <w:tcW w:w="27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i/>
                <w:iCs/>
                <w:color w:val="111111"/>
                <w:sz w:val="17"/>
                <w:szCs w:val="17"/>
              </w:rPr>
              <w:t>Captures structural pressure on the macro-symbolic grammar of the existing international order</w:t>
            </w:r>
          </w:p>
        </w:tc>
      </w:tr>
    </w:tbl>
    <w:p w:rsidR="004758D1" w:rsidRDefault="004758D1"/>
    <w:p w:rsidR="004758D1" w:rsidRDefault="00000000">
      <w:pPr>
        <w:spacing w:before="60" w:after="120"/>
        <w:jc w:val="both"/>
      </w:pPr>
      <w:r>
        <w:rPr>
          <w:color w:val="111111"/>
        </w:rPr>
        <w:t xml:space="preserve">The AGF dimension warrants particular elaboration, as it is the dimension most distinctive to The Council's contemporary focus. The DSSM corpus draws explicit parallels between contemporary AI governance fragmentation and earlier historical episodes of standard-setting for civilizationally significant infrastructure — writing systems, coinage, maritime law, and telecommunications protocols </w:t>
      </w:r>
      <w:r>
        <w:rPr>
          <w:color w:val="4A6FA5"/>
          <w:sz w:val="16"/>
          <w:szCs w:val="16"/>
          <w:vertAlign w:val="superscript"/>
        </w:rPr>
        <w:t>[30]</w:t>
      </w:r>
      <w:r>
        <w:rPr>
          <w:color w:val="111111"/>
        </w:rPr>
        <w:t xml:space="preserve">. In each historical case, the actor that achieved early administrative embeddedness of their protocol gained a generational coordination advantage that proved extremely difficult to dislodge. Renfrew's analysis </w:t>
      </w:r>
      <w:r>
        <w:rPr>
          <w:color w:val="4A6FA5"/>
          <w:sz w:val="16"/>
          <w:szCs w:val="16"/>
          <w:vertAlign w:val="superscript"/>
        </w:rPr>
        <w:t>[8]</w:t>
      </w:r>
      <w:r>
        <w:rPr>
          <w:color w:val="111111"/>
        </w:rPr>
        <w:t xml:space="preserve"> of how cognitive systems become materialised in institutional structures provides the theoretical grounding for understanding why protocol competition at civilizational infrastructure junctures is so consequential.</w:t>
      </w:r>
    </w:p>
    <w:p w:rsidR="004758D1" w:rsidRDefault="00000000">
      <w:pPr>
        <w:spacing w:before="60" w:after="120"/>
        <w:jc w:val="both"/>
      </w:pPr>
      <w:r>
        <w:rPr>
          <w:color w:val="111111"/>
        </w:rPr>
        <w:t xml:space="preserve">Each dimension produces a score from 0 to 10. These are weighted and combined into a composite signal score reflecting overall civilizational stress in the relevant domain. A rhetorical bias correction is applied: agents separately assess the linguistic intensity of a signal and its structural significance if written in neutral register. The difference is corrected algorithmically, preventing emotionally charged language from inflating structural scores </w:t>
      </w:r>
      <w:r>
        <w:rPr>
          <w:color w:val="4A6FA5"/>
          <w:sz w:val="16"/>
          <w:szCs w:val="16"/>
          <w:vertAlign w:val="superscript"/>
        </w:rPr>
        <w:t>[12]</w:t>
      </w:r>
      <w:r>
        <w:rPr>
          <w:color w:val="111111"/>
        </w:rPr>
        <w:t>.</w:t>
      </w:r>
    </w:p>
    <w:p w:rsidR="004758D1" w:rsidRDefault="004758D1"/>
    <w:p w:rsidR="006C236F" w:rsidRDefault="006C236F">
      <w:pPr>
        <w:pStyle w:val="Heading1"/>
      </w:pPr>
    </w:p>
    <w:p w:rsidR="006C236F" w:rsidRDefault="006C236F">
      <w:pPr>
        <w:pStyle w:val="Heading1"/>
      </w:pPr>
    </w:p>
    <w:p w:rsidR="004758D1" w:rsidRDefault="00000000">
      <w:pPr>
        <w:pStyle w:val="Heading1"/>
      </w:pPr>
      <w:r>
        <w:lastRenderedPageBreak/>
        <w:t>3. System Architecture</w:t>
      </w:r>
    </w:p>
    <w:p w:rsidR="004758D1" w:rsidRDefault="004758D1">
      <w:pPr>
        <w:pBdr>
          <w:bottom w:val="single" w:sz="8" w:space="1" w:color="4A6FA5"/>
        </w:pBdr>
      </w:pPr>
    </w:p>
    <w:p w:rsidR="004758D1" w:rsidRDefault="004758D1"/>
    <w:p w:rsidR="004758D1" w:rsidRDefault="00000000">
      <w:pPr>
        <w:spacing w:before="60" w:after="120"/>
        <w:jc w:val="both"/>
      </w:pPr>
      <w:r>
        <w:rPr>
          <w:color w:val="111111"/>
        </w:rPr>
        <w:t xml:space="preserve">The Council is architected as a sequential, scheduled pipeline. Once per day, at a configurable time, the system initiates a full cycle: seven agents execute in defined sequence, each receiving structured outputs from the stage before it and passing structured outputs to the stage after it. The pipeline is deterministic in sequence and stateful across cycles </w:t>
      </w:r>
      <w:r>
        <w:rPr>
          <w:color w:val="4A6FA5"/>
          <w:sz w:val="16"/>
          <w:szCs w:val="16"/>
          <w:vertAlign w:val="superscript"/>
        </w:rPr>
        <w:t>[18][19]</w:t>
      </w:r>
      <w:r>
        <w:rPr>
          <w:color w:val="111111"/>
        </w:rPr>
        <w:t>.</w:t>
      </w:r>
    </w:p>
    <w:p w:rsidR="004758D1" w:rsidRDefault="00000000">
      <w:pPr>
        <w:spacing w:before="60" w:after="120"/>
        <w:jc w:val="both"/>
      </w:pPr>
      <w:r>
        <w:rPr>
          <w:color w:val="111111"/>
        </w:rPr>
        <w:t>The system maintains two persistent stores: a relational log database recording every cycle, signal, score, and brief in full; and a vector knowledge base containing the DSSM theoretical corpus, queryable by all agents at runtime for context retrieval. The memory agent compares current cycle signals against all prior cycles, enabling longitudinal pattern recognition that is unavailable to point-in-time analytical systems.</w:t>
      </w:r>
    </w:p>
    <w:p w:rsidR="004758D1" w:rsidRDefault="00000000">
      <w:pPr>
        <w:spacing w:before="60" w:after="120"/>
        <w:jc w:val="both"/>
      </w:pPr>
      <w:r>
        <w:rPr>
          <w:color w:val="111111"/>
        </w:rPr>
        <w:t xml:space="preserve">No component of the system is permitted to initiate any external action beyond reading news feeds, querying its own knowledge base, and writing to its own log. This constraint is architectural, not merely policy — it is enforced by a dedicated regulatory layer (Ma'at) that halts the entire system if a violation is detected. This design reflects Russell's formulation of human-compatible AI </w:t>
      </w:r>
      <w:r>
        <w:rPr>
          <w:color w:val="4A6FA5"/>
          <w:sz w:val="16"/>
          <w:szCs w:val="16"/>
          <w:vertAlign w:val="superscript"/>
        </w:rPr>
        <w:t>[17]</w:t>
      </w:r>
      <w:r>
        <w:rPr>
          <w:color w:val="111111"/>
        </w:rPr>
        <w:t>: systems operating in consequential domains should preserve human oversight rather than route around it.</w:t>
      </w:r>
    </w:p>
    <w:p w:rsidR="004758D1" w:rsidRDefault="004758D1"/>
    <w:p w:rsidR="004758D1" w:rsidRDefault="00000000">
      <w:pPr>
        <w:spacing w:before="60" w:after="60"/>
        <w:jc w:val="center"/>
      </w:pPr>
      <w:r>
        <w:rPr>
          <w:b/>
          <w:bCs/>
          <w:i/>
          <w:iCs/>
          <w:color w:val="888888"/>
          <w:sz w:val="19"/>
          <w:szCs w:val="19"/>
        </w:rPr>
        <w:t>Figure 1 — The Council Agent Pipeline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400"/>
        <w:gridCol w:w="6060"/>
      </w:tblGrid>
      <w:tr w:rsidR="004758D1">
        <w:tc>
          <w:tcPr>
            <w:tcW w:w="900" w:type="dxa"/>
            <w:tcBorders>
              <w:top w:val="single" w:sz="1" w:space="0" w:color="4A4A8A"/>
              <w:left w:val="single" w:sz="1" w:space="0" w:color="4A4A8A"/>
              <w:bottom w:val="single" w:sz="1" w:space="0" w:color="4A4A8A"/>
              <w:right w:val="single" w:sz="1" w:space="0" w:color="4A4A8A"/>
            </w:tcBorders>
            <w:shd w:val="clear" w:color="auto" w:fill="4A4A8A"/>
            <w:tcMar>
              <w:top w:w="80" w:type="dxa"/>
              <w:left w:w="140" w:type="dxa"/>
              <w:bottom w:w="80" w:type="dxa"/>
              <w:right w:w="140" w:type="dxa"/>
            </w:tcMar>
            <w:vAlign w:val="center"/>
          </w:tcPr>
          <w:p w:rsidR="004758D1" w:rsidRDefault="00000000">
            <w:pPr>
              <w:jc w:val="center"/>
            </w:pPr>
            <w:r>
              <w:rPr>
                <w:b/>
                <w:bCs/>
                <w:color w:val="FFFFFF"/>
              </w:rPr>
              <w:t>01</w:t>
            </w:r>
          </w:p>
        </w:tc>
        <w:tc>
          <w:tcPr>
            <w:tcW w:w="2400" w:type="dxa"/>
            <w:tcBorders>
              <w:top w:val="single" w:sz="1" w:space="0" w:color="4A4A8A"/>
              <w:left w:val="single" w:sz="1" w:space="0" w:color="4A4A8A"/>
              <w:bottom w:val="single" w:sz="1" w:space="0" w:color="4A4A8A"/>
              <w:right w:val="single" w:sz="1" w:space="0" w:color="4A4A8A"/>
            </w:tcBorders>
            <w:shd w:val="clear" w:color="auto" w:fill="4A4A8A"/>
            <w:tcMar>
              <w:top w:w="80" w:type="dxa"/>
              <w:left w:w="140" w:type="dxa"/>
              <w:bottom w:w="80" w:type="dxa"/>
              <w:right w:w="140" w:type="dxa"/>
            </w:tcMar>
            <w:vAlign w:val="center"/>
          </w:tcPr>
          <w:p w:rsidR="004758D1" w:rsidRDefault="00000000">
            <w:r>
              <w:rPr>
                <w:b/>
                <w:bCs/>
                <w:color w:val="FFFFFF"/>
              </w:rPr>
              <w:t>PTAH</w:t>
            </w:r>
          </w:p>
        </w:tc>
        <w:tc>
          <w:tcPr>
            <w:tcW w:w="60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8"/>
                <w:szCs w:val="18"/>
              </w:rPr>
              <w:t>Knowledge Substrate — DSSM Corpus Initialisation</w:t>
            </w:r>
          </w:p>
        </w:tc>
      </w:tr>
      <w:tr w:rsidR="004758D1">
        <w:tc>
          <w:tcPr>
            <w:tcW w:w="9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000000">
            <w:r>
              <w:rPr>
                <w:color w:val="888888"/>
              </w:rPr>
              <w:t>▼</w:t>
            </w:r>
          </w:p>
        </w:tc>
        <w:tc>
          <w:tcPr>
            <w:tcW w:w="60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r>
      <w:tr w:rsidR="004758D1">
        <w:tc>
          <w:tcPr>
            <w:tcW w:w="900" w:type="dxa"/>
            <w:tcBorders>
              <w:top w:val="single" w:sz="1" w:space="0" w:color="2E6B3E"/>
              <w:left w:val="single" w:sz="1" w:space="0" w:color="2E6B3E"/>
              <w:bottom w:val="single" w:sz="1" w:space="0" w:color="2E6B3E"/>
              <w:right w:val="single" w:sz="1" w:space="0" w:color="2E6B3E"/>
            </w:tcBorders>
            <w:shd w:val="clear" w:color="auto" w:fill="2E6B3E"/>
            <w:tcMar>
              <w:top w:w="80" w:type="dxa"/>
              <w:left w:w="140" w:type="dxa"/>
              <w:bottom w:w="80" w:type="dxa"/>
              <w:right w:w="140" w:type="dxa"/>
            </w:tcMar>
            <w:vAlign w:val="center"/>
          </w:tcPr>
          <w:p w:rsidR="004758D1" w:rsidRDefault="00000000">
            <w:pPr>
              <w:jc w:val="center"/>
            </w:pPr>
            <w:r>
              <w:rPr>
                <w:b/>
                <w:bCs/>
                <w:color w:val="FFFFFF"/>
              </w:rPr>
              <w:t>02</w:t>
            </w:r>
          </w:p>
        </w:tc>
        <w:tc>
          <w:tcPr>
            <w:tcW w:w="2400" w:type="dxa"/>
            <w:tcBorders>
              <w:top w:val="single" w:sz="1" w:space="0" w:color="2E6B3E"/>
              <w:left w:val="single" w:sz="1" w:space="0" w:color="2E6B3E"/>
              <w:bottom w:val="single" w:sz="1" w:space="0" w:color="2E6B3E"/>
              <w:right w:val="single" w:sz="1" w:space="0" w:color="2E6B3E"/>
            </w:tcBorders>
            <w:shd w:val="clear" w:color="auto" w:fill="2E6B3E"/>
            <w:tcMar>
              <w:top w:w="80" w:type="dxa"/>
              <w:left w:w="140" w:type="dxa"/>
              <w:bottom w:w="80" w:type="dxa"/>
              <w:right w:w="140" w:type="dxa"/>
            </w:tcMar>
            <w:vAlign w:val="center"/>
          </w:tcPr>
          <w:p w:rsidR="004758D1" w:rsidRDefault="00000000">
            <w:r>
              <w:rPr>
                <w:b/>
                <w:bCs/>
                <w:color w:val="FFFFFF"/>
              </w:rPr>
              <w:t>ISIS</w:t>
            </w:r>
          </w:p>
        </w:tc>
        <w:tc>
          <w:tcPr>
            <w:tcW w:w="60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8"/>
                <w:szCs w:val="18"/>
              </w:rPr>
              <w:t>Signal Assembly — Multi-source News Ingestion</w:t>
            </w:r>
          </w:p>
        </w:tc>
      </w:tr>
      <w:tr w:rsidR="004758D1">
        <w:tc>
          <w:tcPr>
            <w:tcW w:w="9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000000">
            <w:r>
              <w:rPr>
                <w:color w:val="888888"/>
              </w:rPr>
              <w:t>▼</w:t>
            </w:r>
          </w:p>
        </w:tc>
        <w:tc>
          <w:tcPr>
            <w:tcW w:w="60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r>
      <w:tr w:rsidR="004758D1">
        <w:tc>
          <w:tcPr>
            <w:tcW w:w="900" w:type="dxa"/>
            <w:tcBorders>
              <w:top w:val="single" w:sz="1" w:space="0" w:color="4A6FA5"/>
              <w:left w:val="single" w:sz="1" w:space="0" w:color="4A6FA5"/>
              <w:bottom w:val="single" w:sz="1" w:space="0" w:color="4A6FA5"/>
              <w:right w:val="single" w:sz="1" w:space="0" w:color="4A6FA5"/>
            </w:tcBorders>
            <w:shd w:val="clear" w:color="auto" w:fill="4A6FA5"/>
            <w:tcMar>
              <w:top w:w="80" w:type="dxa"/>
              <w:left w:w="140" w:type="dxa"/>
              <w:bottom w:w="80" w:type="dxa"/>
              <w:right w:w="140" w:type="dxa"/>
            </w:tcMar>
            <w:vAlign w:val="center"/>
          </w:tcPr>
          <w:p w:rsidR="004758D1" w:rsidRDefault="00000000">
            <w:pPr>
              <w:jc w:val="center"/>
            </w:pPr>
            <w:r>
              <w:rPr>
                <w:b/>
                <w:bCs/>
                <w:color w:val="FFFFFF"/>
              </w:rPr>
              <w:t>03</w:t>
            </w:r>
          </w:p>
        </w:tc>
        <w:tc>
          <w:tcPr>
            <w:tcW w:w="2400" w:type="dxa"/>
            <w:tcBorders>
              <w:top w:val="single" w:sz="1" w:space="0" w:color="4A6FA5"/>
              <w:left w:val="single" w:sz="1" w:space="0" w:color="4A6FA5"/>
              <w:bottom w:val="single" w:sz="1" w:space="0" w:color="4A6FA5"/>
              <w:right w:val="single" w:sz="1" w:space="0" w:color="4A6FA5"/>
            </w:tcBorders>
            <w:shd w:val="clear" w:color="auto" w:fill="4A6FA5"/>
            <w:tcMar>
              <w:top w:w="80" w:type="dxa"/>
              <w:left w:w="140" w:type="dxa"/>
              <w:bottom w:w="80" w:type="dxa"/>
              <w:right w:w="140" w:type="dxa"/>
            </w:tcMar>
            <w:vAlign w:val="center"/>
          </w:tcPr>
          <w:p w:rsidR="004758D1" w:rsidRDefault="00000000">
            <w:r>
              <w:rPr>
                <w:b/>
                <w:bCs/>
                <w:color w:val="FFFFFF"/>
              </w:rPr>
              <w:t>THOTH</w:t>
            </w:r>
          </w:p>
        </w:tc>
        <w:tc>
          <w:tcPr>
            <w:tcW w:w="60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8"/>
                <w:szCs w:val="18"/>
              </w:rPr>
              <w:t>Scoring &amp; Recording — DSSM Dimensional Scoring</w:t>
            </w:r>
          </w:p>
        </w:tc>
      </w:tr>
      <w:tr w:rsidR="004758D1">
        <w:tc>
          <w:tcPr>
            <w:tcW w:w="9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000000">
            <w:r>
              <w:rPr>
                <w:color w:val="888888"/>
              </w:rPr>
              <w:t>▼</w:t>
            </w:r>
          </w:p>
        </w:tc>
        <w:tc>
          <w:tcPr>
            <w:tcW w:w="60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r>
      <w:tr w:rsidR="004758D1">
        <w:tc>
          <w:tcPr>
            <w:tcW w:w="9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40" w:type="dxa"/>
              <w:bottom w:w="80" w:type="dxa"/>
              <w:right w:w="140" w:type="dxa"/>
            </w:tcMar>
            <w:vAlign w:val="center"/>
          </w:tcPr>
          <w:p w:rsidR="004758D1" w:rsidRDefault="00000000">
            <w:pPr>
              <w:jc w:val="center"/>
            </w:pPr>
            <w:r>
              <w:rPr>
                <w:b/>
                <w:bCs/>
                <w:color w:val="FFFFFF"/>
              </w:rPr>
              <w:t>04</w:t>
            </w:r>
          </w:p>
        </w:tc>
        <w:tc>
          <w:tcPr>
            <w:tcW w:w="24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40" w:type="dxa"/>
              <w:bottom w:w="80" w:type="dxa"/>
              <w:right w:w="140" w:type="dxa"/>
            </w:tcMar>
            <w:vAlign w:val="center"/>
          </w:tcPr>
          <w:p w:rsidR="004758D1" w:rsidRDefault="00000000">
            <w:r>
              <w:rPr>
                <w:b/>
                <w:bCs/>
                <w:color w:val="FFFFFF"/>
              </w:rPr>
              <w:t>SET</w:t>
            </w:r>
          </w:p>
        </w:tc>
        <w:tc>
          <w:tcPr>
            <w:tcW w:w="60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8"/>
                <w:szCs w:val="18"/>
              </w:rPr>
              <w:t>Adversarial Challenge — Confidence Reduction</w:t>
            </w:r>
          </w:p>
        </w:tc>
      </w:tr>
      <w:tr w:rsidR="004758D1">
        <w:tc>
          <w:tcPr>
            <w:tcW w:w="9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000000">
            <w:r>
              <w:rPr>
                <w:color w:val="888888"/>
              </w:rPr>
              <w:t>▼</w:t>
            </w:r>
          </w:p>
        </w:tc>
        <w:tc>
          <w:tcPr>
            <w:tcW w:w="60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r>
      <w:tr w:rsidR="004758D1">
        <w:tc>
          <w:tcPr>
            <w:tcW w:w="900" w:type="dxa"/>
            <w:tcBorders>
              <w:top w:val="single" w:sz="1" w:space="0" w:color="B8860B"/>
              <w:left w:val="single" w:sz="1" w:space="0" w:color="B8860B"/>
              <w:bottom w:val="single" w:sz="1" w:space="0" w:color="B8860B"/>
              <w:right w:val="single" w:sz="1" w:space="0" w:color="B8860B"/>
            </w:tcBorders>
            <w:shd w:val="clear" w:color="auto" w:fill="B8860B"/>
            <w:tcMar>
              <w:top w:w="80" w:type="dxa"/>
              <w:left w:w="140" w:type="dxa"/>
              <w:bottom w:w="80" w:type="dxa"/>
              <w:right w:w="140" w:type="dxa"/>
            </w:tcMar>
            <w:vAlign w:val="center"/>
          </w:tcPr>
          <w:p w:rsidR="004758D1" w:rsidRDefault="00000000">
            <w:pPr>
              <w:jc w:val="center"/>
            </w:pPr>
            <w:r>
              <w:rPr>
                <w:b/>
                <w:bCs/>
                <w:color w:val="FFFFFF"/>
              </w:rPr>
              <w:t>05</w:t>
            </w:r>
          </w:p>
        </w:tc>
        <w:tc>
          <w:tcPr>
            <w:tcW w:w="2400" w:type="dxa"/>
            <w:tcBorders>
              <w:top w:val="single" w:sz="1" w:space="0" w:color="B8860B"/>
              <w:left w:val="single" w:sz="1" w:space="0" w:color="B8860B"/>
              <w:bottom w:val="single" w:sz="1" w:space="0" w:color="B8860B"/>
              <w:right w:val="single" w:sz="1" w:space="0" w:color="B8860B"/>
            </w:tcBorders>
            <w:shd w:val="clear" w:color="auto" w:fill="B8860B"/>
            <w:tcMar>
              <w:top w:w="80" w:type="dxa"/>
              <w:left w:w="140" w:type="dxa"/>
              <w:bottom w:w="80" w:type="dxa"/>
              <w:right w:w="140" w:type="dxa"/>
            </w:tcMar>
            <w:vAlign w:val="center"/>
          </w:tcPr>
          <w:p w:rsidR="004758D1" w:rsidRDefault="00000000">
            <w:r>
              <w:rPr>
                <w:b/>
                <w:bCs/>
                <w:color w:val="FFFFFF"/>
              </w:rPr>
              <w:t>OSIRIS</w:t>
            </w:r>
          </w:p>
        </w:tc>
        <w:tc>
          <w:tcPr>
            <w:tcW w:w="60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8"/>
                <w:szCs w:val="18"/>
              </w:rPr>
              <w:t>Memory Consolidation — Historical Pattern Matching</w:t>
            </w:r>
          </w:p>
        </w:tc>
      </w:tr>
      <w:tr w:rsidR="004758D1">
        <w:tc>
          <w:tcPr>
            <w:tcW w:w="9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000000">
            <w:r>
              <w:rPr>
                <w:color w:val="888888"/>
              </w:rPr>
              <w:t>▼</w:t>
            </w:r>
          </w:p>
        </w:tc>
        <w:tc>
          <w:tcPr>
            <w:tcW w:w="60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r>
      <w:tr w:rsidR="004758D1">
        <w:tc>
          <w:tcPr>
            <w:tcW w:w="90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4758D1" w:rsidRDefault="00000000">
            <w:pPr>
              <w:jc w:val="center"/>
            </w:pPr>
            <w:r>
              <w:rPr>
                <w:b/>
                <w:bCs/>
                <w:color w:val="FFFFFF"/>
              </w:rPr>
              <w:t>06</w:t>
            </w:r>
          </w:p>
        </w:tc>
        <w:tc>
          <w:tcPr>
            <w:tcW w:w="240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4758D1" w:rsidRDefault="00000000">
            <w:r>
              <w:rPr>
                <w:b/>
                <w:bCs/>
                <w:color w:val="FFFFFF"/>
              </w:rPr>
              <w:t>MA'AT</w:t>
            </w:r>
          </w:p>
        </w:tc>
        <w:tc>
          <w:tcPr>
            <w:tcW w:w="60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8"/>
                <w:szCs w:val="18"/>
              </w:rPr>
              <w:t>Regulatory Floor — Non-reasoning Hard Constraints</w:t>
            </w:r>
          </w:p>
        </w:tc>
      </w:tr>
      <w:tr w:rsidR="004758D1">
        <w:tc>
          <w:tcPr>
            <w:tcW w:w="9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000000">
            <w:r>
              <w:rPr>
                <w:color w:val="888888"/>
              </w:rPr>
              <w:t>▼</w:t>
            </w:r>
          </w:p>
        </w:tc>
        <w:tc>
          <w:tcPr>
            <w:tcW w:w="60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r>
      <w:tr w:rsidR="004758D1">
        <w:tc>
          <w:tcPr>
            <w:tcW w:w="9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07</w:t>
            </w:r>
          </w:p>
        </w:tc>
        <w:tc>
          <w:tcPr>
            <w:tcW w:w="24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r>
              <w:rPr>
                <w:b/>
                <w:bCs/>
                <w:color w:val="FFFFFF"/>
              </w:rPr>
              <w:t>RA</w:t>
            </w:r>
          </w:p>
        </w:tc>
        <w:tc>
          <w:tcPr>
            <w:tcW w:w="60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8"/>
                <w:szCs w:val="18"/>
              </w:rPr>
              <w:t>Orchestration &amp; Brief Assembly</w:t>
            </w:r>
          </w:p>
        </w:tc>
      </w:tr>
      <w:tr w:rsidR="004758D1">
        <w:tc>
          <w:tcPr>
            <w:tcW w:w="9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000000">
            <w:r>
              <w:rPr>
                <w:color w:val="888888"/>
              </w:rPr>
              <w:t>▼</w:t>
            </w:r>
          </w:p>
        </w:tc>
        <w:tc>
          <w:tcPr>
            <w:tcW w:w="606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vAlign w:val="center"/>
          </w:tcPr>
          <w:p w:rsidR="004758D1" w:rsidRDefault="004758D1"/>
        </w:tc>
      </w:tr>
      <w:tr w:rsidR="004758D1">
        <w:tc>
          <w:tcPr>
            <w:tcW w:w="900" w:type="dxa"/>
            <w:tcBorders>
              <w:top w:val="single" w:sz="1" w:space="0" w:color="C9A84C"/>
              <w:left w:val="single" w:sz="1" w:space="0" w:color="C9A84C"/>
              <w:bottom w:val="single" w:sz="1" w:space="0" w:color="C9A84C"/>
              <w:right w:val="single" w:sz="1" w:space="0" w:color="C9A84C"/>
            </w:tcBorders>
            <w:shd w:val="clear" w:color="auto" w:fill="C9A84C"/>
            <w:tcMar>
              <w:top w:w="80" w:type="dxa"/>
              <w:left w:w="140" w:type="dxa"/>
              <w:bottom w:w="80" w:type="dxa"/>
              <w:right w:w="140" w:type="dxa"/>
            </w:tcMar>
            <w:vAlign w:val="center"/>
          </w:tcPr>
          <w:p w:rsidR="004758D1" w:rsidRDefault="00000000">
            <w:pPr>
              <w:jc w:val="center"/>
            </w:pPr>
            <w:r>
              <w:rPr>
                <w:b/>
                <w:bCs/>
                <w:color w:val="111111"/>
              </w:rPr>
              <w:t>—</w:t>
            </w:r>
          </w:p>
        </w:tc>
        <w:tc>
          <w:tcPr>
            <w:tcW w:w="2400" w:type="dxa"/>
            <w:tcBorders>
              <w:top w:val="single" w:sz="1" w:space="0" w:color="C9A84C"/>
              <w:left w:val="single" w:sz="1" w:space="0" w:color="C9A84C"/>
              <w:bottom w:val="single" w:sz="1" w:space="0" w:color="C9A84C"/>
              <w:right w:val="single" w:sz="1" w:space="0" w:color="C9A84C"/>
            </w:tcBorders>
            <w:shd w:val="clear" w:color="auto" w:fill="C9A84C"/>
            <w:tcMar>
              <w:top w:w="80" w:type="dxa"/>
              <w:left w:w="140" w:type="dxa"/>
              <w:bottom w:w="80" w:type="dxa"/>
              <w:right w:w="140" w:type="dxa"/>
            </w:tcMar>
            <w:vAlign w:val="center"/>
          </w:tcPr>
          <w:p w:rsidR="004758D1" w:rsidRDefault="00000000">
            <w:r>
              <w:rPr>
                <w:b/>
                <w:bCs/>
                <w:color w:val="111111"/>
              </w:rPr>
              <w:t>HORUS</w:t>
            </w:r>
          </w:p>
        </w:tc>
        <w:tc>
          <w:tcPr>
            <w:tcW w:w="606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4758D1" w:rsidRDefault="00000000">
            <w:r>
              <w:rPr>
                <w:color w:val="111111"/>
                <w:sz w:val="18"/>
                <w:szCs w:val="18"/>
              </w:rPr>
              <w:t>Human Decision-Maker — Sole Authority to Act</w:t>
            </w:r>
          </w:p>
        </w:tc>
      </w:tr>
    </w:tbl>
    <w:p w:rsidR="004758D1" w:rsidRDefault="004758D1"/>
    <w:p w:rsidR="006C236F" w:rsidRDefault="006C236F"/>
    <w:p w:rsidR="006C236F" w:rsidRDefault="006C236F"/>
    <w:p w:rsidR="006C236F" w:rsidRDefault="006C236F"/>
    <w:p w:rsidR="006C236F" w:rsidRDefault="006C236F"/>
    <w:p w:rsidR="006C236F" w:rsidRDefault="006C236F"/>
    <w:p w:rsidR="004758D1" w:rsidRDefault="00000000">
      <w:pPr>
        <w:spacing w:before="60" w:after="60"/>
        <w:jc w:val="center"/>
      </w:pPr>
      <w:r>
        <w:rPr>
          <w:b/>
          <w:bCs/>
          <w:i/>
          <w:iCs/>
          <w:color w:val="888888"/>
          <w:sz w:val="19"/>
          <w:szCs w:val="19"/>
        </w:rPr>
        <w:t>Table 2 — Agent Reference: Roles, Functions, and Constraints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800"/>
        <w:gridCol w:w="3160"/>
        <w:gridCol w:w="3200"/>
      </w:tblGrid>
      <w:tr w:rsidR="004758D1">
        <w:tc>
          <w:tcPr>
            <w:tcW w:w="12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lastRenderedPageBreak/>
              <w:t>Agent</w:t>
            </w:r>
          </w:p>
        </w:tc>
        <w:tc>
          <w:tcPr>
            <w:tcW w:w="18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Role</w:t>
            </w:r>
          </w:p>
        </w:tc>
        <w:tc>
          <w:tcPr>
            <w:tcW w:w="316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Function</w:t>
            </w:r>
          </w:p>
        </w:tc>
        <w:tc>
          <w:tcPr>
            <w:tcW w:w="32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Key Constraint</w:t>
            </w:r>
          </w:p>
        </w:tc>
      </w:tr>
      <w:tr w:rsidR="004758D1">
        <w:tc>
          <w:tcPr>
            <w:tcW w:w="1200" w:type="dxa"/>
            <w:tcBorders>
              <w:top w:val="single" w:sz="1" w:space="0" w:color="4A4A8A"/>
              <w:left w:val="single" w:sz="1" w:space="0" w:color="4A4A8A"/>
              <w:bottom w:val="single" w:sz="1" w:space="0" w:color="4A4A8A"/>
              <w:right w:val="single" w:sz="1" w:space="0" w:color="4A4A8A"/>
            </w:tcBorders>
            <w:shd w:val="clear" w:color="auto" w:fill="4A4A8A"/>
            <w:tcMar>
              <w:top w:w="80" w:type="dxa"/>
              <w:left w:w="140" w:type="dxa"/>
              <w:bottom w:w="80" w:type="dxa"/>
              <w:right w:w="140" w:type="dxa"/>
            </w:tcMar>
            <w:vAlign w:val="center"/>
          </w:tcPr>
          <w:p w:rsidR="004758D1" w:rsidRDefault="00000000">
            <w:pPr>
              <w:jc w:val="center"/>
            </w:pPr>
            <w:r>
              <w:rPr>
                <w:b/>
                <w:bCs/>
                <w:color w:val="FFFFFF"/>
              </w:rPr>
              <w:t>PTAH</w:t>
            </w:r>
          </w:p>
        </w:tc>
        <w:tc>
          <w:tcPr>
            <w:tcW w:w="1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Knowledge Substrate</w:t>
            </w:r>
          </w:p>
        </w:tc>
        <w:tc>
          <w:tcPr>
            <w:tcW w:w="3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Initialises and maintains the persistent DSSM corpus vector database; all agents query Ptah for theoretical grounding at runtime</w:t>
            </w:r>
          </w:p>
        </w:tc>
        <w:tc>
          <w:tcPr>
            <w:tcW w:w="32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Must complete before any other agent executes; re-ingests new papers on each cycle</w:t>
            </w:r>
          </w:p>
        </w:tc>
      </w:tr>
      <w:tr w:rsidR="004758D1">
        <w:tc>
          <w:tcPr>
            <w:tcW w:w="1200" w:type="dxa"/>
            <w:tcBorders>
              <w:top w:val="single" w:sz="1" w:space="0" w:color="2E6B3E"/>
              <w:left w:val="single" w:sz="1" w:space="0" w:color="2E6B3E"/>
              <w:bottom w:val="single" w:sz="1" w:space="0" w:color="2E6B3E"/>
              <w:right w:val="single" w:sz="1" w:space="0" w:color="2E6B3E"/>
            </w:tcBorders>
            <w:shd w:val="clear" w:color="auto" w:fill="2E6B3E"/>
            <w:tcMar>
              <w:top w:w="80" w:type="dxa"/>
              <w:left w:w="140" w:type="dxa"/>
              <w:bottom w:w="80" w:type="dxa"/>
              <w:right w:w="140" w:type="dxa"/>
            </w:tcMar>
            <w:vAlign w:val="center"/>
          </w:tcPr>
          <w:p w:rsidR="004758D1" w:rsidRDefault="00000000">
            <w:pPr>
              <w:jc w:val="center"/>
            </w:pPr>
            <w:r>
              <w:rPr>
                <w:b/>
                <w:bCs/>
                <w:color w:val="FFFFFF"/>
              </w:rPr>
              <w:t>ISIS</w:t>
            </w:r>
          </w:p>
        </w:tc>
        <w:tc>
          <w:tcPr>
            <w:tcW w:w="1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Signal Assembly</w:t>
            </w:r>
          </w:p>
        </w:tc>
        <w:tc>
          <w:tcPr>
            <w:tcW w:w="3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Ingests multi-source news feeds across 4 domains within 24-hour window; clusters raw articles into coherent symbolic narrative units</w:t>
            </w:r>
          </w:p>
        </w:tc>
        <w:tc>
          <w:tcPr>
            <w:tcW w:w="32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Does not score; output quality determines all downstream reliability</w:t>
            </w:r>
          </w:p>
        </w:tc>
      </w:tr>
      <w:tr w:rsidR="004758D1">
        <w:tc>
          <w:tcPr>
            <w:tcW w:w="1200" w:type="dxa"/>
            <w:tcBorders>
              <w:top w:val="single" w:sz="1" w:space="0" w:color="4A6FA5"/>
              <w:left w:val="single" w:sz="1" w:space="0" w:color="4A6FA5"/>
              <w:bottom w:val="single" w:sz="1" w:space="0" w:color="4A6FA5"/>
              <w:right w:val="single" w:sz="1" w:space="0" w:color="4A6FA5"/>
            </w:tcBorders>
            <w:shd w:val="clear" w:color="auto" w:fill="4A6FA5"/>
            <w:tcMar>
              <w:top w:w="80" w:type="dxa"/>
              <w:left w:w="140" w:type="dxa"/>
              <w:bottom w:w="80" w:type="dxa"/>
              <w:right w:w="140" w:type="dxa"/>
            </w:tcMar>
            <w:vAlign w:val="center"/>
          </w:tcPr>
          <w:p w:rsidR="004758D1" w:rsidRDefault="00000000">
            <w:pPr>
              <w:jc w:val="center"/>
            </w:pPr>
            <w:r>
              <w:rPr>
                <w:b/>
                <w:bCs/>
                <w:color w:val="FFFFFF"/>
              </w:rPr>
              <w:t>THOTH</w:t>
            </w:r>
          </w:p>
        </w:tc>
        <w:tc>
          <w:tcPr>
            <w:tcW w:w="1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Scoring &amp; Recording</w:t>
            </w:r>
          </w:p>
        </w:tc>
        <w:tc>
          <w:tcPr>
            <w:tcW w:w="3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Scores each narrative cluster against SRF/IC/AGF/MSS using corpus-calibrated anchors; includes confidence level and decision-window estimate for conflict signals</w:t>
            </w:r>
          </w:p>
        </w:tc>
        <w:tc>
          <w:tcPr>
            <w:tcW w:w="32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Every score written immediately to persistent log with full rationale; authoritative record</w:t>
            </w:r>
          </w:p>
        </w:tc>
      </w:tr>
      <w:tr w:rsidR="004758D1">
        <w:tc>
          <w:tcPr>
            <w:tcW w:w="12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40" w:type="dxa"/>
              <w:bottom w:w="80" w:type="dxa"/>
              <w:right w:w="140" w:type="dxa"/>
            </w:tcMar>
            <w:vAlign w:val="center"/>
          </w:tcPr>
          <w:p w:rsidR="004758D1" w:rsidRDefault="00000000">
            <w:pPr>
              <w:jc w:val="center"/>
            </w:pPr>
            <w:r>
              <w:rPr>
                <w:b/>
                <w:bCs/>
                <w:color w:val="FFFFFF"/>
              </w:rPr>
              <w:t>SET</w:t>
            </w:r>
          </w:p>
        </w:tc>
        <w:tc>
          <w:tcPr>
            <w:tcW w:w="1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Adversarial Challenge</w:t>
            </w:r>
          </w:p>
        </w:tc>
        <w:tc>
          <w:tcPr>
            <w:tcW w:w="3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Receives Thoth's top-ranked signals; searches for counter-evidence, alternative framings, and confidence-reduction arguments</w:t>
            </w:r>
          </w:p>
        </w:tc>
        <w:tc>
          <w:tcPr>
            <w:tcW w:w="32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All downstream agents use Set-adjusted scores, never raw Thoth scores</w:t>
            </w:r>
          </w:p>
        </w:tc>
      </w:tr>
      <w:tr w:rsidR="004758D1">
        <w:tc>
          <w:tcPr>
            <w:tcW w:w="1200" w:type="dxa"/>
            <w:tcBorders>
              <w:top w:val="single" w:sz="1" w:space="0" w:color="B8860B"/>
              <w:left w:val="single" w:sz="1" w:space="0" w:color="B8860B"/>
              <w:bottom w:val="single" w:sz="1" w:space="0" w:color="B8860B"/>
              <w:right w:val="single" w:sz="1" w:space="0" w:color="B8860B"/>
            </w:tcBorders>
            <w:shd w:val="clear" w:color="auto" w:fill="B8860B"/>
            <w:tcMar>
              <w:top w:w="80" w:type="dxa"/>
              <w:left w:w="140" w:type="dxa"/>
              <w:bottom w:w="80" w:type="dxa"/>
              <w:right w:w="140" w:type="dxa"/>
            </w:tcMar>
            <w:vAlign w:val="center"/>
          </w:tcPr>
          <w:p w:rsidR="004758D1" w:rsidRDefault="00000000">
            <w:pPr>
              <w:jc w:val="center"/>
            </w:pPr>
            <w:r>
              <w:rPr>
                <w:b/>
                <w:bCs/>
                <w:color w:val="FFFFFF"/>
              </w:rPr>
              <w:t>OSIRIS</w:t>
            </w:r>
          </w:p>
        </w:tc>
        <w:tc>
          <w:tcPr>
            <w:tcW w:w="1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Memory Consolidation</w:t>
            </w:r>
          </w:p>
        </w:tc>
        <w:tc>
          <w:tcPr>
            <w:tcW w:w="3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Compares challenged signals to DSSM historical analogue library and full prior cycle record; returns confidence-weighted historical pattern match</w:t>
            </w:r>
          </w:p>
        </w:tc>
        <w:tc>
          <w:tcPr>
            <w:tcW w:w="32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Output is historical precedent, not forecast — deliberate epistemological constraint</w:t>
            </w:r>
          </w:p>
        </w:tc>
      </w:tr>
      <w:tr w:rsidR="004758D1">
        <w:tc>
          <w:tcPr>
            <w:tcW w:w="120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4758D1" w:rsidRDefault="00000000">
            <w:pPr>
              <w:jc w:val="center"/>
            </w:pPr>
            <w:r>
              <w:rPr>
                <w:b/>
                <w:bCs/>
                <w:color w:val="FFFFFF"/>
              </w:rPr>
              <w:t>MA'AT</w:t>
            </w:r>
          </w:p>
        </w:tc>
        <w:tc>
          <w:tcPr>
            <w:tcW w:w="1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Regulatory Floor</w:t>
            </w:r>
          </w:p>
        </w:tc>
        <w:tc>
          <w:tcPr>
            <w:tcW w:w="3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Non-reasoning layer enforcing 5 hard rules: confidence floor, cost ceiling, score sanity, cycle integrity, no autonomous action</w:t>
            </w:r>
          </w:p>
        </w:tc>
        <w:tc>
          <w:tcPr>
            <w:tcW w:w="32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No inference engine; cannot be overridden by any agent; halt is non-auto-resuming</w:t>
            </w:r>
          </w:p>
        </w:tc>
      </w:tr>
      <w:tr w:rsidR="004758D1">
        <w:tc>
          <w:tcPr>
            <w:tcW w:w="12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RA</w:t>
            </w:r>
          </w:p>
        </w:tc>
        <w:tc>
          <w:tcPr>
            <w:tcW w:w="1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Orchestration</w:t>
            </w:r>
          </w:p>
        </w:tc>
        <w:tc>
          <w:tcPr>
            <w:tcW w:w="3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Initialises cycle, sequences agents, tracks costs, collects outputs, assembles Daily Brief, writes to persistent store, closes cycle log</w:t>
            </w:r>
          </w:p>
        </w:tc>
        <w:tc>
          <w:tcPr>
            <w:tcW w:w="32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Does not reason about the world; maintains correct sequence and state only</w:t>
            </w:r>
          </w:p>
        </w:tc>
      </w:tr>
      <w:tr w:rsidR="004758D1">
        <w:tc>
          <w:tcPr>
            <w:tcW w:w="1200" w:type="dxa"/>
            <w:tcBorders>
              <w:top w:val="single" w:sz="1" w:space="0" w:color="C9A84C"/>
              <w:left w:val="single" w:sz="1" w:space="0" w:color="C9A84C"/>
              <w:bottom w:val="single" w:sz="1" w:space="0" w:color="C9A84C"/>
              <w:right w:val="single" w:sz="1" w:space="0" w:color="C9A84C"/>
            </w:tcBorders>
            <w:shd w:val="clear" w:color="auto" w:fill="C9A84C"/>
            <w:tcMar>
              <w:top w:w="80" w:type="dxa"/>
              <w:left w:w="140" w:type="dxa"/>
              <w:bottom w:w="80" w:type="dxa"/>
              <w:right w:w="140" w:type="dxa"/>
            </w:tcMar>
            <w:vAlign w:val="center"/>
          </w:tcPr>
          <w:p w:rsidR="004758D1" w:rsidRDefault="00000000">
            <w:pPr>
              <w:jc w:val="center"/>
            </w:pPr>
            <w:r>
              <w:rPr>
                <w:b/>
                <w:bCs/>
                <w:color w:val="111111"/>
              </w:rPr>
              <w:t>HORUS</w:t>
            </w:r>
          </w:p>
        </w:tc>
        <w:tc>
          <w:tcPr>
            <w:tcW w:w="1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Human Decision-Maker</w:t>
            </w:r>
          </w:p>
        </w:tc>
        <w:tc>
          <w:tcPr>
            <w:tcW w:w="31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Sole entity authorised to act on system output; receives Daily Brief; holds exclusive authority to clear halt conditions</w:t>
            </w:r>
          </w:p>
        </w:tc>
        <w:tc>
          <w:tcPr>
            <w:tcW w:w="32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System surfaces intelligence; Horus decides and acts — architectural requirement, not policy</w:t>
            </w:r>
          </w:p>
        </w:tc>
      </w:tr>
    </w:tbl>
    <w:p w:rsidR="004758D1" w:rsidRDefault="004758D1"/>
    <w:p w:rsidR="004758D1" w:rsidRDefault="00000000">
      <w:pPr>
        <w:pStyle w:val="Heading1"/>
      </w:pPr>
      <w:r>
        <w:t>4. The Agent Pipeline</w:t>
      </w:r>
    </w:p>
    <w:p w:rsidR="004758D1" w:rsidRDefault="004758D1">
      <w:pPr>
        <w:pBdr>
          <w:bottom w:val="single" w:sz="8" w:space="1" w:color="4A6FA5"/>
        </w:pBdr>
      </w:pPr>
    </w:p>
    <w:p w:rsidR="004758D1" w:rsidRDefault="004758D1"/>
    <w:p w:rsidR="004758D1" w:rsidRDefault="00000000">
      <w:pPr>
        <w:spacing w:before="60" w:after="120"/>
        <w:jc w:val="both"/>
      </w:pPr>
      <w:r>
        <w:rPr>
          <w:color w:val="111111"/>
        </w:rPr>
        <w:t xml:space="preserve">The choice of the Egyptian pantheon as the conceptual vocabulary for The Council's agents is not aesthetic. Ancient Egyptian cosmology developed one of the most sophisticated documented symbolic systems in human history — a framework in which different forces of the universe were assigned specific divine roles that interacted in precise ritual sequence </w:t>
      </w:r>
      <w:r>
        <w:rPr>
          <w:color w:val="4A6FA5"/>
          <w:sz w:val="16"/>
          <w:szCs w:val="16"/>
          <w:vertAlign w:val="superscript"/>
        </w:rPr>
        <w:t>[30]</w:t>
      </w:r>
      <w:r>
        <w:rPr>
          <w:color w:val="111111"/>
        </w:rPr>
        <w:t>. The system as a whole is named for the Egyptian term meaning 'the divine forces collectively' (netjeru). Each agent corresponds to a deity whose mythological function directly maps to its computational role in the pipeline.</w:t>
      </w:r>
    </w:p>
    <w:p w:rsidR="006C236F" w:rsidRDefault="006C236F">
      <w:pPr>
        <w:pStyle w:val="Heading2"/>
      </w:pPr>
    </w:p>
    <w:p w:rsidR="004758D1" w:rsidRDefault="00000000">
      <w:pPr>
        <w:pStyle w:val="Heading2"/>
      </w:pPr>
      <w:r>
        <w:lastRenderedPageBreak/>
        <w:t>4.1  Ptah — The Knowledge Substrate</w:t>
      </w:r>
    </w:p>
    <w:p w:rsidR="004758D1" w:rsidRDefault="00000000">
      <w:pPr>
        <w:spacing w:before="60" w:after="120"/>
        <w:jc w:val="both"/>
      </w:pPr>
      <w:r>
        <w:rPr>
          <w:color w:val="111111"/>
        </w:rPr>
        <w:t xml:space="preserve">In Egyptian cosmology, Ptah is the creator god who spoke the world into being before any other god acted. In The Council, Ptah's role is structurally analogous: he is the foundation that must exist before any other agent can function. Ptah initialises and maintains a persistent vector knowledge base populated with the full DSSM theoretical corpus </w:t>
      </w:r>
      <w:r>
        <w:rPr>
          <w:color w:val="4A6FA5"/>
          <w:sz w:val="16"/>
          <w:szCs w:val="16"/>
          <w:vertAlign w:val="superscript"/>
        </w:rPr>
        <w:t>[30]</w:t>
      </w:r>
      <w:r>
        <w:rPr>
          <w:color w:val="111111"/>
        </w:rPr>
        <w:t>. Every other agent queries Ptah at runtime when it requires DSSM-grounded theoretical context — calibrated historical anchors, pattern templates, dimensional scoring rationales. On each cycle, Ptah verifies the knowledge base is populated and accessible, and ingests new corpus papers if they have been added since the last cycle.</w:t>
      </w:r>
    </w:p>
    <w:p w:rsidR="004758D1" w:rsidRDefault="00000000">
      <w:pPr>
        <w:spacing w:before="60" w:after="120"/>
        <w:jc w:val="both"/>
      </w:pPr>
      <w:r>
        <w:rPr>
          <w:color w:val="111111"/>
        </w:rPr>
        <w:t xml:space="preserve">The decision to ground all agent reasoning in a persistent vector corpus rather than relying on model priors alone is deliberate. Bender et al. </w:t>
      </w:r>
      <w:r>
        <w:rPr>
          <w:color w:val="4A6FA5"/>
          <w:sz w:val="16"/>
          <w:szCs w:val="16"/>
          <w:vertAlign w:val="superscript"/>
        </w:rPr>
        <w:t>[12]</w:t>
      </w:r>
      <w:r>
        <w:rPr>
          <w:color w:val="111111"/>
        </w:rPr>
        <w:t xml:space="preserve"> document the systematic limitations of language models when operating beyond their training distribution. The DSSM corpus provides a domain-specific substrate that anchors The Council's reasoning in validated archaeological and historical data rather than in the statistical patterns of general-purpose training data. This is particularly important for the AGF dimension, where the relevant analogues are not well-represented in standard training corpora.</w:t>
      </w:r>
    </w:p>
    <w:p w:rsidR="004758D1" w:rsidRDefault="00000000">
      <w:pPr>
        <w:pStyle w:val="Heading2"/>
      </w:pPr>
      <w:r>
        <w:t>4.2  Isis — Signal Assembly</w:t>
      </w:r>
    </w:p>
    <w:p w:rsidR="004758D1" w:rsidRDefault="00000000">
      <w:pPr>
        <w:spacing w:before="60" w:after="120"/>
        <w:jc w:val="both"/>
      </w:pPr>
      <w:r>
        <w:rPr>
          <w:color w:val="111111"/>
        </w:rPr>
        <w:t>In Egyptian mythology, Isis is the great assembler — the goddess who gathered the scattered fragments of Osiris and reconstituted them into coherent form. In The Council, Isis ingests multi-source news feeds across all four detection domains within a 24-hour window and uses a language model to cluster and reconstitute raw articles into coherent symbolic narrative units. Each narrative cluster represents a distinct pattern or theme visible across multiple signals within a domain.</w:t>
      </w:r>
    </w:p>
    <w:p w:rsidR="004758D1" w:rsidRDefault="00000000">
      <w:pPr>
        <w:spacing w:before="60" w:after="120"/>
        <w:jc w:val="both"/>
      </w:pPr>
      <w:r>
        <w:rPr>
          <w:color w:val="111111"/>
        </w:rPr>
        <w:t xml:space="preserve">Isis does not score. Her function is assembly and articulation, not measurement. This epistemic function separation </w:t>
      </w:r>
      <w:r>
        <w:rPr>
          <w:color w:val="4A6FA5"/>
          <w:sz w:val="16"/>
          <w:szCs w:val="16"/>
          <w:vertAlign w:val="superscript"/>
        </w:rPr>
        <w:t>[18]</w:t>
      </w:r>
      <w:r>
        <w:rPr>
          <w:color w:val="111111"/>
        </w:rPr>
        <w:t xml:space="preserve"> — distinct agents for distinct analytical roles — is a core architectural principle of The Council. Conflating assembly with scoring introduces a systematic bias: the framing choices made during assembly become invisible in the scores that follow. By separating these functions, The Council makes the assembly step inspectable independently of the scoring step.</w:t>
      </w:r>
    </w:p>
    <w:p w:rsidR="004758D1" w:rsidRDefault="00000000">
      <w:pPr>
        <w:spacing w:before="60" w:after="120"/>
        <w:jc w:val="both"/>
      </w:pPr>
      <w:r>
        <w:rPr>
          <w:color w:val="111111"/>
        </w:rPr>
        <w:t>The quality of all downstream processing depends directly on the quality of Isis's assembly. Signal sourcing is currently weighted toward English-language news aggregation, introducing a systematic coverage bias for events poorly represented in English-language media. This limitation is discussed in Section 9.</w:t>
      </w:r>
    </w:p>
    <w:p w:rsidR="004758D1" w:rsidRDefault="00000000">
      <w:pPr>
        <w:pStyle w:val="Heading2"/>
      </w:pPr>
      <w:r>
        <w:t>4.3  Thoth — Scoring and Recording</w:t>
      </w:r>
    </w:p>
    <w:p w:rsidR="004758D1" w:rsidRDefault="00000000">
      <w:pPr>
        <w:spacing w:before="60" w:after="120"/>
        <w:jc w:val="both"/>
      </w:pPr>
      <w:r>
        <w:rPr>
          <w:color w:val="111111"/>
        </w:rPr>
        <w:t>Thoth in Egyptian cosmology is the god of knowledge, measurement, and the divine record. In The Council, Thoth receives Isis's assembled narrative clusters and scores each against the four DSSM dimensions using a language model calibrated to historical anchors drawn from the corpus via Ptah.</w:t>
      </w:r>
      <w:r>
        <w:rPr>
          <w:color w:val="4A6FA5"/>
          <w:sz w:val="16"/>
          <w:szCs w:val="16"/>
          <w:vertAlign w:val="superscript"/>
        </w:rPr>
        <w:t>[13]</w:t>
      </w:r>
      <w:r>
        <w:rPr>
          <w:color w:val="111111"/>
        </w:rPr>
        <w:t xml:space="preserve"> Each signal receives four sub-scores (SRF, IC, AGF, MSS), weighted and combined into a composite score, along with a confidence level and — for signals in the conflict domain — a decision window estimate.</w:t>
      </w:r>
    </w:p>
    <w:p w:rsidR="004758D1" w:rsidRDefault="00000000">
      <w:pPr>
        <w:spacing w:before="60" w:after="120"/>
        <w:jc w:val="both"/>
      </w:pPr>
      <w:r>
        <w:rPr>
          <w:color w:val="111111"/>
        </w:rPr>
        <w:t xml:space="preserve">Every score Thoth produces is written immediately to the persistent log with full timestamp, source attribution, and scoring rationale. Nothing passes downstream without Thoth's mark. Calibration against real historical events — rather than abstract scales — provides a natural sanity check </w:t>
      </w:r>
      <w:r>
        <w:rPr>
          <w:color w:val="4A6FA5"/>
          <w:sz w:val="16"/>
          <w:szCs w:val="16"/>
          <w:vertAlign w:val="superscript"/>
        </w:rPr>
        <w:t>[26]</w:t>
      </w:r>
      <w:r>
        <w:rPr>
          <w:color w:val="111111"/>
        </w:rPr>
        <w:t>: a scored signal that exceeds the historical anchor for a documented civilizational catastrophe is itself a signal requiring human review. Thoth also applies three mandatory self-audit flags before finalising any score: causal reversal (is an effect being scored as a cause?), lagging indicator (is the signal temporally displaced?), and deterrence miscategorisation (is a coercive signal being read as operational preparation?)</w:t>
      </w:r>
      <w:r>
        <w:rPr>
          <w:color w:val="4A6FA5"/>
          <w:sz w:val="16"/>
          <w:szCs w:val="16"/>
          <w:vertAlign w:val="superscript"/>
        </w:rPr>
        <w:t>[27]</w:t>
      </w:r>
      <w:r>
        <w:rPr>
          <w:color w:val="111111"/>
        </w:rPr>
        <w:t xml:space="preserve"> </w:t>
      </w:r>
      <w:r>
        <w:rPr>
          <w:color w:val="4A6FA5"/>
          <w:sz w:val="16"/>
          <w:szCs w:val="16"/>
          <w:vertAlign w:val="superscript"/>
        </w:rPr>
        <w:t>[21]</w:t>
      </w:r>
      <w:r>
        <w:rPr>
          <w:color w:val="111111"/>
        </w:rPr>
        <w:t>.</w:t>
      </w:r>
    </w:p>
    <w:p w:rsidR="004758D1" w:rsidRDefault="00000000">
      <w:pPr>
        <w:pStyle w:val="Heading2"/>
      </w:pPr>
      <w:r>
        <w:t>4.4  Set — Adversarial Challenge</w:t>
      </w:r>
    </w:p>
    <w:p w:rsidR="004758D1" w:rsidRDefault="00000000">
      <w:pPr>
        <w:spacing w:before="60" w:after="120"/>
        <w:jc w:val="both"/>
      </w:pPr>
      <w:r>
        <w:rPr>
          <w:color w:val="111111"/>
        </w:rPr>
        <w:t>Set in Egyptian mythology is the god of chaos and storms — the adversary who tests and challenges. Set receives Thoth's top-ranked signals and attempts to undermine each. For every high-confidence signal, Set searches for counter-evidence, alternative framings, and arguments for why confidence should be reduced.</w:t>
      </w:r>
    </w:p>
    <w:p w:rsidR="004758D1" w:rsidRDefault="00000000">
      <w:pPr>
        <w:spacing w:before="60" w:after="120"/>
        <w:jc w:val="both"/>
      </w:pPr>
      <w:r>
        <w:rPr>
          <w:color w:val="111111"/>
        </w:rPr>
        <w:lastRenderedPageBreak/>
        <w:t xml:space="preserve">Set exists to prevent The Council from reinforcing its own priors — a failure mode particularly acute in systems that process repeated news feeds, which are themselves subject to narrative clustering and confirmation dynamics </w:t>
      </w:r>
      <w:r>
        <w:rPr>
          <w:color w:val="4A6FA5"/>
          <w:sz w:val="16"/>
          <w:szCs w:val="16"/>
          <w:vertAlign w:val="superscript"/>
        </w:rPr>
        <w:t>[22]</w:t>
      </w:r>
      <w:r>
        <w:rPr>
          <w:color w:val="111111"/>
        </w:rPr>
        <w:t>. The adversarial challenge mechanism is grounded in Mercier and Sperber's argumentative theory of reasoning: the epistemic function of adversarial challenge is not merely quality control but a structural requirement for reliable belief formation in complex analytical systems. Set's challenges are attached to each signal as structured metadata: the challenge argument, supporting evidence, a confidence delta, and the resulting adjusted composite score. All downstream agents work from Set-adjusted scores.</w:t>
      </w:r>
    </w:p>
    <w:p w:rsidR="004758D1" w:rsidRDefault="00000000">
      <w:pPr>
        <w:spacing w:before="60" w:after="120"/>
        <w:jc w:val="both"/>
      </w:pPr>
      <w:r>
        <w:rPr>
          <w:color w:val="111111"/>
        </w:rPr>
        <w:t>A critical constraint: generic resilience frames are not valid challenges. A challenge that asserts 'this situation has historical precedent and societies are resilient' is a template, not an analysis. Set is required to identify the specific methodological flaw in Thoth's reasoning and name the failure mechanism precisely. Challenge strength is rated and score deltas are capped algorithmically — SUPERFICIAL challenges produce zero score reduction; only DEFINITIVE challenges earn uncapped reduction.</w:t>
      </w:r>
    </w:p>
    <w:p w:rsidR="004758D1" w:rsidRDefault="00000000">
      <w:pPr>
        <w:pStyle w:val="Heading2"/>
      </w:pPr>
      <w:r>
        <w:t>4.5  Osiris — Memory Consolidation</w:t>
      </w:r>
    </w:p>
    <w:p w:rsidR="004758D1" w:rsidRDefault="00000000">
      <w:pPr>
        <w:spacing w:before="60" w:after="120"/>
        <w:jc w:val="both"/>
      </w:pPr>
      <w:r>
        <w:rPr>
          <w:color w:val="111111"/>
        </w:rPr>
        <w:t xml:space="preserve">In Egyptian cosmology, Osiris is the god of the underworld and resurrection — the deity who received what persisted across death and carried it forward. In The Council, Osiris consolidates what persists across cycles. He receives Set-adjusted signals and compares them against two sources: a historical analogue library drawn from the DSSM corpus, containing validated pattern templates spanning 70,000 years of human symbolic history </w:t>
      </w:r>
      <w:r>
        <w:rPr>
          <w:color w:val="4A6FA5"/>
          <w:sz w:val="16"/>
          <w:szCs w:val="16"/>
          <w:vertAlign w:val="superscript"/>
        </w:rPr>
        <w:t>[30]</w:t>
      </w:r>
      <w:r>
        <w:rPr>
          <w:color w:val="111111"/>
        </w:rPr>
        <w:t>; and the full record of all previous Council cycles.</w:t>
      </w:r>
    </w:p>
    <w:p w:rsidR="004758D1" w:rsidRDefault="00000000">
      <w:pPr>
        <w:spacing w:before="60" w:after="120"/>
        <w:jc w:val="both"/>
      </w:pPr>
      <w:r>
        <w:rPr>
          <w:color w:val="111111"/>
        </w:rPr>
        <w:t xml:space="preserve">Osiris retrieves historical analogues by structural fingerprint — by the dimensional profile of the aggregate signal set — rather than by surface topic similarity </w:t>
      </w:r>
      <w:r>
        <w:rPr>
          <w:color w:val="4A6FA5"/>
          <w:sz w:val="16"/>
          <w:szCs w:val="16"/>
          <w:vertAlign w:val="superscript"/>
        </w:rPr>
        <w:t>[23]</w:t>
      </w:r>
      <w:r>
        <w:rPr>
          <w:color w:val="111111"/>
        </w:rPr>
        <w:t xml:space="preserve">. A trade fragmentation cluster with high MSS and high SRF should be matched to structurally similar historical crises, not merely to other trade disputes. This is the methodological contribution of the DSSM framework to historical analogical reasoning: structure, not surface, is the relevant matching criterion for macro-symbolic pattern recognition. The cognitive archaeology tradition </w:t>
      </w:r>
      <w:r>
        <w:rPr>
          <w:color w:val="4A6FA5"/>
          <w:sz w:val="16"/>
          <w:szCs w:val="16"/>
          <w:vertAlign w:val="superscript"/>
        </w:rPr>
        <w:t>[3][4]</w:t>
      </w:r>
      <w:r>
        <w:rPr>
          <w:color w:val="111111"/>
        </w:rPr>
        <w:t xml:space="preserve"> established precisely this point in the analysis of material culture: surface morphological similarity is a poor predictor of functional or cognitive equivalence.</w:t>
      </w:r>
    </w:p>
    <w:p w:rsidR="004758D1" w:rsidRDefault="00000000">
      <w:pPr>
        <w:spacing w:before="60" w:after="120"/>
        <w:jc w:val="both"/>
      </w:pPr>
      <w:r>
        <w:rPr>
          <w:color w:val="111111"/>
        </w:rPr>
        <w:t xml:space="preserve">Osiris annotates what historically followed each matched pattern. His output does not predict the future — it surfaces what the historical record shows typically followed the identified configuration. This is a deliberate epistemological constraint grounded in Popper's falsifiability criterion </w:t>
      </w:r>
      <w:r>
        <w:rPr>
          <w:color w:val="4A6FA5"/>
          <w:sz w:val="16"/>
          <w:szCs w:val="16"/>
          <w:vertAlign w:val="superscript"/>
        </w:rPr>
        <w:t>[24]</w:t>
      </w:r>
      <w:r>
        <w:rPr>
          <w:color w:val="111111"/>
        </w:rPr>
        <w:t>: the system makes claims that are anchored in recoverable historical data, not in probabilistic forecasts that cannot be falsified.</w:t>
      </w:r>
    </w:p>
    <w:p w:rsidR="004758D1" w:rsidRDefault="00000000">
      <w:pPr>
        <w:pStyle w:val="Heading2"/>
      </w:pPr>
      <w:r>
        <w:t>4.6  Ma'at — The Regulatory Floor</w:t>
      </w:r>
    </w:p>
    <w:p w:rsidR="004758D1" w:rsidRDefault="00000000">
      <w:pPr>
        <w:spacing w:before="60" w:after="120"/>
        <w:jc w:val="both"/>
      </w:pPr>
      <w:r>
        <w:rPr>
          <w:color w:val="111111"/>
        </w:rPr>
        <w:t xml:space="preserve">Ma'at in Egyptian cosmology is the goddess of truth, cosmic order, and justice — the force against which all things are weighed. In The Council, Ma'at is the non-reasoning regulatory layer. She performs no inference, calls no language model, and cannot be overridden by any agent under any condition. Ma'at enforces five hard rules: a confidence floor preventing weak signals from being labelled HIGH confidence; a cost ceiling that halts cycles if monthly operational cost exceeds a configurable maximum; a score sanity check ensuring all scores remain within [0.0, 10.0]; a cycle integrity check verifying all agents completed successfully; and an absolute prohibition on autonomous action </w:t>
      </w:r>
      <w:r>
        <w:rPr>
          <w:color w:val="4A6FA5"/>
          <w:sz w:val="16"/>
          <w:szCs w:val="16"/>
          <w:vertAlign w:val="superscript"/>
        </w:rPr>
        <w:t>[15][17]</w:t>
      </w:r>
      <w:r>
        <w:rPr>
          <w:color w:val="111111"/>
        </w:rPr>
        <w:t>.</w:t>
      </w:r>
    </w:p>
    <w:p w:rsidR="004758D1" w:rsidRDefault="00000000">
      <w:pPr>
        <w:spacing w:before="60" w:after="120"/>
        <w:jc w:val="both"/>
      </w:pPr>
      <w:r>
        <w:rPr>
          <w:color w:val="111111"/>
        </w:rPr>
        <w:t>When any rule is breached, the system issues a RED status, halts immediately, writes the breach condition to the log, and surfaces a halt notice in place of the Daily Brief. The system does not resume until Horus reviews and manually clears the condition. The halt mechanism is deliberately asymmetric: easy to trigger, requiring manual clearance, and non-auto-resuming. In a system processing signals that may include genuine civilizational-scale events, false negatives — missed halt conditions — are far more costly than false positives.</w:t>
      </w:r>
    </w:p>
    <w:p w:rsidR="004758D1" w:rsidRDefault="00000000">
      <w:pPr>
        <w:pStyle w:val="Heading2"/>
      </w:pPr>
      <w:r>
        <w:t>4.7  Ra — Orchestration and Brief Assembly</w:t>
      </w:r>
    </w:p>
    <w:p w:rsidR="004758D1" w:rsidRDefault="00000000">
      <w:pPr>
        <w:spacing w:before="60" w:after="120"/>
        <w:jc w:val="both"/>
      </w:pPr>
      <w:r>
        <w:rPr>
          <w:color w:val="111111"/>
        </w:rPr>
        <w:t xml:space="preserve">Ra in Egyptian cosmology is the solar barque — the supreme force who traverses the sky each day in precise ritual sequence. In The Council, Ra is the orchestrating process. Ra does not reason about the world. He moves through it in the correct sequence and ensures everything else functions. On each cycle, </w:t>
      </w:r>
      <w:r>
        <w:rPr>
          <w:color w:val="111111"/>
        </w:rPr>
        <w:lastRenderedPageBreak/>
        <w:t xml:space="preserve">Ra initialises the database, starts each agent in order, maintains cycle state, tracks cumulative operational costs, collects all agent outputs, and — once Ma'at clears the cycle — assembles the Daily Brief, writes it to the persistent store, and closes the cycle log </w:t>
      </w:r>
      <w:r>
        <w:rPr>
          <w:color w:val="4A6FA5"/>
          <w:sz w:val="16"/>
          <w:szCs w:val="16"/>
          <w:vertAlign w:val="superscript"/>
        </w:rPr>
        <w:t>[19][20]</w:t>
      </w:r>
      <w:r>
        <w:rPr>
          <w:color w:val="111111"/>
        </w:rPr>
        <w:t>.</w:t>
      </w:r>
    </w:p>
    <w:p w:rsidR="004758D1" w:rsidRDefault="00000000">
      <w:pPr>
        <w:spacing w:before="60" w:after="120"/>
        <w:jc w:val="both"/>
      </w:pPr>
      <w:r>
        <w:rPr>
          <w:color w:val="111111"/>
        </w:rPr>
        <w:t>Ra runs on a configurable daily schedule and can be triggered immediately on demand. His cycle log records every step, every agent completion, every cost unit, and the final Ma'at status of the cycle. This log is the authoritative audit trail of the system's operation.</w:t>
      </w:r>
    </w:p>
    <w:p w:rsidR="004758D1" w:rsidRDefault="004758D1"/>
    <w:p w:rsidR="004758D1" w:rsidRDefault="00000000">
      <w:pPr>
        <w:pStyle w:val="Heading1"/>
      </w:pPr>
      <w:r>
        <w:t>5. The Horus Principle: Human-in-the-Loop Design</w:t>
      </w:r>
    </w:p>
    <w:p w:rsidR="004758D1" w:rsidRDefault="004758D1">
      <w:pPr>
        <w:pBdr>
          <w:bottom w:val="single" w:sz="8" w:space="1" w:color="4A6FA5"/>
        </w:pBdr>
      </w:pPr>
    </w:p>
    <w:p w:rsidR="004758D1" w:rsidRDefault="004758D1"/>
    <w:p w:rsidR="004758D1" w:rsidRDefault="00000000">
      <w:pPr>
        <w:spacing w:before="60" w:after="120"/>
        <w:jc w:val="both"/>
      </w:pPr>
      <w:r>
        <w:rPr>
          <w:color w:val="111111"/>
        </w:rPr>
        <w:t>Horus in Egyptian cosmology is the sky god — the son of Osiris and Isis, the rightful ruler who embodies living order, the heir who receives what the dead preserved and acts upon it in the world of the living. In The Council, Horus is the human decision-maker: the sole entity authorised to act on the system's output.</w:t>
      </w:r>
    </w:p>
    <w:p w:rsidR="004758D1" w:rsidRDefault="00000000">
      <w:pPr>
        <w:spacing w:before="60" w:after="120"/>
        <w:jc w:val="both"/>
      </w:pPr>
      <w:r>
        <w:rPr>
          <w:color w:val="111111"/>
        </w:rPr>
        <w:t xml:space="preserve">The Horus Principle is the foundational design constraint of the entire system: The Council surfaces intelligence; Horus decides and acts. This is not a policy preference — it is an architectural requirement enforced by Ma'at's no-autonomous-action rule. Every Daily Brief is addressed directly to Horus. The Decision Desk section of each brief explicitly restates this principle: no action executes without Horus's explicit approval </w:t>
      </w:r>
      <w:r>
        <w:rPr>
          <w:color w:val="4A6FA5"/>
          <w:sz w:val="16"/>
          <w:szCs w:val="16"/>
          <w:vertAlign w:val="superscript"/>
        </w:rPr>
        <w:t>[17][15]</w:t>
      </w:r>
      <w:r>
        <w:rPr>
          <w:color w:val="111111"/>
        </w:rPr>
        <w:t>.</w:t>
      </w:r>
    </w:p>
    <w:p w:rsidR="004758D1" w:rsidRDefault="00000000">
      <w:pPr>
        <w:spacing w:before="60" w:after="120"/>
        <w:jc w:val="both"/>
      </w:pPr>
      <w:r>
        <w:rPr>
          <w:color w:val="111111"/>
        </w:rPr>
        <w:t xml:space="preserve">This design reflects a deliberate epistemological position. The DSSM framework is a lens for interpretation, not a decision procedure. The scoring dimensions, historical analogues, and adversarial challenges produced by the pipeline collectively constrain the space of reasonable interpretation — but they cannot substitute for human judgement about what, if anything, to do with that interpretation. Horus is not a rubber stamp on the system's conclusions; Horus is the entity whose context, values, and accountability structure is appropriate to the decisions the intelligence is informing </w:t>
      </w:r>
      <w:r>
        <w:rPr>
          <w:color w:val="4A6FA5"/>
          <w:sz w:val="16"/>
          <w:szCs w:val="16"/>
          <w:vertAlign w:val="superscript"/>
        </w:rPr>
        <w:t>[14]</w:t>
      </w:r>
      <w:r>
        <w:rPr>
          <w:color w:val="111111"/>
        </w:rPr>
        <w:t>.</w:t>
      </w:r>
    </w:p>
    <w:p w:rsidR="004758D1" w:rsidRDefault="00000000">
      <w:pPr>
        <w:spacing w:before="60" w:after="120"/>
        <w:jc w:val="both"/>
      </w:pPr>
      <w:r>
        <w:rPr>
          <w:color w:val="111111"/>
        </w:rPr>
        <w:t xml:space="preserve">The monitoring dashboard extends the Horus Principle to the system's operational state: Horus can observe every cycle in real time, inspect every agent's output, and review the full history of briefs. The system is radically transparent to its human operator — a transparency requirement grounded in Gabriel's analysis </w:t>
      </w:r>
      <w:r>
        <w:rPr>
          <w:color w:val="4A6FA5"/>
          <w:sz w:val="16"/>
          <w:szCs w:val="16"/>
          <w:vertAlign w:val="superscript"/>
        </w:rPr>
        <w:t>[15]</w:t>
      </w:r>
      <w:r>
        <w:rPr>
          <w:color w:val="111111"/>
        </w:rPr>
        <w:t xml:space="preserve"> of the alignment conditions for AI systems operating in consequential domains.</w:t>
      </w:r>
    </w:p>
    <w:p w:rsidR="004758D1" w:rsidRDefault="004758D1"/>
    <w:p w:rsidR="006C236F" w:rsidRDefault="006C236F">
      <w:pPr>
        <w:pStyle w:val="Heading1"/>
      </w:pPr>
    </w:p>
    <w:p w:rsidR="006C236F" w:rsidRDefault="006C236F">
      <w:pPr>
        <w:pStyle w:val="Heading1"/>
      </w:pPr>
    </w:p>
    <w:p w:rsidR="006C236F" w:rsidRDefault="006C236F">
      <w:pPr>
        <w:pStyle w:val="Heading1"/>
      </w:pPr>
    </w:p>
    <w:p w:rsidR="006C236F" w:rsidRDefault="006C236F">
      <w:pPr>
        <w:pStyle w:val="Heading1"/>
      </w:pPr>
    </w:p>
    <w:p w:rsidR="006C236F" w:rsidRDefault="006C236F">
      <w:pPr>
        <w:pStyle w:val="Heading1"/>
      </w:pPr>
    </w:p>
    <w:p w:rsidR="004758D1" w:rsidRDefault="00000000">
      <w:pPr>
        <w:pStyle w:val="Heading1"/>
      </w:pPr>
      <w:r>
        <w:lastRenderedPageBreak/>
        <w:t>6. Safety Mechanisms and Operational Constraints</w:t>
      </w:r>
    </w:p>
    <w:p w:rsidR="004758D1" w:rsidRDefault="004758D1">
      <w:pPr>
        <w:pBdr>
          <w:bottom w:val="single" w:sz="8" w:space="1" w:color="4A6FA5"/>
        </w:pBdr>
      </w:pPr>
    </w:p>
    <w:p w:rsidR="004758D1" w:rsidRDefault="004758D1"/>
    <w:p w:rsidR="004758D1" w:rsidRDefault="00000000">
      <w:pPr>
        <w:spacing w:before="60" w:after="120"/>
        <w:jc w:val="both"/>
      </w:pPr>
      <w:r>
        <w:rPr>
          <w:color w:val="111111"/>
        </w:rPr>
        <w:t xml:space="preserve">The Council incorporates several overlapping safety mechanisms beyond Ma'at's hard rules </w:t>
      </w:r>
      <w:r>
        <w:rPr>
          <w:color w:val="4A6FA5"/>
          <w:sz w:val="16"/>
          <w:szCs w:val="16"/>
          <w:vertAlign w:val="superscript"/>
        </w:rPr>
        <w:t>[11][14]</w:t>
      </w:r>
      <w:r>
        <w:rPr>
          <w:color w:val="111111"/>
        </w:rPr>
        <w:t>. Table 3 provides a consolidated reference.</w:t>
      </w:r>
    </w:p>
    <w:p w:rsidR="004758D1" w:rsidRDefault="004758D1"/>
    <w:p w:rsidR="004758D1" w:rsidRDefault="00000000">
      <w:pPr>
        <w:spacing w:before="60" w:after="60"/>
        <w:jc w:val="center"/>
      </w:pPr>
      <w:r>
        <w:rPr>
          <w:b/>
          <w:bCs/>
          <w:i/>
          <w:iCs/>
          <w:color w:val="888888"/>
          <w:sz w:val="19"/>
          <w:szCs w:val="19"/>
        </w:rPr>
        <w:t>Table 3 — Safety Mechanisms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960"/>
        <w:gridCol w:w="3000"/>
      </w:tblGrid>
      <w:tr w:rsidR="004758D1">
        <w:tc>
          <w:tcPr>
            <w:tcW w:w="24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Mechanism</w:t>
            </w:r>
          </w:p>
        </w:tc>
        <w:tc>
          <w:tcPr>
            <w:tcW w:w="396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Description</w:t>
            </w:r>
          </w:p>
        </w:tc>
        <w:tc>
          <w:tcPr>
            <w:tcW w:w="3000" w:type="dxa"/>
            <w:tcBorders>
              <w:top w:val="single" w:sz="1" w:space="0" w:color="1A1A2E"/>
              <w:left w:val="single" w:sz="1" w:space="0" w:color="1A1A2E"/>
              <w:bottom w:val="single" w:sz="1" w:space="0" w:color="1A1A2E"/>
              <w:right w:val="single" w:sz="1" w:space="0" w:color="1A1A2E"/>
            </w:tcBorders>
            <w:shd w:val="clear" w:color="auto" w:fill="1A1A2E"/>
            <w:tcMar>
              <w:top w:w="80" w:type="dxa"/>
              <w:left w:w="140" w:type="dxa"/>
              <w:bottom w:w="80" w:type="dxa"/>
              <w:right w:w="140" w:type="dxa"/>
            </w:tcMar>
            <w:vAlign w:val="center"/>
          </w:tcPr>
          <w:p w:rsidR="004758D1" w:rsidRDefault="00000000">
            <w:pPr>
              <w:jc w:val="center"/>
            </w:pPr>
            <w:r>
              <w:rPr>
                <w:b/>
                <w:bCs/>
                <w:color w:val="FFFFFF"/>
              </w:rPr>
              <w:t>Rationale</w:t>
            </w:r>
          </w:p>
        </w:tc>
      </w:tr>
      <w:tr w:rsidR="004758D1">
        <w:tc>
          <w:tcPr>
            <w:tcW w:w="24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Ma'at Hard Rules</w:t>
            </w:r>
          </w:p>
        </w:tc>
        <w:tc>
          <w:tcPr>
            <w:tcW w:w="39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Five non-negotiable constraints: confidence floor, cost ceiling, score sanity [0–10], cycle integrity, no autonomous action</w:t>
            </w:r>
          </w:p>
        </w:tc>
        <w:tc>
          <w:tcPr>
            <w:tcW w:w="30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Enforced outside inference layer; halt is non-auto-resuming; requires manual Horus clearance</w:t>
            </w:r>
          </w:p>
        </w:tc>
      </w:tr>
      <w:tr w:rsidR="004758D1">
        <w:tc>
          <w:tcPr>
            <w:tcW w:w="24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b/>
                <w:bCs/>
                <w:color w:val="111111"/>
                <w:sz w:val="18"/>
                <w:szCs w:val="18"/>
              </w:rPr>
              <w:t>Cost Transparency</w:t>
            </w:r>
          </w:p>
        </w:tc>
        <w:tc>
          <w:tcPr>
            <w:tcW w:w="39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Every brief surfaces cycle cost and cumulative cost since inception</w:t>
            </w:r>
          </w:p>
        </w:tc>
        <w:tc>
          <w:tcPr>
            <w:tcW w:w="30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Prevents invisible scaling; signals anomalous usage patterns to Horus</w:t>
            </w:r>
          </w:p>
        </w:tc>
      </w:tr>
      <w:tr w:rsidR="004758D1">
        <w:tc>
          <w:tcPr>
            <w:tcW w:w="24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Historical Anchor Calibration</w:t>
            </w:r>
          </w:p>
        </w:tc>
        <w:tc>
          <w:tcPr>
            <w:tcW w:w="39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Thoth's scoring calibrated against real DSSM-assigned historical events, not abstract scales</w:t>
            </w:r>
          </w:p>
        </w:tc>
        <w:tc>
          <w:tcPr>
            <w:tcW w:w="30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Natural sanity check: score exceeding a known catastrophe threshold is itself a signal</w:t>
            </w:r>
          </w:p>
        </w:tc>
      </w:tr>
      <w:tr w:rsidR="004758D1">
        <w:tc>
          <w:tcPr>
            <w:tcW w:w="24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b/>
                <w:bCs/>
                <w:color w:val="111111"/>
                <w:sz w:val="18"/>
                <w:szCs w:val="18"/>
              </w:rPr>
              <w:t>Adversarial Redundancy</w:t>
            </w:r>
          </w:p>
        </w:tc>
        <w:tc>
          <w:tcPr>
            <w:tcW w:w="39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Set is a mandatory pipeline stage; no signal reaches the brief without adversarial challenge</w:t>
            </w:r>
          </w:p>
        </w:tc>
        <w:tc>
          <w:tcPr>
            <w:tcW w:w="30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Addresses narrative reinforcement failure mode in repeated-source processing systems</w:t>
            </w:r>
          </w:p>
        </w:tc>
      </w:tr>
      <w:tr w:rsidR="004758D1">
        <w:tc>
          <w:tcPr>
            <w:tcW w:w="24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Longitudinal Pattern Detection</w:t>
            </w:r>
          </w:p>
        </w:tc>
        <w:tc>
          <w:tcPr>
            <w:tcW w:w="39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Osiris compares across all prior cycles; persistent log enables multi-cycle pattern recognition</w:t>
            </w:r>
          </w:p>
        </w:tc>
        <w:tc>
          <w:tcPr>
            <w:tcW w:w="30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Signals modest in isolation but consistent across cycles may indicate more significant patterns</w:t>
            </w:r>
          </w:p>
        </w:tc>
      </w:tr>
      <w:tr w:rsidR="004758D1">
        <w:tc>
          <w:tcPr>
            <w:tcW w:w="24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b/>
                <w:bCs/>
                <w:color w:val="111111"/>
                <w:sz w:val="18"/>
                <w:szCs w:val="18"/>
              </w:rPr>
              <w:t>Halt-and-Require-Review</w:t>
            </w:r>
          </w:p>
        </w:tc>
        <w:tc>
          <w:tcPr>
            <w:tcW w:w="39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Ma'at halt is easy to trigger, requires manual clearance, and does not auto-resume</w:t>
            </w:r>
          </w:p>
        </w:tc>
        <w:tc>
          <w:tcPr>
            <w:tcW w:w="30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Asymmetric by design: false negatives (missed halts) more costly than false positives</w:t>
            </w:r>
          </w:p>
        </w:tc>
      </w:tr>
    </w:tbl>
    <w:p w:rsidR="004758D1" w:rsidRDefault="004758D1"/>
    <w:p w:rsidR="004758D1" w:rsidRDefault="00000000">
      <w:pPr>
        <w:spacing w:before="60" w:after="120"/>
        <w:jc w:val="both"/>
      </w:pPr>
      <w:r>
        <w:rPr>
          <w:color w:val="111111"/>
        </w:rPr>
        <w:t>The combination of Ma'at's hard rules, cost transparency, historical anchor calibration, adversarial redundancy, longitudinal pattern detection, and halt-and-require-review design constitutes a layered safety architecture. No single mechanism is expected to prevent all failure modes; the mechanisms are designed to be mutually compensating, so that a failure in one layer is detectable and catchable by another.</w:t>
      </w:r>
    </w:p>
    <w:p w:rsidR="004758D1" w:rsidRDefault="004758D1"/>
    <w:p w:rsidR="004758D1" w:rsidRDefault="00000000">
      <w:pPr>
        <w:pStyle w:val="Heading1"/>
      </w:pPr>
      <w:r>
        <w:t>7. The Daily Brief</w:t>
      </w:r>
    </w:p>
    <w:p w:rsidR="004758D1" w:rsidRDefault="004758D1">
      <w:pPr>
        <w:pBdr>
          <w:bottom w:val="single" w:sz="8" w:space="1" w:color="4A6FA5"/>
        </w:pBdr>
      </w:pPr>
    </w:p>
    <w:p w:rsidR="004758D1" w:rsidRDefault="004758D1"/>
    <w:p w:rsidR="004758D1" w:rsidRDefault="00000000">
      <w:pPr>
        <w:spacing w:before="60" w:after="120"/>
        <w:jc w:val="both"/>
      </w:pPr>
      <w:r>
        <w:rPr>
          <w:color w:val="111111"/>
        </w:rPr>
        <w:t>The Daily Brief is the primary output artifact of each Council cycle. Its format is fixed and structured. The brief opens with the cycle date and number, and the Ma'at status for the cycle: GREEN (normal operation), AMBER (advisory), or RED (halt). If Ma'at has issued a halt, the brief contains only the halt notice; no intelligence is surfaced under a halt condition.</w:t>
      </w:r>
    </w:p>
    <w:p w:rsidR="004758D1" w:rsidRDefault="004758D1"/>
    <w:p w:rsidR="004758D1" w:rsidRDefault="00000000">
      <w:pPr>
        <w:spacing w:before="60" w:after="60"/>
        <w:jc w:val="center"/>
      </w:pPr>
      <w:r>
        <w:rPr>
          <w:b/>
          <w:bCs/>
          <w:i/>
          <w:iCs/>
          <w:color w:val="888888"/>
          <w:sz w:val="19"/>
          <w:szCs w:val="19"/>
        </w:rPr>
        <w:t>Table 4 — Daily Brief 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360"/>
        <w:gridCol w:w="2800"/>
      </w:tblGrid>
      <w:tr w:rsidR="004758D1">
        <w:tc>
          <w:tcPr>
            <w:tcW w:w="220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4758D1" w:rsidRDefault="00000000">
            <w:pPr>
              <w:jc w:val="center"/>
            </w:pPr>
            <w:r>
              <w:rPr>
                <w:b/>
                <w:bCs/>
                <w:color w:val="FFFFFF"/>
              </w:rPr>
              <w:t>Brief Section</w:t>
            </w:r>
          </w:p>
        </w:tc>
        <w:tc>
          <w:tcPr>
            <w:tcW w:w="436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4758D1" w:rsidRDefault="00000000">
            <w:pPr>
              <w:jc w:val="center"/>
            </w:pPr>
            <w:r>
              <w:rPr>
                <w:b/>
                <w:bCs/>
                <w:color w:val="FFFFFF"/>
              </w:rPr>
              <w:t>Content</w:t>
            </w:r>
          </w:p>
        </w:tc>
        <w:tc>
          <w:tcPr>
            <w:tcW w:w="2800" w:type="dxa"/>
            <w:tcBorders>
              <w:top w:val="single" w:sz="1" w:space="0" w:color="8B4513"/>
              <w:left w:val="single" w:sz="1" w:space="0" w:color="8B4513"/>
              <w:bottom w:val="single" w:sz="1" w:space="0" w:color="8B4513"/>
              <w:right w:val="single" w:sz="1" w:space="0" w:color="8B4513"/>
            </w:tcBorders>
            <w:shd w:val="clear" w:color="auto" w:fill="8B4513"/>
            <w:tcMar>
              <w:top w:w="80" w:type="dxa"/>
              <w:left w:w="140" w:type="dxa"/>
              <w:bottom w:w="80" w:type="dxa"/>
              <w:right w:w="140" w:type="dxa"/>
            </w:tcMar>
            <w:vAlign w:val="center"/>
          </w:tcPr>
          <w:p w:rsidR="004758D1" w:rsidRDefault="00000000">
            <w:pPr>
              <w:jc w:val="center"/>
            </w:pPr>
            <w:r>
              <w:rPr>
                <w:b/>
                <w:bCs/>
                <w:color w:val="FFFFFF"/>
              </w:rPr>
              <w:t>Constraint</w:t>
            </w:r>
          </w:p>
        </w:tc>
      </w:tr>
      <w:tr w:rsidR="004758D1">
        <w:tc>
          <w:tcPr>
            <w:tcW w:w="22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DSSM Dimension Averages</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Cycle-level averages for SRF, IC, AGF, MSS across all scored signals</w:t>
            </w:r>
          </w:p>
        </w:tc>
        <w:tc>
          <w:tcPr>
            <w:tcW w:w="28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4758D1" w:rsidRDefault="00000000">
            <w:r>
              <w:rPr>
                <w:color w:val="8B4513"/>
                <w:sz w:val="17"/>
                <w:szCs w:val="17"/>
              </w:rPr>
              <w:t>Macro-level stress distribution; not per-signal</w:t>
            </w:r>
          </w:p>
        </w:tc>
      </w:tr>
      <w:tr w:rsidR="004758D1">
        <w:tc>
          <w:tcPr>
            <w:tcW w:w="22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b/>
                <w:bCs/>
                <w:color w:val="111111"/>
                <w:sz w:val="18"/>
                <w:szCs w:val="18"/>
              </w:rPr>
              <w:lastRenderedPageBreak/>
              <w:t>Top Signals</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Three highest-scoring signals: domain, Thoth composite, Set-adjusted score, confidence</w:t>
            </w:r>
          </w:p>
        </w:tc>
        <w:tc>
          <w:tcPr>
            <w:tcW w:w="28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4758D1" w:rsidRDefault="00000000">
            <w:r>
              <w:rPr>
                <w:color w:val="8B4513"/>
                <w:sz w:val="17"/>
                <w:szCs w:val="17"/>
              </w:rPr>
              <w:t>Set-adjusted scores only; raw Thoth scores not surfaced</w:t>
            </w:r>
          </w:p>
        </w:tc>
      </w:tr>
      <w:tr w:rsidR="004758D1">
        <w:tc>
          <w:tcPr>
            <w:tcW w:w="22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Set Challenges</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Adversarial argument, supporting evidence, confidence delta for each top signal</w:t>
            </w:r>
          </w:p>
        </w:tc>
        <w:tc>
          <w:tcPr>
            <w:tcW w:w="28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4758D1" w:rsidRDefault="00000000">
            <w:r>
              <w:rPr>
                <w:color w:val="8B4513"/>
                <w:sz w:val="17"/>
                <w:szCs w:val="17"/>
              </w:rPr>
              <w:t>Mandatory; cannot be absent from any Green-status brief</w:t>
            </w:r>
          </w:p>
        </w:tc>
      </w:tr>
      <w:tr w:rsidR="004758D1">
        <w:tc>
          <w:tcPr>
            <w:tcW w:w="22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b/>
                <w:bCs/>
                <w:color w:val="111111"/>
                <w:sz w:val="18"/>
                <w:szCs w:val="18"/>
              </w:rPr>
              <w:t>Osiris Memory Report</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Highest-confidence historical pattern match: script, analogue, confidence, historical sequel</w:t>
            </w:r>
          </w:p>
        </w:tc>
        <w:tc>
          <w:tcPr>
            <w:tcW w:w="28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4758D1" w:rsidRDefault="00000000">
            <w:r>
              <w:rPr>
                <w:color w:val="8B4513"/>
                <w:sz w:val="17"/>
                <w:szCs w:val="17"/>
              </w:rPr>
              <w:t>Historical precedent only — no prediction language permitted</w:t>
            </w:r>
          </w:p>
        </w:tc>
      </w:tr>
      <w:tr w:rsidR="004758D1">
        <w:tc>
          <w:tcPr>
            <w:tcW w:w="22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b/>
                <w:bCs/>
                <w:color w:val="111111"/>
                <w:sz w:val="18"/>
                <w:szCs w:val="18"/>
              </w:rPr>
              <w:t>Decision Desk</w:t>
            </w:r>
          </w:p>
        </w:tc>
        <w:tc>
          <w:tcPr>
            <w:tcW w:w="4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vAlign w:val="center"/>
          </w:tcPr>
          <w:p w:rsidR="004758D1" w:rsidRDefault="00000000">
            <w:r>
              <w:rPr>
                <w:color w:val="111111"/>
                <w:sz w:val="18"/>
                <w:szCs w:val="18"/>
              </w:rPr>
              <w:t>Addressed to Horus; confirms no autonomous action; cycle cost; cumulative cost; Ma'at status</w:t>
            </w:r>
          </w:p>
        </w:tc>
        <w:tc>
          <w:tcPr>
            <w:tcW w:w="2800" w:type="dxa"/>
            <w:tcBorders>
              <w:top w:val="single" w:sz="1" w:space="0" w:color="CCCCCC"/>
              <w:left w:val="single" w:sz="1" w:space="0" w:color="CCCCCC"/>
              <w:bottom w:val="single" w:sz="1" w:space="0" w:color="CCCCCC"/>
              <w:right w:val="single" w:sz="1" w:space="0" w:color="CCCCCC"/>
            </w:tcBorders>
            <w:shd w:val="clear" w:color="auto" w:fill="FFF8DC"/>
            <w:tcMar>
              <w:top w:w="80" w:type="dxa"/>
              <w:left w:w="140" w:type="dxa"/>
              <w:bottom w:w="80" w:type="dxa"/>
              <w:right w:w="140" w:type="dxa"/>
            </w:tcMar>
            <w:vAlign w:val="center"/>
          </w:tcPr>
          <w:p w:rsidR="004758D1" w:rsidRDefault="00000000">
            <w:r>
              <w:rPr>
                <w:color w:val="8B4513"/>
                <w:sz w:val="17"/>
                <w:szCs w:val="17"/>
              </w:rPr>
              <w:t>Repeated every brief regardless of content</w:t>
            </w:r>
          </w:p>
        </w:tc>
      </w:tr>
    </w:tbl>
    <w:p w:rsidR="004758D1" w:rsidRDefault="004758D1"/>
    <w:p w:rsidR="004758D1" w:rsidRDefault="00000000">
      <w:pPr>
        <w:spacing w:before="60" w:after="120"/>
        <w:jc w:val="both"/>
      </w:pPr>
      <w:r>
        <w:rPr>
          <w:color w:val="111111"/>
        </w:rPr>
        <w:t xml:space="preserve">The brief contains no recommendations and no predictions. Every element is either a measurement, a historical precedent, or an adversarial challenge. The epistemological discipline of the brief format is itself a safety feature: it prevents the system's output from being mistaken for a decision recommendation </w:t>
      </w:r>
      <w:r>
        <w:rPr>
          <w:color w:val="4A6FA5"/>
          <w:sz w:val="16"/>
          <w:szCs w:val="16"/>
          <w:vertAlign w:val="superscript"/>
        </w:rPr>
        <w:t>[21]</w:t>
      </w:r>
      <w:r>
        <w:rPr>
          <w:color w:val="111111"/>
        </w:rPr>
        <w:t xml:space="preserve">. This reflects the distinction Kent drew between intelligence products and decision guidance — a distinction that remains the foundational principle of structured analytical tradecraft </w:t>
      </w:r>
      <w:r>
        <w:rPr>
          <w:color w:val="4A6FA5"/>
          <w:sz w:val="16"/>
          <w:szCs w:val="16"/>
          <w:vertAlign w:val="superscript"/>
        </w:rPr>
        <w:t>[21]</w:t>
      </w:r>
      <w:r>
        <w:rPr>
          <w:color w:val="111111"/>
        </w:rPr>
        <w:t>.</w:t>
      </w:r>
    </w:p>
    <w:p w:rsidR="004758D1" w:rsidRDefault="00000000">
      <w:pPr>
        <w:spacing w:before="60" w:after="120"/>
        <w:jc w:val="both"/>
      </w:pPr>
      <w:r>
        <w:rPr>
          <w:color w:val="111111"/>
        </w:rPr>
        <w:t>The Decision Desk section repeats in every brief, regardless of content: it confirms that no action executes without explicit Horus approval, surfaces the cycle cost and cumulative cost, and repeats the Ma'at status. Its presence is not optional. It is the system's recurring acknowledgement of its own epistemic limits and of the authority that sits outside it.</w:t>
      </w:r>
    </w:p>
    <w:p w:rsidR="004758D1" w:rsidRDefault="004758D1"/>
    <w:p w:rsidR="004758D1" w:rsidRDefault="00000000">
      <w:pPr>
        <w:pStyle w:val="Heading1"/>
      </w:pPr>
      <w:r>
        <w:t>8. From Palaeolithic Symbolic Systems to AI-Era Intelligence: The Methodological Bridge</w:t>
      </w:r>
    </w:p>
    <w:p w:rsidR="004758D1" w:rsidRDefault="004758D1">
      <w:pPr>
        <w:pBdr>
          <w:bottom w:val="single" w:sz="8" w:space="1" w:color="4A6FA5"/>
        </w:pBdr>
      </w:pPr>
    </w:p>
    <w:p w:rsidR="004758D1" w:rsidRDefault="004758D1"/>
    <w:p w:rsidR="004758D1" w:rsidRDefault="00000000">
      <w:pPr>
        <w:spacing w:before="60" w:after="120"/>
        <w:jc w:val="both"/>
      </w:pPr>
      <w:r>
        <w:rPr>
          <w:color w:val="111111"/>
        </w:rPr>
        <w:t xml:space="preserve">The most conceptually distinctive feature of The Council is not its pipeline architecture or its safety mechanisms — it is its analytical substrate. The system's scoring framework is grounded not in geopolitical science or macroeconomic theory but in cognitive archaeology: the study of how symbolic cognition evolved, stabilised, and expressed itself in material culture across the deep human past </w:t>
      </w:r>
      <w:r>
        <w:rPr>
          <w:color w:val="4A6FA5"/>
          <w:sz w:val="16"/>
          <w:szCs w:val="16"/>
          <w:vertAlign w:val="superscript"/>
        </w:rPr>
        <w:t>[1][2][3][8]</w:t>
      </w:r>
      <w:r>
        <w:rPr>
          <w:color w:val="111111"/>
        </w:rPr>
        <w:t>.</w:t>
      </w:r>
    </w:p>
    <w:p w:rsidR="004758D1" w:rsidRDefault="00000000">
      <w:pPr>
        <w:spacing w:before="60" w:after="120"/>
        <w:jc w:val="both"/>
      </w:pPr>
      <w:r>
        <w:rPr>
          <w:color w:val="111111"/>
        </w:rPr>
        <w:t>This methodological choice requires justification. Why should a system designed to monitor contemporary AI governance fragmentation, de-dollarisation dynamics, and institutional stress draw its analytical vocabulary from a research tradition concerned with Palaeolithic cave art and Neolithic material culture? The answer lies in the timescale problem of contemporary intelligence analysis.</w:t>
      </w:r>
    </w:p>
    <w:p w:rsidR="004758D1" w:rsidRDefault="00000000">
      <w:pPr>
        <w:spacing w:before="60" w:after="120"/>
        <w:jc w:val="both"/>
      </w:pPr>
      <w:r>
        <w:rPr>
          <w:color w:val="111111"/>
        </w:rPr>
        <w:t xml:space="preserve">Contemporary geopolitical and macroeconomic intelligence frameworks are calibrated to decades of historical data — at most, to the post-1945 institutional order. They are well-suited to detecting deviations from recent norms. They are structurally blind to patterns that operate at civilizational timescales: the emergence and collapse of legitimacy frameworks, the race dynamics of protocol standard-setting, the structural signatures of macro-symbolic system failure </w:t>
      </w:r>
      <w:r>
        <w:rPr>
          <w:color w:val="4A6FA5"/>
          <w:sz w:val="16"/>
          <w:szCs w:val="16"/>
          <w:vertAlign w:val="superscript"/>
        </w:rPr>
        <w:t>[28][29]</w:t>
      </w:r>
      <w:r>
        <w:rPr>
          <w:color w:val="111111"/>
        </w:rPr>
        <w:t>. These patterns are not visible in short-run historical data because they unfold across timescales that short-run data cannot capture.</w:t>
      </w:r>
    </w:p>
    <w:p w:rsidR="004758D1" w:rsidRDefault="00000000">
      <w:pPr>
        <w:spacing w:before="60" w:after="120"/>
        <w:jc w:val="both"/>
      </w:pPr>
      <w:r>
        <w:rPr>
          <w:color w:val="111111"/>
        </w:rPr>
        <w:t xml:space="preserve">Cognitive archaeology has spent three decades developing methods precisely for recovering structural patterns from incomplete, fragmentary, long-run evidence </w:t>
      </w:r>
      <w:r>
        <w:rPr>
          <w:color w:val="4A6FA5"/>
          <w:sz w:val="16"/>
          <w:szCs w:val="16"/>
          <w:vertAlign w:val="superscript"/>
        </w:rPr>
        <w:t>[5][7][8][10]</w:t>
      </w:r>
      <w:r>
        <w:rPr>
          <w:color w:val="111111"/>
        </w:rPr>
        <w:t xml:space="preserve">. Mithen's account of cognitive fluidity </w:t>
      </w:r>
      <w:r>
        <w:rPr>
          <w:color w:val="4A6FA5"/>
          <w:sz w:val="16"/>
          <w:szCs w:val="16"/>
          <w:vertAlign w:val="superscript"/>
        </w:rPr>
        <w:t>[3]</w:t>
      </w:r>
      <w:r>
        <w:rPr>
          <w:color w:val="111111"/>
        </w:rPr>
        <w:t xml:space="preserve"> — the capacity to integrate symbolic information across cognitive domains — provides a theoretical model for understanding why certain symbolic configurations are more stable than others. Donald's framework of external symbolic storage </w:t>
      </w:r>
      <w:r>
        <w:rPr>
          <w:color w:val="4A6FA5"/>
          <w:sz w:val="16"/>
          <w:szCs w:val="16"/>
          <w:vertAlign w:val="superscript"/>
        </w:rPr>
        <w:t>[2]</w:t>
      </w:r>
      <w:r>
        <w:rPr>
          <w:color w:val="111111"/>
        </w:rPr>
        <w:t xml:space="preserve"> explains why the transition from embodied to externalised symbolic systems creates particular vulnerability windows — vulnerability windows that The Council's SRF dimension is designed to detect.</w:t>
      </w:r>
    </w:p>
    <w:p w:rsidR="004758D1" w:rsidRDefault="00000000">
      <w:pPr>
        <w:spacing w:before="60" w:after="120"/>
        <w:jc w:val="both"/>
      </w:pPr>
      <w:r>
        <w:rPr>
          <w:color w:val="111111"/>
        </w:rPr>
        <w:t xml:space="preserve">The DSSM corpus </w:t>
      </w:r>
      <w:r>
        <w:rPr>
          <w:color w:val="4A6FA5"/>
          <w:sz w:val="16"/>
          <w:szCs w:val="16"/>
          <w:vertAlign w:val="superscript"/>
        </w:rPr>
        <w:t>[30]</w:t>
      </w:r>
      <w:r>
        <w:rPr>
          <w:color w:val="111111"/>
        </w:rPr>
        <w:t xml:space="preserve"> translates these archaeological insights into a scoring vocabulary applicable to contemporary signals. A dominant actor withdrawing from a shared treaty framework scores on the same </w:t>
      </w:r>
      <w:r>
        <w:rPr>
          <w:color w:val="111111"/>
        </w:rPr>
        <w:lastRenderedPageBreak/>
        <w:t>SRF dimension as a Palaeolithic group abandoning shared symbolic exchange networks — not because the surface-level phenomena are similar, but because the underlying structural dynamic is the same: a shared coordination grammar is losing a participant whose continued engagement is required for its viability.</w:t>
      </w:r>
    </w:p>
    <w:p w:rsidR="004758D1" w:rsidRDefault="00000000">
      <w:pPr>
        <w:spacing w:before="60" w:after="120"/>
        <w:jc w:val="both"/>
      </w:pPr>
      <w:r>
        <w:rPr>
          <w:color w:val="111111"/>
        </w:rPr>
        <w:t xml:space="preserve">This cross-timescale methodological bridge is what distinguishes The Council from conventional intelligence systems. It does not merely ask what is happening — it asks what structural script is being enacted, and what the historical record shows about where that script tends to lead </w:t>
      </w:r>
      <w:r>
        <w:rPr>
          <w:color w:val="4A6FA5"/>
          <w:sz w:val="16"/>
          <w:szCs w:val="16"/>
          <w:vertAlign w:val="superscript"/>
        </w:rPr>
        <w:t>[23][24]</w:t>
      </w:r>
      <w:r>
        <w:rPr>
          <w:color w:val="111111"/>
        </w:rPr>
        <w:t>. The answer is grounded in 70,000 years of recoverable human symbolic history, not in the 80 years of post-war institutional history that calibrates most contemporary analytical frameworks.</w:t>
      </w:r>
    </w:p>
    <w:p w:rsidR="004758D1" w:rsidRDefault="00000000">
      <w:pPr>
        <w:spacing w:before="60" w:after="120"/>
        <w:jc w:val="both"/>
      </w:pPr>
      <w:r>
        <w:rPr>
          <w:color w:val="111111"/>
        </w:rPr>
        <w:t xml:space="preserve">The contemporary AI governance fragmentation dimension (AGF) illustrates this point with particular clarity. The race to achieve administrative embeddedness of AI protocol standards — the competition between regulatory architectures across the US, EU, and China — is legible as a civilizational-scale symbolic standard-setting event when viewed through the DSSM lens </w:t>
      </w:r>
      <w:r>
        <w:rPr>
          <w:color w:val="4A6FA5"/>
          <w:sz w:val="16"/>
          <w:szCs w:val="16"/>
          <w:vertAlign w:val="superscript"/>
        </w:rPr>
        <w:t>[30]</w:t>
      </w:r>
      <w:r>
        <w:rPr>
          <w:color w:val="111111"/>
        </w:rPr>
        <w:t xml:space="preserve">. It is not legible in this way through conventional geopolitical or technology governance frameworks, which lack the comparative historical depth to recognise the pattern. The DSSM corpus's detailed analysis of analogous historical episodes </w:t>
      </w:r>
      <w:r>
        <w:rPr>
          <w:color w:val="4A6FA5"/>
          <w:sz w:val="16"/>
          <w:szCs w:val="16"/>
          <w:vertAlign w:val="superscript"/>
        </w:rPr>
        <w:t>[30]</w:t>
      </w:r>
      <w:r>
        <w:rPr>
          <w:color w:val="111111"/>
        </w:rPr>
        <w:t xml:space="preserve"> — the competition over writing system adoption in early Bronze Age trade networks, the medieval competition over legal grammar standardisation, the 20th-century competition over telecommunications protocol standards — provides the analytical substrate for scoring the contemporary AI governance landscape against a validated pattern library rather than against abstract risk categories.</w:t>
      </w:r>
    </w:p>
    <w:p w:rsidR="004758D1" w:rsidRDefault="00000000">
      <w:pPr>
        <w:spacing w:before="60" w:after="120"/>
        <w:jc w:val="both"/>
      </w:pPr>
      <w:r>
        <w:rPr>
          <w:color w:val="111111"/>
        </w:rPr>
        <w:t xml:space="preserve">Multi-agent AI systems </w:t>
      </w:r>
      <w:r>
        <w:rPr>
          <w:color w:val="4A6FA5"/>
          <w:sz w:val="16"/>
          <w:szCs w:val="16"/>
          <w:vertAlign w:val="superscript"/>
        </w:rPr>
        <w:t>[16][19]</w:t>
      </w:r>
      <w:r>
        <w:rPr>
          <w:color w:val="111111"/>
        </w:rPr>
        <w:t xml:space="preserve"> provide the computational architecture for operationalising this analysis at scale. The agent specialisation pattern in The Council — distinct agents for distinct epistemic functions — mirrors the modularity of archaeological analytical method: stratigraphy, typology, spatial analysis, and residue analysis are conducted by specialists whose outputs are then integrated into a composite interpretation. No single specialist produces the interpretation; the interpretation emerges from the structured combination of specialised outputs </w:t>
      </w:r>
      <w:r>
        <w:rPr>
          <w:color w:val="4A6FA5"/>
          <w:sz w:val="16"/>
          <w:szCs w:val="16"/>
          <w:vertAlign w:val="superscript"/>
        </w:rPr>
        <w:t>[18]</w:t>
      </w:r>
      <w:r>
        <w:rPr>
          <w:color w:val="111111"/>
        </w:rPr>
        <w:t>.</w:t>
      </w:r>
    </w:p>
    <w:p w:rsidR="004758D1" w:rsidRDefault="004758D1"/>
    <w:p w:rsidR="004758D1" w:rsidRDefault="00000000">
      <w:pPr>
        <w:pStyle w:val="Heading1"/>
      </w:pPr>
      <w:r>
        <w:t>9. Limitations and Future Directions</w:t>
      </w:r>
    </w:p>
    <w:p w:rsidR="004758D1" w:rsidRDefault="004758D1">
      <w:pPr>
        <w:pBdr>
          <w:bottom w:val="single" w:sz="8" w:space="1" w:color="4A6FA5"/>
        </w:pBdr>
      </w:pPr>
    </w:p>
    <w:p w:rsidR="004758D1" w:rsidRDefault="004758D1"/>
    <w:p w:rsidR="004758D1" w:rsidRDefault="00000000">
      <w:pPr>
        <w:pStyle w:val="Heading2"/>
      </w:pPr>
      <w:r>
        <w:t>9.1  Signal Sourcing Bias</w:t>
      </w:r>
    </w:p>
    <w:p w:rsidR="004758D1" w:rsidRDefault="00000000">
      <w:pPr>
        <w:spacing w:before="60" w:after="120"/>
        <w:jc w:val="both"/>
      </w:pPr>
      <w:r>
        <w:rPr>
          <w:color w:val="111111"/>
        </w:rPr>
        <w:t>The Council currently draws signals from news aggregation sources covering primarily English-language media. This introduces a systematic bias: events poorly covered in English-language press, events that unfold through non-news-format channels (academic publications, regulatory filings, private diplomatic communications), and events actively suppressed in news coverage will all score lower than their DSSM significance would warrant. Expanding signal sourcing — to non-English feeds, regulatory filing databases, academic preprint servers, and structured diplomatic communications — is a priority for future development.</w:t>
      </w:r>
    </w:p>
    <w:p w:rsidR="004758D1" w:rsidRDefault="00000000">
      <w:pPr>
        <w:pStyle w:val="Heading2"/>
      </w:pPr>
      <w:r>
        <w:t>9.2  The Adversarial Layer's Shared Substrate</w:t>
      </w:r>
    </w:p>
    <w:p w:rsidR="004758D1" w:rsidRDefault="00000000">
      <w:pPr>
        <w:spacing w:before="60" w:after="120"/>
        <w:jc w:val="both"/>
      </w:pPr>
      <w:r>
        <w:rPr>
          <w:color w:val="111111"/>
        </w:rPr>
        <w:t xml:space="preserve">Set's adversarial challenge mechanism reduces confirmation bias but does not eliminate it. Set operates using the same analytical substrate as Thoth. To the degree that Thoth's priors are embedded in that substrate, Set shares those priors and may be systematically less effective at challenging signals that reinforce them </w:t>
      </w:r>
      <w:r>
        <w:rPr>
          <w:color w:val="4A6FA5"/>
          <w:sz w:val="16"/>
          <w:szCs w:val="16"/>
          <w:vertAlign w:val="superscript"/>
        </w:rPr>
        <w:t>[12]</w:t>
      </w:r>
      <w:r>
        <w:rPr>
          <w:color w:val="111111"/>
        </w:rPr>
        <w:t>. A more robust adversarial layer would incorporate structurally distinct signal sources and analytical lenses — including, ideally, agents calibrated to non-Western historical analogues.</w:t>
      </w:r>
    </w:p>
    <w:p w:rsidR="006C236F" w:rsidRDefault="006C236F">
      <w:pPr>
        <w:pStyle w:val="Heading2"/>
      </w:pPr>
    </w:p>
    <w:p w:rsidR="004758D1" w:rsidRDefault="00000000">
      <w:pPr>
        <w:pStyle w:val="Heading2"/>
      </w:pPr>
      <w:r>
        <w:lastRenderedPageBreak/>
        <w:t>9.3  Historical Analogue Coverage</w:t>
      </w:r>
    </w:p>
    <w:p w:rsidR="004758D1" w:rsidRDefault="00000000">
      <w:pPr>
        <w:spacing w:before="60" w:after="120"/>
        <w:jc w:val="both"/>
      </w:pPr>
      <w:r>
        <w:rPr>
          <w:color w:val="111111"/>
        </w:rPr>
        <w:t xml:space="preserve">Osiris's pattern matching draws on a DSSM analogue library currently weighted toward well-documented Western historical transitions. Coverage of non-Western civilizational transitions — particularly those documented in the DSSM corpus papers on South Asia, East Asia, Mesoamerica, and sub-Saharan Africa </w:t>
      </w:r>
      <w:r>
        <w:rPr>
          <w:color w:val="4A6FA5"/>
          <w:sz w:val="16"/>
          <w:szCs w:val="16"/>
          <w:vertAlign w:val="superscript"/>
        </w:rPr>
        <w:t>[30]</w:t>
      </w:r>
      <w:r>
        <w:rPr>
          <w:color w:val="111111"/>
        </w:rPr>
        <w:t xml:space="preserve"> — should be expanded in future iterations to reduce this structural bias.</w:t>
      </w:r>
    </w:p>
    <w:p w:rsidR="004758D1" w:rsidRDefault="00000000">
      <w:pPr>
        <w:pStyle w:val="Heading2"/>
      </w:pPr>
      <w:r>
        <w:t>9.4  The Horus Bottleneck</w:t>
      </w:r>
    </w:p>
    <w:p w:rsidR="004758D1" w:rsidRDefault="00000000">
      <w:pPr>
        <w:spacing w:before="60" w:after="120"/>
        <w:jc w:val="both"/>
      </w:pPr>
      <w:r>
        <w:rPr>
          <w:color w:val="111111"/>
        </w:rPr>
        <w:t>The Horus Principle is also a bottleneck: the system's value is realised only if Horus reviews the brief and engages with its content. If Horus is unavailable or lacks the DSSM literacy to interpret the brief correctly, the system's output goes unrealised. This is not a flaw in the design — it is the intended consequence of the human-in-the-loop constraint — but it is a practical limitation that should be addressed through training and documentation.</w:t>
      </w:r>
    </w:p>
    <w:p w:rsidR="004758D1" w:rsidRDefault="00000000">
      <w:pPr>
        <w:pStyle w:val="Heading2"/>
      </w:pPr>
      <w:r>
        <w:t>9.5  Scoring Model Validation</w:t>
      </w:r>
    </w:p>
    <w:p w:rsidR="004758D1" w:rsidRDefault="00000000">
      <w:pPr>
        <w:spacing w:before="60" w:after="120"/>
        <w:jc w:val="both"/>
      </w:pPr>
      <w:r>
        <w:rPr>
          <w:color w:val="111111"/>
        </w:rPr>
        <w:t xml:space="preserve">The validity of the composite scores depends on the quality of the language model's calibration to the DSSM corpus's historical anchors — a dependency that should be subject to ongoing validation against out-of-sample historical events not present in the training corpus </w:t>
      </w:r>
      <w:r>
        <w:rPr>
          <w:color w:val="4A6FA5"/>
          <w:sz w:val="16"/>
          <w:szCs w:val="16"/>
          <w:vertAlign w:val="superscript"/>
        </w:rPr>
        <w:t>[25][26]</w:t>
      </w:r>
      <w:r>
        <w:rPr>
          <w:color w:val="111111"/>
        </w:rPr>
        <w:t>. As The Council accumulates operational history, its scored outputs should be systematically evaluated against subsequent events to assess calibration quality and identify systematic drift.</w:t>
      </w:r>
    </w:p>
    <w:p w:rsidR="004758D1" w:rsidRDefault="004758D1"/>
    <w:p w:rsidR="004758D1" w:rsidRDefault="00000000">
      <w:pPr>
        <w:pStyle w:val="Heading1"/>
      </w:pPr>
      <w:r>
        <w:t>10. Conclusion</w:t>
      </w:r>
    </w:p>
    <w:p w:rsidR="004758D1" w:rsidRDefault="004758D1">
      <w:pPr>
        <w:pBdr>
          <w:bottom w:val="single" w:sz="8" w:space="1" w:color="4A6FA5"/>
        </w:pBdr>
      </w:pPr>
    </w:p>
    <w:p w:rsidR="004758D1" w:rsidRDefault="004758D1"/>
    <w:p w:rsidR="004758D1" w:rsidRDefault="00000000">
      <w:pPr>
        <w:spacing w:before="60" w:after="120"/>
        <w:jc w:val="both"/>
      </w:pPr>
      <w:r>
        <w:rPr>
          <w:color w:val="111111"/>
        </w:rPr>
        <w:t xml:space="preserve">The Council demonstrates that the Deep Symbolic Systems Model — a framework developed to explain civilizational transitions across 70,000 years of human symbolic history — can be operationalised as a practical daily intelligence tool </w:t>
      </w:r>
      <w:r>
        <w:rPr>
          <w:color w:val="4A6FA5"/>
          <w:sz w:val="16"/>
          <w:szCs w:val="16"/>
          <w:vertAlign w:val="superscript"/>
        </w:rPr>
        <w:t>[30]</w:t>
      </w:r>
      <w:r>
        <w:rPr>
          <w:color w:val="111111"/>
        </w:rPr>
        <w:t xml:space="preserve">. By mapping the DSSM's four stress dimensions to measurable scoring criteria calibrated against historical anchors, The Council converts a theoretical framework grounded in cognitive archaeology </w:t>
      </w:r>
      <w:r>
        <w:rPr>
          <w:color w:val="4A6FA5"/>
          <w:sz w:val="16"/>
          <w:szCs w:val="16"/>
          <w:vertAlign w:val="superscript"/>
        </w:rPr>
        <w:t>[1][2][3]</w:t>
      </w:r>
      <w:r>
        <w:rPr>
          <w:color w:val="111111"/>
        </w:rPr>
        <w:t xml:space="preserve"> into a structured signal detection system capable of near-real-time operation.</w:t>
      </w:r>
    </w:p>
    <w:p w:rsidR="004758D1" w:rsidRDefault="00000000">
      <w:pPr>
        <w:spacing w:before="60" w:after="120"/>
        <w:jc w:val="both"/>
      </w:pPr>
      <w:r>
        <w:rPr>
          <w:color w:val="111111"/>
        </w:rPr>
        <w:t>The Egyptian pantheon framing reflects a genuine correspondence between ancient Egyptian cosmological roles and the functional requirements of an automated intelligence pipeline: a creator substrate (Ptah), an assembler of scattered fragments (Isis), a measurer and recorder (Thoth), an adversarial challenger (Set), a keeper of what persists across time (Osiris), an incorruptible regulatory standard (Ma'at), and an orchestrator who moves through the world in correct sequence (Ra). The human actor — Horus — completes the cosmological circuit: the living order that receives the intelligence, weighs it, and decides what follows.</w:t>
      </w:r>
    </w:p>
    <w:p w:rsidR="004758D1" w:rsidRDefault="00000000">
      <w:pPr>
        <w:spacing w:before="60" w:after="120"/>
        <w:jc w:val="both"/>
      </w:pPr>
      <w:r>
        <w:rPr>
          <w:color w:val="111111"/>
        </w:rPr>
        <w:t xml:space="preserve">The system is deliberately constrained. It does not predict. It does not recommend. It does not act. It surfaces. The intelligence it surfaces is grounded in 70,000 years of human symbolic history </w:t>
      </w:r>
      <w:r>
        <w:rPr>
          <w:color w:val="4A6FA5"/>
          <w:sz w:val="16"/>
          <w:szCs w:val="16"/>
          <w:vertAlign w:val="superscript"/>
        </w:rPr>
        <w:t>[30]</w:t>
      </w:r>
      <w:r>
        <w:rPr>
          <w:color w:val="111111"/>
        </w:rPr>
        <w:t xml:space="preserve">, challenged adversarially before it reaches the human operator </w:t>
      </w:r>
      <w:r>
        <w:rPr>
          <w:color w:val="4A6FA5"/>
          <w:sz w:val="16"/>
          <w:szCs w:val="16"/>
          <w:vertAlign w:val="superscript"/>
        </w:rPr>
        <w:t>[21]</w:t>
      </w:r>
      <w:r>
        <w:rPr>
          <w:color w:val="111111"/>
        </w:rPr>
        <w:t>, and presented in a format designed to resist misinterpretation as decision guidance.</w:t>
      </w:r>
    </w:p>
    <w:p w:rsidR="004758D1" w:rsidRDefault="00000000">
      <w:pPr>
        <w:spacing w:before="60" w:after="120"/>
        <w:jc w:val="both"/>
      </w:pPr>
      <w:r>
        <w:rPr>
          <w:color w:val="111111"/>
        </w:rPr>
        <w:t xml:space="preserve">The deeper contribution of The Council is methodological: it demonstrates that the cognitive and symbolic structures that shaped human prehistory </w:t>
      </w:r>
      <w:r>
        <w:rPr>
          <w:color w:val="4A6FA5"/>
          <w:sz w:val="16"/>
          <w:szCs w:val="16"/>
          <w:vertAlign w:val="superscript"/>
        </w:rPr>
        <w:t>[2][3]</w:t>
      </w:r>
      <w:r>
        <w:rPr>
          <w:color w:val="111111"/>
        </w:rPr>
        <w:t xml:space="preserve"> offer a more robust analytical substrate for contemporary geopolitical intelligence than frameworks derived from short-run historical data alone. The patterns that cognitive archaeology has spent three decades recovering from Palaeolithic cave walls and Neolithic material culture </w:t>
      </w:r>
      <w:r>
        <w:rPr>
          <w:color w:val="4A6FA5"/>
          <w:sz w:val="16"/>
          <w:szCs w:val="16"/>
          <w:vertAlign w:val="superscript"/>
        </w:rPr>
        <w:t>[5][8][10]</w:t>
      </w:r>
      <w:r>
        <w:rPr>
          <w:color w:val="111111"/>
        </w:rPr>
        <w:t xml:space="preserve"> are the same patterns that The Council's agents are trained to detect in contemporary news feeds, regulatory filings, and governance architectures. The timescale changes; the structural scripts do not.</w:t>
      </w:r>
    </w:p>
    <w:p w:rsidR="004758D1" w:rsidRDefault="00000000">
      <w:pPr>
        <w:spacing w:before="60" w:after="120"/>
        <w:jc w:val="both"/>
      </w:pPr>
      <w:r>
        <w:rPr>
          <w:color w:val="111111"/>
        </w:rPr>
        <w:lastRenderedPageBreak/>
        <w:t>The Council is a prototype. Its architecture, however, establishes a principled foundation for automated macro-symbolic intelligence: one that combines the deep-time pattern recognition of the DSSM framework with the speed, scale, and persistence of automated daily operation, under the continuous oversight of a human decision-maker who alone bears the authority and accountability to act.</w:t>
      </w:r>
    </w:p>
    <w:p w:rsidR="004758D1" w:rsidRDefault="00000000">
      <w:pPr>
        <w:pStyle w:val="Heading1"/>
      </w:pPr>
      <w:r>
        <w:t>References</w:t>
      </w:r>
    </w:p>
    <w:p w:rsidR="004758D1" w:rsidRDefault="004758D1">
      <w:pPr>
        <w:pBdr>
          <w:bottom w:val="single" w:sz="8" w:space="1" w:color="4A6FA5"/>
        </w:pBdr>
      </w:pPr>
    </w:p>
    <w:p w:rsidR="004758D1" w:rsidRDefault="004758D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[1]</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Deacon, T. W. (1997). The Symbolic Species: The Co-evolution of Language and the Brain. W. W. Norton &amp; Company.</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[2]</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Donald, M. (1991). Origins of the Modern Mind: Three Stages in the Evolution of Culture and Cognition. Harvard University Press.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[3]</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Mithen, S. (1996). The Prehistory of the Mind: The Cognitive Origins of Art, Religion and Science. Thames &amp; Hudson.</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[4]</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Renfrew, C., &amp; Scarre, C. (Eds.). (1998). Cognition and Material Culture: The Archaeology of Symbolic Storage. McDonald Institute for Archaeological Research.</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[5]</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Gamble, C. (1999). The Palaeolithic Societies of Europe. Cambridge University Press.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[6]</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Henshilwood, C. S., &amp; Marean, C. W. (2003). The origin of modern human behavior: Critique of the models and their test implications. Current Anthropology, 44(5), 627–651.</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[7]</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Mellars, P. (1996). The Neanderthal Legacy: An Archaeological Perspective from Western Europe. Princeton University Press.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[8]</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Renfrew, C. (1994). Towards a cognitive archaeology. In C. Renfrew &amp; E. B. W. Zubrow (Eds.), The Ancient Mind: Elements of Cognitive Archaeology (pp. 3–12). Cambridge University Press.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[9]</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Wynn, T. (1991). Tools, grammar and the archaeology of cognition. Cambridge Archaeological Journal, 1(2), 191–206.</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[10]</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Conkey, M. W., &amp; Soffer, O. (Eds.). (1997). Beyond Art: Pleistocene Image and Symbol. University of California Press.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[11]</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Anthropic. (2024). Claude's Model Specification. Anthropic Technical Documentation. https://www.anthropic.com/research/model-spec</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[12]</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Bender, E. M., Gebru, T., McMillan-Major, A., &amp; Shmitchell, S. (2021). On the Dangers of Stochastic Parrots: Can Language Models Be Too Big? Proceedings of the 2021 ACM Conference on Fairness, Accountability, and Transparency, 610–623.</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[13]</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Brown, T., Mann, B., Ryder, N., et al. (2020). Language Models are Few-Shot Learners. Advances in Neural Information Processing Systems, 33, 1877–1901.</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[14]</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Chan, A., Salganik, R., Markelius, A., et al. (2023). Harms from Increasingly Agentic Algorithmic Systems. Proceedings of the 2023 ACM Conference on Fairness, Accountability, and Transparency, 651–666.</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[15]</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Gabriel, I. (2020). Artificial Intelligence, Values, and Alignment. Minds and Machines, 30(3), 411–437.</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[16]</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Park, J. S., O'Brien, J. C., Cai, C. J., Morris, M. R., Liang, P., &amp; Bernstein, M. S. (2023). Generative Agents: Interactive Simulacra of Human Behavior. Proceedings of the 36th Annual ACM Symposium on User Interface Software and Technology, 1–22.</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[17]</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Russell, S. (2019). Human Compatible: Artificial Intelligence and the Problem of Control. Viking.</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[18]</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Wooldridge, M. (2009). An Introduction to MultiAgent Systems (2nd ed.). John Wiley &amp; Sons.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[19]</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Xi, Z., Chen, W., Guo, X., et al. (2023). The Rise and Potential of Large Language Model Based Agents: A Survey. arXiv preprint arXiv:2309.07864.</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lastRenderedPageBreak/>
              <w:t>[20]</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Yao, S., Zhao, J., Yu, D., et al. (2023). ReAct: Synergizing Reasoning and Acting in Language Models. International Conference on Learning Representations (ICLR 2023).</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[21]</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Heuer, R. J. (1999). Psychology of Intelligence Analysis. Center for the Study of Intelligence, Central Intelligence Agency.</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[22]</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Kahneman, D. (2011). Thinking, Fast and Slow. Farrar, Straus and Giroux.</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[23]</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Pearl, J. (2009). Causality: Models, Reasoning and Inference (2nd ed.). Cambridge University Press.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[24]</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Popper, K. R. (1959). The Logic of Scientific Discovery. Hutchinson &amp; Co.</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[25]</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Tetlock, P. E., &amp; Gardner, D. (2015). Superforecasting: The Art and Science of Prediction. Crown Publishers.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[26]</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Tetlock, P. E. (2005). Expert Political Judgment: How Good Is It? How Can We Know? Princeton University Press.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[27]</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Schelling, T. C. (1960). The Strategy of Conflict. Harvard University Press.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[28]</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Tainter, J. A. (1988). The Collapse of Complex Societies. Cambridge University Press.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pPr>
              <w:jc w:val="center"/>
            </w:pPr>
            <w:r>
              <w:rPr>
                <w:b/>
                <w:bCs/>
                <w:color w:val="4A6FA5"/>
                <w:sz w:val="17"/>
                <w:szCs w:val="17"/>
              </w:rPr>
              <w:t>[29]</w:t>
            </w:r>
          </w:p>
        </w:tc>
        <w:tc>
          <w:tcPr>
            <w:tcW w:w="8560" w:type="dxa"/>
            <w:tcBorders>
              <w:top w:val="single" w:sz="1" w:space="0" w:color="CCCCCC"/>
              <w:left w:val="single" w:sz="1" w:space="0" w:color="CCCCCC"/>
              <w:bottom w:val="single" w:sz="1" w:space="0" w:color="CCCCCC"/>
              <w:right w:val="single" w:sz="1" w:space="0" w:color="CCCCCC"/>
            </w:tcBorders>
            <w:shd w:val="clear" w:color="auto" w:fill="F9F6F0"/>
            <w:tcMar>
              <w:top w:w="80" w:type="dxa"/>
              <w:left w:w="140" w:type="dxa"/>
              <w:bottom w:w="80" w:type="dxa"/>
              <w:right w:w="140" w:type="dxa"/>
            </w:tcMar>
            <w:vAlign w:val="center"/>
          </w:tcPr>
          <w:p w:rsidR="004758D1" w:rsidRDefault="00000000">
            <w:r>
              <w:rPr>
                <w:color w:val="111111"/>
                <w:sz w:val="17"/>
                <w:szCs w:val="17"/>
              </w:rPr>
              <w:t>Trigger, B. G. (2003). Understanding Early Civilizations: A Comparative Study. Cambridge University Press.</w:t>
            </w:r>
          </w:p>
        </w:tc>
      </w:tr>
      <w:tr w:rsidR="004758D1">
        <w:tc>
          <w:tcPr>
            <w:tcW w:w="80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pPr>
              <w:jc w:val="center"/>
            </w:pPr>
            <w:r>
              <w:rPr>
                <w:b/>
                <w:bCs/>
                <w:color w:val="4A6FA5"/>
                <w:sz w:val="17"/>
                <w:szCs w:val="17"/>
              </w:rPr>
              <w:t>[30]</w:t>
            </w:r>
          </w:p>
        </w:tc>
        <w:tc>
          <w:tcPr>
            <w:tcW w:w="8560" w:type="dxa"/>
            <w:tcBorders>
              <w:top w:val="single" w:sz="1" w:space="0" w:color="CCCCCC"/>
              <w:left w:val="single" w:sz="1" w:space="0" w:color="CCCCCC"/>
              <w:bottom w:val="single" w:sz="1" w:space="0" w:color="CCCCCC"/>
              <w:right w:val="single" w:sz="1" w:space="0" w:color="CCCCCC"/>
            </w:tcBorders>
            <w:shd w:val="clear" w:color="auto" w:fill="EEEEEE"/>
            <w:tcMar>
              <w:top w:w="80" w:type="dxa"/>
              <w:left w:w="140" w:type="dxa"/>
              <w:bottom w:w="80" w:type="dxa"/>
              <w:right w:w="140" w:type="dxa"/>
            </w:tcMar>
            <w:vAlign w:val="center"/>
          </w:tcPr>
          <w:p w:rsidR="004758D1" w:rsidRDefault="00000000">
            <w:r>
              <w:rPr>
                <w:color w:val="111111"/>
                <w:sz w:val="17"/>
                <w:szCs w:val="17"/>
              </w:rPr>
              <w:t>Vondoom, A. (2025–2026). The Deep Symbolic Systems Model: Canonical Corpus (Papers 1–41). Published across OSF, Figshare, Zenodo, and SSRN. Lead citation: Vondoom, A. (2025). The Deep Symbolic Systems Model (DSSM): A cognitive-ritual framework for early monumentality and cultural continuity. SSRN Preprint. https://doi.org/10.2139/ssrn.6003734. Synthesis paper: Vondoom, A. (2026). Civilization Is Rehearsed: The Deep Symbolic Systems Model. Zenodo. https://doi.org/10.5281/zenodo.19170162</w:t>
            </w:r>
          </w:p>
        </w:tc>
      </w:tr>
    </w:tbl>
    <w:p w:rsidR="004758D1" w:rsidRDefault="004758D1"/>
    <w:p w:rsidR="004758D1" w:rsidRDefault="004758D1">
      <w:pPr>
        <w:pBdr>
          <w:bottom w:val="single" w:sz="8" w:space="1" w:color="C9A84C"/>
        </w:pBdr>
      </w:pPr>
    </w:p>
    <w:p w:rsidR="004758D1" w:rsidRDefault="004758D1"/>
    <w:p w:rsidR="004758D1" w:rsidRDefault="00000000">
      <w:pPr>
        <w:jc w:val="center"/>
      </w:pPr>
      <w:r>
        <w:rPr>
          <w:i/>
          <w:iCs/>
          <w:color w:val="888888"/>
          <w:sz w:val="17"/>
          <w:szCs w:val="17"/>
        </w:rPr>
        <w:t xml:space="preserve">© Anthony Vondoom 2026  ·  </w:t>
      </w:r>
      <w:r w:rsidR="00BB66F6">
        <w:rPr>
          <w:rFonts w:ascii="Helvetica" w:hAnsi="Helvetica"/>
          <w:b/>
          <w:bCs/>
          <w:shd w:val="clear" w:color="auto" w:fill="FFFFFF"/>
        </w:rPr>
        <w:t>10.5281/zenodo.19391718</w:t>
      </w:r>
      <w:r w:rsidR="00BB66F6">
        <w:rPr>
          <w:rFonts w:ascii="Helvetica" w:hAnsi="Helvetica"/>
          <w:b/>
          <w:bCs/>
          <w:shd w:val="clear" w:color="auto" w:fill="FFFFFF"/>
          <w:lang w:val="it-IT"/>
        </w:rPr>
        <w:t xml:space="preserve"> </w:t>
      </w:r>
      <w:r>
        <w:rPr>
          <w:i/>
          <w:iCs/>
          <w:color w:val="888888"/>
          <w:sz w:val="17"/>
          <w:szCs w:val="17"/>
        </w:rPr>
        <w:t>·  AI Disclosure: Claude Sonnet 4.6, Anthropic</w:t>
      </w:r>
    </w:p>
    <w:sectPr w:rsidR="004758D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F6EC5"/>
    <w:multiLevelType w:val="hybridMultilevel"/>
    <w:tmpl w:val="81621924"/>
    <w:lvl w:ilvl="0" w:tplc="F1366006">
      <w:start w:val="1"/>
      <w:numFmt w:val="bullet"/>
      <w:lvlText w:val="●"/>
      <w:lvlJc w:val="left"/>
      <w:pPr>
        <w:ind w:left="720" w:hanging="360"/>
      </w:pPr>
    </w:lvl>
    <w:lvl w:ilvl="1" w:tplc="4D24D826">
      <w:start w:val="1"/>
      <w:numFmt w:val="bullet"/>
      <w:lvlText w:val="○"/>
      <w:lvlJc w:val="left"/>
      <w:pPr>
        <w:ind w:left="1440" w:hanging="360"/>
      </w:pPr>
    </w:lvl>
    <w:lvl w:ilvl="2" w:tplc="C2468320">
      <w:start w:val="1"/>
      <w:numFmt w:val="bullet"/>
      <w:lvlText w:val="■"/>
      <w:lvlJc w:val="left"/>
      <w:pPr>
        <w:ind w:left="2160" w:hanging="360"/>
      </w:pPr>
    </w:lvl>
    <w:lvl w:ilvl="3" w:tplc="CCF090E8">
      <w:start w:val="1"/>
      <w:numFmt w:val="bullet"/>
      <w:lvlText w:val="●"/>
      <w:lvlJc w:val="left"/>
      <w:pPr>
        <w:ind w:left="2880" w:hanging="360"/>
      </w:pPr>
    </w:lvl>
    <w:lvl w:ilvl="4" w:tplc="AE1C0B3C">
      <w:start w:val="1"/>
      <w:numFmt w:val="bullet"/>
      <w:lvlText w:val="○"/>
      <w:lvlJc w:val="left"/>
      <w:pPr>
        <w:ind w:left="3600" w:hanging="360"/>
      </w:pPr>
    </w:lvl>
    <w:lvl w:ilvl="5" w:tplc="69183BB4">
      <w:start w:val="1"/>
      <w:numFmt w:val="bullet"/>
      <w:lvlText w:val="■"/>
      <w:lvlJc w:val="left"/>
      <w:pPr>
        <w:ind w:left="4320" w:hanging="360"/>
      </w:pPr>
    </w:lvl>
    <w:lvl w:ilvl="6" w:tplc="BC823B10">
      <w:start w:val="1"/>
      <w:numFmt w:val="bullet"/>
      <w:lvlText w:val="●"/>
      <w:lvlJc w:val="left"/>
      <w:pPr>
        <w:ind w:left="5040" w:hanging="360"/>
      </w:pPr>
    </w:lvl>
    <w:lvl w:ilvl="7" w:tplc="23DAD0D2">
      <w:start w:val="1"/>
      <w:numFmt w:val="bullet"/>
      <w:lvlText w:val="●"/>
      <w:lvlJc w:val="left"/>
      <w:pPr>
        <w:ind w:left="5760" w:hanging="360"/>
      </w:pPr>
    </w:lvl>
    <w:lvl w:ilvl="8" w:tplc="91F292F4">
      <w:start w:val="1"/>
      <w:numFmt w:val="bullet"/>
      <w:lvlText w:val="●"/>
      <w:lvlJc w:val="left"/>
      <w:pPr>
        <w:ind w:left="6480" w:hanging="360"/>
      </w:pPr>
    </w:lvl>
  </w:abstractNum>
  <w:num w:numId="1" w16cid:durableId="1731878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D1"/>
    <w:rsid w:val="004758D1"/>
    <w:rsid w:val="006C236F"/>
    <w:rsid w:val="00BB66F6"/>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decimalSymbol w:val="."/>
  <w:listSeparator w:val=","/>
  <w14:docId w14:val="1E30F30E"/>
  <w15:docId w15:val="{1144A668-1674-4749-9108-C74D5D25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L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1A1A2E"/>
      <w:sz w:val="36"/>
      <w:szCs w:val="36"/>
    </w:rPr>
  </w:style>
  <w:style w:type="paragraph" w:styleId="Heading2">
    <w:name w:val="heading 2"/>
    <w:uiPriority w:val="9"/>
    <w:unhideWhenUsed/>
    <w:qFormat/>
    <w:pPr>
      <w:spacing w:before="280" w:after="120"/>
      <w:outlineLvl w:val="1"/>
    </w:pPr>
    <w:rPr>
      <w:b/>
      <w:bCs/>
      <w:color w:val="4A6FA5"/>
      <w:sz w:val="26"/>
      <w:szCs w:val="26"/>
    </w:rPr>
  </w:style>
  <w:style w:type="paragraph" w:styleId="Heading3">
    <w:name w:val="heading 3"/>
    <w:uiPriority w:val="9"/>
    <w:semiHidden/>
    <w:unhideWhenUsed/>
    <w:qFormat/>
    <w:pPr>
      <w:spacing w:before="200" w:after="100"/>
      <w:outlineLvl w:val="2"/>
    </w:pPr>
    <w:rPr>
      <w:b/>
      <w:bCs/>
      <w:color w:val="4A4A8A"/>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6727</Words>
  <Characters>38349</Characters>
  <Application>Microsoft Office Word</Application>
  <DocSecurity>0</DocSecurity>
  <Lines>319</Lines>
  <Paragraphs>89</Paragraphs>
  <ScaleCrop>false</ScaleCrop>
  <Company/>
  <LinksUpToDate>false</LinksUpToDate>
  <CharactersWithSpaces>44987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2026-04-02T14:16:00Z</dcterms:created>
  <dcterms:modified xsi:type="dcterms:W3CDTF">2026-04-02T19:51:00Z</dcterms:modified>
</cp:coreProperties>
</file>