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045" w:rsidRPr="00B62045" w:rsidRDefault="00B62045" w:rsidP="00B62045">
      <w:pPr>
        <w:pStyle w:val="Heading1"/>
        <w:rPr>
          <w:rFonts w:ascii="Times New Roman" w:hAnsi="Times New Roman" w:cs="Times New Roman"/>
          <w:b/>
          <w:bCs/>
          <w:color w:val="000000" w:themeColor="text1"/>
          <w:sz w:val="44"/>
          <w:szCs w:val="44"/>
        </w:rPr>
      </w:pPr>
      <w:r w:rsidRPr="00B62045">
        <w:rPr>
          <w:rFonts w:ascii="Times New Roman" w:hAnsi="Times New Roman" w:cs="Times New Roman"/>
          <w:b/>
          <w:bCs/>
          <w:color w:val="000000" w:themeColor="text1"/>
          <w:sz w:val="44"/>
          <w:szCs w:val="44"/>
        </w:rPr>
        <w:t>DSSM Analysis Report: Sulawesi Cave Art Anchor Assemblage (≥67.8 ka)</w:t>
      </w:r>
    </w:p>
    <w:p w:rsidR="00B62045" w:rsidRDefault="00430EB0" w:rsidP="00B62045">
      <w:pPr>
        <w:pStyle w:val="p3"/>
        <w:rPr>
          <w:color w:val="000000" w:themeColor="text1"/>
          <w:lang w:val="it-IT"/>
        </w:rPr>
      </w:pPr>
      <w:r>
        <w:rPr>
          <w:color w:val="000000" w:themeColor="text1"/>
          <w:lang w:val="it-IT"/>
        </w:rPr>
        <w:t xml:space="preserve">Anthony </w:t>
      </w:r>
      <w:proofErr w:type="spellStart"/>
      <w:r>
        <w:rPr>
          <w:color w:val="000000" w:themeColor="text1"/>
          <w:lang w:val="it-IT"/>
        </w:rPr>
        <w:t>Vondoom</w:t>
      </w:r>
      <w:proofErr w:type="spellEnd"/>
    </w:p>
    <w:p w:rsidR="00430EB0" w:rsidRPr="00430EB0" w:rsidRDefault="00430EB0" w:rsidP="00B62045">
      <w:pPr>
        <w:pStyle w:val="p3"/>
        <w:rPr>
          <w:color w:val="000000" w:themeColor="text1"/>
          <w:lang w:val="it-IT"/>
        </w:rPr>
      </w:pPr>
      <w:r w:rsidRPr="00430EB0">
        <w:rPr>
          <w:rFonts w:ascii="Helvetica" w:eastAsiaTheme="minorHAnsi" w:hAnsi="Helvetica" w:cstheme="minorBidi"/>
          <w:color w:val="000000"/>
          <w:sz w:val="21"/>
          <w:szCs w:val="21"/>
          <w:shd w:val="clear" w:color="auto" w:fill="F5F5F5"/>
          <w:lang w:eastAsia="en-US"/>
        </w:rPr>
        <w:t>Vondoom, A. (2026). DSSM Analysis Report: Sulawesi Cave Art Anchor Assemblage (≥67.8 ka). Zenodo. </w:t>
      </w:r>
      <w:hyperlink r:id="rId5" w:tgtFrame="_blank" w:history="1">
        <w:r w:rsidRPr="00430EB0">
          <w:rPr>
            <w:rFonts w:ascii="Helvetica" w:eastAsiaTheme="minorHAnsi" w:hAnsi="Helvetica" w:cstheme="minorBidi"/>
            <w:color w:val="2F6FA7"/>
            <w:sz w:val="21"/>
            <w:szCs w:val="21"/>
            <w:u w:val="single"/>
            <w:lang w:eastAsia="en-US"/>
          </w:rPr>
          <w:t>https://doi.org/10.5281/zenodo.18421611</w:t>
        </w:r>
      </w:hyperlink>
    </w:p>
    <w:p w:rsidR="00B62045" w:rsidRP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Default="00B62045" w:rsidP="00B62045">
      <w:pPr>
        <w:pStyle w:val="p3"/>
        <w:rPr>
          <w:color w:val="000000" w:themeColor="text1"/>
        </w:rPr>
      </w:pPr>
    </w:p>
    <w:p w:rsidR="00B62045" w:rsidRPr="00B62045" w:rsidRDefault="00B62045" w:rsidP="00B62045">
      <w:pPr>
        <w:pStyle w:val="p3"/>
        <w:rPr>
          <w:color w:val="000000" w:themeColor="text1"/>
        </w:rPr>
      </w:pPr>
      <w:r w:rsidRPr="00B62045">
        <w:rPr>
          <w:color w:val="000000" w:themeColor="text1"/>
        </w:rPr>
        <w:t xml:space="preserve">Site: </w:t>
      </w:r>
      <w:r w:rsidRPr="00B62045">
        <w:rPr>
          <w:b/>
          <w:bCs/>
          <w:color w:val="000000" w:themeColor="text1"/>
        </w:rPr>
        <w:t>Sulawesi Karst Cave Systems</w:t>
      </w:r>
      <w:r w:rsidRPr="00B62045">
        <w:rPr>
          <w:color w:val="000000" w:themeColor="text1"/>
        </w:rPr>
        <w:t xml:space="preserve"> (Liang Metanduno, Gua Mbokita, Gua Anawai and associated panels)</w:t>
      </w:r>
    </w:p>
    <w:p w:rsidR="00B62045" w:rsidRPr="00B62045" w:rsidRDefault="00B62045" w:rsidP="00B62045">
      <w:pPr>
        <w:pStyle w:val="p3"/>
        <w:rPr>
          <w:color w:val="000000" w:themeColor="text1"/>
        </w:rPr>
      </w:pPr>
      <w:r w:rsidRPr="00B62045">
        <w:rPr>
          <w:color w:val="000000" w:themeColor="text1"/>
        </w:rPr>
        <w:t>Period: ≥67,800 years ago (U-series minimum ages)</w:t>
      </w:r>
    </w:p>
    <w:p w:rsidR="00B62045" w:rsidRPr="00B62045" w:rsidRDefault="00B62045" w:rsidP="00B62045">
      <w:pPr>
        <w:pStyle w:val="p3"/>
        <w:rPr>
          <w:color w:val="000000" w:themeColor="text1"/>
        </w:rPr>
      </w:pPr>
      <w:r w:rsidRPr="00B62045">
        <w:rPr>
          <w:color w:val="000000" w:themeColor="text1"/>
        </w:rPr>
        <w:t>Culture: Early Homo sapiens — Wallacea symbolic producers</w:t>
      </w:r>
    </w:p>
    <w:p w:rsidR="00B62045" w:rsidRPr="00B62045" w:rsidRDefault="00B62045" w:rsidP="00B62045">
      <w:pPr>
        <w:pStyle w:val="p3"/>
        <w:rPr>
          <w:color w:val="000000" w:themeColor="text1"/>
        </w:rPr>
      </w:pPr>
      <w:r w:rsidRPr="00B62045">
        <w:rPr>
          <w:color w:val="000000" w:themeColor="text1"/>
        </w:rPr>
        <w:t>Analyst: Anthony Vondoom, DSSM Field Companion Protocol Applied</w:t>
      </w:r>
      <w:r w:rsidRPr="00B62045">
        <w:rPr>
          <w:color w:val="000000" w:themeColor="text1"/>
          <w:lang w:val="en-US"/>
        </w:rPr>
        <w:t xml:space="preserve"> </w:t>
      </w:r>
      <w:r w:rsidRPr="00B62045">
        <w:rPr>
          <w:color w:val="000000" w:themeColor="text1"/>
        </w:rPr>
        <w:t xml:space="preserve">DSSM Toolkit: </w:t>
      </w:r>
      <w:hyperlink r:id="rId6" w:history="1">
        <w:r w:rsidRPr="00B62045">
          <w:rPr>
            <w:rStyle w:val="Hyperlink"/>
            <w:color w:val="000000" w:themeColor="text1"/>
          </w:rPr>
          <w:t>https://doi.org/10.6084/m9.figshare.31113958</w:t>
        </w:r>
      </w:hyperlink>
    </w:p>
    <w:p w:rsidR="00B62045" w:rsidRPr="00B62045" w:rsidRDefault="00B62045" w:rsidP="00B62045">
      <w:pPr>
        <w:rPr>
          <w:rStyle w:val="s1"/>
          <w:rFonts w:ascii="Times New Roman" w:hAnsi="Times New Roman" w:cs="Times New Roman"/>
          <w:color w:val="000000" w:themeColor="text1"/>
        </w:rPr>
      </w:pPr>
    </w:p>
    <w:p w:rsidR="00B62045" w:rsidRPr="00B62045" w:rsidRDefault="00B62045" w:rsidP="00B62045">
      <w:pPr>
        <w:pStyle w:val="Heading2"/>
        <w:rPr>
          <w:rFonts w:ascii="Times New Roman" w:hAnsi="Times New Roman" w:cs="Times New Roman"/>
          <w:b/>
          <w:bCs/>
          <w:color w:val="000000" w:themeColor="text1"/>
          <w:sz w:val="28"/>
          <w:szCs w:val="28"/>
        </w:rPr>
      </w:pPr>
      <w:r w:rsidRPr="00B62045">
        <w:rPr>
          <w:rFonts w:ascii="Times New Roman" w:hAnsi="Times New Roman" w:cs="Times New Roman"/>
          <w:b/>
          <w:bCs/>
          <w:color w:val="000000" w:themeColor="text1"/>
          <w:sz w:val="28"/>
          <w:szCs w:val="28"/>
        </w:rPr>
        <w:lastRenderedPageBreak/>
        <w:t>Site Context Summary</w:t>
      </w:r>
    </w:p>
    <w:p w:rsidR="00B62045" w:rsidRPr="00B62045" w:rsidRDefault="00B62045" w:rsidP="00B62045">
      <w:pPr>
        <w:pStyle w:val="p3"/>
        <w:ind w:firstLine="720"/>
        <w:rPr>
          <w:color w:val="000000" w:themeColor="text1"/>
        </w:rPr>
      </w:pPr>
      <w:r w:rsidRPr="00B62045">
        <w:rPr>
          <w:color w:val="000000" w:themeColor="text1"/>
        </w:rPr>
        <w:t>The Sulawesi karst cave systems preserve negative hand stencil panels dated by uranium-series methods to minimum ages of at least 67.8 ka. These markings occur on fixed limestone cave surfaces with mineral accretion overlays, often in deep cave zones. Multiple panels show layered pigment phases separated by long temporal intervals. Motif grammar is dominated by repeated stencil structures with localized morphological variation (including finger modification patterns).</w:t>
      </w:r>
    </w:p>
    <w:p w:rsidR="004501AB" w:rsidRDefault="00B62045" w:rsidP="00B62045">
      <w:pPr>
        <w:pStyle w:val="p3"/>
        <w:rPr>
          <w:color w:val="000000" w:themeColor="text1"/>
        </w:rPr>
      </w:pPr>
      <w:r w:rsidRPr="00B62045">
        <w:rPr>
          <w:color w:val="000000" w:themeColor="text1"/>
        </w:rPr>
        <w:t>The assemblage represents one of the earliest securely dated symbolic marking systems currently known in Island Southeast Asia.</w:t>
      </w:r>
    </w:p>
    <w:p w:rsidR="00B62045" w:rsidRDefault="00B62045" w:rsidP="00B62045">
      <w:pPr>
        <w:pStyle w:val="p1"/>
      </w:pPr>
      <w:r>
        <w:rPr>
          <w:b/>
          <w:bCs/>
          <w:lang w:val="it-IT"/>
        </w:rPr>
        <w:t>**</w:t>
      </w:r>
      <w:r>
        <w:rPr>
          <w:b/>
          <w:bCs/>
        </w:rPr>
        <w:t>Dating &amp; Method Constraints</w:t>
      </w:r>
    </w:p>
    <w:p w:rsidR="00B62045" w:rsidRPr="004501AB" w:rsidRDefault="00B62045" w:rsidP="00B62045">
      <w:pPr>
        <w:pStyle w:val="p2"/>
        <w:ind w:firstLine="720"/>
      </w:pPr>
      <w:r>
        <w:t>All ages cited are uranium-series minimum dates on overlying calcite accretions rather than direct pigment dates. Motif production may predate measured ages by unknown intervals. Layer separation estimates depend on calcite growth variability and sampling position. Spatial motif counts are panel-based, not cave-total. Interpretations rely on structural patterning rather than single observations. Future direct pigment dating would refine DSSM scoring confidence.</w:t>
      </w: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t>1.Mnemonic Architectures</w:t>
      </w:r>
    </w:p>
    <w:p w:rsidR="004501AB" w:rsidRPr="004501AB" w:rsidRDefault="004501AB" w:rsidP="004501AB">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The Sulawesi caves (Liang Metanduno, Gua Mbokita, Gua Anawai, etc.) exhibit repeated hand stencils across panels and stratified pigment layers, some separated by tens of thousands of years.</w:t>
      </w:r>
    </w:p>
    <w:p w:rsidR="004501AB" w:rsidRPr="004501AB" w:rsidRDefault="004501AB" w:rsidP="004501AB">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DSSM Score Implication</w:t>
      </w:r>
      <w:r w:rsidRPr="004501AB">
        <w:rPr>
          <w:rFonts w:ascii="Times New Roman" w:eastAsia="Times New Roman" w:hAnsi="Times New Roman" w:cs="Times New Roman"/>
          <w:color w:val="000000" w:themeColor="text1"/>
          <w:lang w:eastAsia="en-GB"/>
        </w:rPr>
        <w:t xml:space="preserve">: Strong use of </w:t>
      </w:r>
      <w:r w:rsidRPr="004501AB">
        <w:rPr>
          <w:rFonts w:ascii="Times New Roman" w:eastAsia="Times New Roman" w:hAnsi="Times New Roman" w:cs="Times New Roman"/>
          <w:b/>
          <w:bCs/>
          <w:color w:val="000000" w:themeColor="text1"/>
          <w:lang w:eastAsia="en-GB"/>
        </w:rPr>
        <w:t>fixed spatial anchors</w:t>
      </w:r>
      <w:r w:rsidRPr="004501AB">
        <w:rPr>
          <w:rFonts w:ascii="Times New Roman" w:eastAsia="Times New Roman" w:hAnsi="Times New Roman" w:cs="Times New Roman"/>
          <w:color w:val="000000" w:themeColor="text1"/>
          <w:lang w:eastAsia="en-GB"/>
        </w:rPr>
        <w:t xml:space="preserve"> (caves as loci of memory and social practice). The layering (LMET1 showing a 35 kyr gap between pigment layers) indicates long-term cognitive planning.</w:t>
      </w:r>
    </w:p>
    <w:p w:rsidR="004501AB" w:rsidRPr="004501AB" w:rsidRDefault="004501AB" w:rsidP="004501AB">
      <w:pPr>
        <w:numPr>
          <w:ilvl w:val="0"/>
          <w:numId w:val="1"/>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These caves acted as mnemonic hubs where symbolic content could be stored, revisited, and modified across generations.</w:t>
      </w: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t>2. Symbolic Stabilization</w:t>
      </w:r>
    </w:p>
    <w:p w:rsidR="004501AB" w:rsidRPr="004501AB" w:rsidRDefault="004501AB" w:rsidP="004501AB">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Hand stencils with distinctive modifications (narrowed finger tips) are regionally unique and repeated in multiple sites. Figurative representations (birds, human forms) appear in later Holocene layers.</w:t>
      </w:r>
    </w:p>
    <w:p w:rsidR="004501AB" w:rsidRPr="004501AB" w:rsidRDefault="004501AB" w:rsidP="004501AB">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DSSM Score Implication</w:t>
      </w:r>
      <w:r w:rsidRPr="004501AB">
        <w:rPr>
          <w:rFonts w:ascii="Times New Roman" w:eastAsia="Times New Roman" w:hAnsi="Times New Roman" w:cs="Times New Roman"/>
          <w:color w:val="000000" w:themeColor="text1"/>
          <w:lang w:eastAsia="en-GB"/>
        </w:rPr>
        <w:t xml:space="preserve">: </w:t>
      </w:r>
      <w:r w:rsidRPr="004501AB">
        <w:rPr>
          <w:rFonts w:ascii="Times New Roman" w:eastAsia="Times New Roman" w:hAnsi="Times New Roman" w:cs="Times New Roman"/>
          <w:b/>
          <w:bCs/>
          <w:color w:val="000000" w:themeColor="text1"/>
          <w:lang w:eastAsia="en-GB"/>
        </w:rPr>
        <w:t>High motif conservation</w:t>
      </w:r>
      <w:r w:rsidRPr="004501AB">
        <w:rPr>
          <w:rFonts w:ascii="Times New Roman" w:eastAsia="Times New Roman" w:hAnsi="Times New Roman" w:cs="Times New Roman"/>
          <w:color w:val="000000" w:themeColor="text1"/>
          <w:lang w:eastAsia="en-GB"/>
        </w:rPr>
        <w:t xml:space="preserve">, yet with local innovation. Even the earliest stencils show intentional complexity, suggesting </w:t>
      </w:r>
      <w:r w:rsidRPr="004501AB">
        <w:rPr>
          <w:rFonts w:ascii="Times New Roman" w:eastAsia="Times New Roman" w:hAnsi="Times New Roman" w:cs="Times New Roman"/>
          <w:b/>
          <w:bCs/>
          <w:color w:val="000000" w:themeColor="text1"/>
          <w:lang w:eastAsia="en-GB"/>
        </w:rPr>
        <w:t>culturally stabilized symbolic norms</w:t>
      </w:r>
      <w:r w:rsidRPr="004501AB">
        <w:rPr>
          <w:rFonts w:ascii="Times New Roman" w:eastAsia="Times New Roman" w:hAnsi="Times New Roman" w:cs="Times New Roman"/>
          <w:color w:val="000000" w:themeColor="text1"/>
          <w:lang w:eastAsia="en-GB"/>
        </w:rPr>
        <w:t>.</w:t>
      </w:r>
    </w:p>
    <w:p w:rsidR="00B62045" w:rsidRPr="004501AB" w:rsidRDefault="004501AB" w:rsidP="00B62045">
      <w:pPr>
        <w:numPr>
          <w:ilvl w:val="0"/>
          <w:numId w:val="2"/>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This stabilization implies knowledge transmission, as techniques and stylistic conventions persist over millennia.</w:t>
      </w: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t>3. Ritualization / Access Regulation</w:t>
      </w:r>
    </w:p>
    <w:p w:rsidR="004501AB" w:rsidRPr="004501AB" w:rsidRDefault="004501AB" w:rsidP="004501AB">
      <w:pPr>
        <w:numPr>
          <w:ilvl w:val="0"/>
          <w:numId w:val="3"/>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Most early stencils are deep within karst caves. Access likely required effort and knowledge of cave locations.</w:t>
      </w:r>
    </w:p>
    <w:p w:rsidR="004501AB" w:rsidRPr="004501AB" w:rsidRDefault="004501AB" w:rsidP="004501AB">
      <w:pPr>
        <w:numPr>
          <w:ilvl w:val="0"/>
          <w:numId w:val="3"/>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lastRenderedPageBreak/>
        <w:t>DSSM Score Implication</w:t>
      </w:r>
      <w:r w:rsidRPr="004501AB">
        <w:rPr>
          <w:rFonts w:ascii="Times New Roman" w:eastAsia="Times New Roman" w:hAnsi="Times New Roman" w:cs="Times New Roman"/>
          <w:color w:val="000000" w:themeColor="text1"/>
          <w:lang w:eastAsia="en-GB"/>
        </w:rPr>
        <w:t>: Moderate-to-high regulation—entry into symbolic spaces was selective, which could indicate socially mediated control over symbolic knowledge.</w:t>
      </w:r>
    </w:p>
    <w:p w:rsidR="00B62045" w:rsidRDefault="004501AB" w:rsidP="00B62045">
      <w:pPr>
        <w:numPr>
          <w:ilvl w:val="0"/>
          <w:numId w:val="3"/>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xml:space="preserve">: Not everyone could freely produce or see these motifs, hinting at an </w:t>
      </w:r>
      <w:r w:rsidRPr="004501AB">
        <w:rPr>
          <w:rFonts w:ascii="Times New Roman" w:eastAsia="Times New Roman" w:hAnsi="Times New Roman" w:cs="Times New Roman"/>
          <w:b/>
          <w:bCs/>
          <w:color w:val="000000" w:themeColor="text1"/>
          <w:lang w:eastAsia="en-GB"/>
        </w:rPr>
        <w:t>early form of ritual or social hierarchy in symbolic production</w:t>
      </w:r>
      <w:r w:rsidRPr="004501AB">
        <w:rPr>
          <w:rFonts w:ascii="Times New Roman" w:eastAsia="Times New Roman" w:hAnsi="Times New Roman" w:cs="Times New Roman"/>
          <w:color w:val="000000" w:themeColor="text1"/>
          <w:lang w:eastAsia="en-GB"/>
        </w:rPr>
        <w:t>.</w:t>
      </w:r>
    </w:p>
    <w:p w:rsidR="004501AB" w:rsidRPr="004501AB" w:rsidRDefault="004501AB" w:rsidP="00B62045">
      <w:p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sz w:val="27"/>
          <w:szCs w:val="27"/>
          <w:lang w:eastAsia="en-GB"/>
        </w:rPr>
        <w:t>4. Cultural Scalability</w:t>
      </w:r>
    </w:p>
    <w:p w:rsidR="004501AB" w:rsidRPr="004501AB" w:rsidRDefault="004501AB" w:rsidP="004501AB">
      <w:pPr>
        <w:numPr>
          <w:ilvl w:val="0"/>
          <w:numId w:val="4"/>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Evidence spans multiple islands and hundreds of kilometers (Southeast Sulawesi to Muna Island), suggesting coordinated or convergent symbolic practices.</w:t>
      </w:r>
    </w:p>
    <w:p w:rsidR="004501AB" w:rsidRPr="004501AB" w:rsidRDefault="004501AB" w:rsidP="004501AB">
      <w:pPr>
        <w:numPr>
          <w:ilvl w:val="0"/>
          <w:numId w:val="4"/>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DSSM Score Implication</w:t>
      </w:r>
      <w:r w:rsidRPr="004501AB">
        <w:rPr>
          <w:rFonts w:ascii="Times New Roman" w:eastAsia="Times New Roman" w:hAnsi="Times New Roman" w:cs="Times New Roman"/>
          <w:color w:val="000000" w:themeColor="text1"/>
          <w:lang w:eastAsia="en-GB"/>
        </w:rPr>
        <w:t xml:space="preserve">: Medium-high; the practices were </w:t>
      </w:r>
      <w:r w:rsidRPr="004501AB">
        <w:rPr>
          <w:rFonts w:ascii="Times New Roman" w:eastAsia="Times New Roman" w:hAnsi="Times New Roman" w:cs="Times New Roman"/>
          <w:b/>
          <w:bCs/>
          <w:color w:val="000000" w:themeColor="text1"/>
          <w:lang w:eastAsia="en-GB"/>
        </w:rPr>
        <w:t>scalable across geographic regions</w:t>
      </w:r>
      <w:r w:rsidRPr="004501AB">
        <w:rPr>
          <w:rFonts w:ascii="Times New Roman" w:eastAsia="Times New Roman" w:hAnsi="Times New Roman" w:cs="Times New Roman"/>
          <w:color w:val="000000" w:themeColor="text1"/>
          <w:lang w:eastAsia="en-GB"/>
        </w:rPr>
        <w:t>, although dispersed populations may have allowed local variation.</w:t>
      </w:r>
    </w:p>
    <w:p w:rsidR="004501AB" w:rsidRPr="004501AB" w:rsidRDefault="004501AB" w:rsidP="004501AB">
      <w:pPr>
        <w:numPr>
          <w:ilvl w:val="0"/>
          <w:numId w:val="4"/>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xml:space="preserve">: There’s early evidence of a </w:t>
      </w:r>
      <w:r w:rsidRPr="004501AB">
        <w:rPr>
          <w:rFonts w:ascii="Times New Roman" w:eastAsia="Times New Roman" w:hAnsi="Times New Roman" w:cs="Times New Roman"/>
          <w:b/>
          <w:bCs/>
          <w:color w:val="000000" w:themeColor="text1"/>
          <w:lang w:eastAsia="en-GB"/>
        </w:rPr>
        <w:t>shared symbolic culture across Wallacea</w:t>
      </w:r>
      <w:r w:rsidRPr="004501AB">
        <w:rPr>
          <w:rFonts w:ascii="Times New Roman" w:eastAsia="Times New Roman" w:hAnsi="Times New Roman" w:cs="Times New Roman"/>
          <w:color w:val="000000" w:themeColor="text1"/>
          <w:lang w:eastAsia="en-GB"/>
        </w:rPr>
        <w:t>, likely connected to migration routes toward Sahul.</w:t>
      </w: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t>5. Temporal Depth</w:t>
      </w:r>
    </w:p>
    <w:p w:rsidR="004501AB" w:rsidRPr="004501AB" w:rsidRDefault="004501AB" w:rsidP="004501AB">
      <w:pPr>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Oldest U-series minimum ages: LMET2 hand stencil ≥ 67.8 ka; LMET1 ≥ 60.9 ka. Other motifs range 44–20 ka; later Holocene motifs appear ~4–3.5 ka.</w:t>
      </w:r>
    </w:p>
    <w:p w:rsidR="004501AB" w:rsidRPr="004501AB" w:rsidRDefault="004501AB" w:rsidP="004501AB">
      <w:pPr>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DSSM Score Implication</w:t>
      </w:r>
      <w:r w:rsidRPr="004501AB">
        <w:rPr>
          <w:rFonts w:ascii="Times New Roman" w:eastAsia="Times New Roman" w:hAnsi="Times New Roman" w:cs="Times New Roman"/>
          <w:color w:val="000000" w:themeColor="text1"/>
          <w:lang w:eastAsia="en-GB"/>
        </w:rPr>
        <w:t>: Very high—temporal continuity over 60+ millennia, including layered re-use of motifs.</w:t>
      </w:r>
    </w:p>
    <w:p w:rsidR="004501AB" w:rsidRPr="004501AB" w:rsidRDefault="004501AB" w:rsidP="004501AB">
      <w:pPr>
        <w:numPr>
          <w:ilvl w:val="0"/>
          <w:numId w:val="5"/>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xml:space="preserve">: These sites demonstrate </w:t>
      </w:r>
      <w:r w:rsidRPr="004501AB">
        <w:rPr>
          <w:rFonts w:ascii="Times New Roman" w:eastAsia="Times New Roman" w:hAnsi="Times New Roman" w:cs="Times New Roman"/>
          <w:b/>
          <w:bCs/>
          <w:color w:val="000000" w:themeColor="text1"/>
          <w:lang w:eastAsia="en-GB"/>
        </w:rPr>
        <w:t>deep symbolic tradition</w:t>
      </w:r>
      <w:r w:rsidRPr="004501AB">
        <w:rPr>
          <w:rFonts w:ascii="Times New Roman" w:eastAsia="Times New Roman" w:hAnsi="Times New Roman" w:cs="Times New Roman"/>
          <w:color w:val="000000" w:themeColor="text1"/>
          <w:lang w:eastAsia="en-GB"/>
        </w:rPr>
        <w:t>, not just one-off artistic gestures.</w:t>
      </w: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t>6. Cognitive Complexity</w:t>
      </w:r>
    </w:p>
    <w:p w:rsidR="004501AB" w:rsidRPr="004501AB" w:rsidRDefault="004501AB" w:rsidP="004501AB">
      <w:pPr>
        <w:numPr>
          <w:ilvl w:val="0"/>
          <w:numId w:val="6"/>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Modified fingers, stratified pigments, deliberate placement, and integration of figurative and abstract motifs.</w:t>
      </w:r>
    </w:p>
    <w:p w:rsidR="004501AB" w:rsidRPr="004501AB" w:rsidRDefault="004501AB" w:rsidP="004501AB">
      <w:pPr>
        <w:numPr>
          <w:ilvl w:val="0"/>
          <w:numId w:val="6"/>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DSSM Score Implication</w:t>
      </w:r>
      <w:r w:rsidRPr="004501AB">
        <w:rPr>
          <w:rFonts w:ascii="Times New Roman" w:eastAsia="Times New Roman" w:hAnsi="Times New Roman" w:cs="Times New Roman"/>
          <w:color w:val="000000" w:themeColor="text1"/>
          <w:lang w:eastAsia="en-GB"/>
        </w:rPr>
        <w:t>: High—</w:t>
      </w:r>
      <w:r w:rsidRPr="004501AB">
        <w:rPr>
          <w:rFonts w:ascii="Times New Roman" w:eastAsia="Times New Roman" w:hAnsi="Times New Roman" w:cs="Times New Roman"/>
          <w:b/>
          <w:bCs/>
          <w:color w:val="000000" w:themeColor="text1"/>
          <w:lang w:eastAsia="en-GB"/>
        </w:rPr>
        <w:t>technical intentionality</w:t>
      </w:r>
      <w:r w:rsidRPr="004501AB">
        <w:rPr>
          <w:rFonts w:ascii="Times New Roman" w:eastAsia="Times New Roman" w:hAnsi="Times New Roman" w:cs="Times New Roman"/>
          <w:color w:val="000000" w:themeColor="text1"/>
          <w:lang w:eastAsia="en-GB"/>
        </w:rPr>
        <w:t>, planning, and abstraction are evident.</w:t>
      </w:r>
    </w:p>
    <w:p w:rsidR="004501AB" w:rsidRPr="004501AB" w:rsidRDefault="004501AB" w:rsidP="004501AB">
      <w:pPr>
        <w:numPr>
          <w:ilvl w:val="0"/>
          <w:numId w:val="6"/>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xml:space="preserve">: Symbol production here reflects sophisticated </w:t>
      </w:r>
      <w:r w:rsidRPr="004501AB">
        <w:rPr>
          <w:rFonts w:ascii="Times New Roman" w:eastAsia="Times New Roman" w:hAnsi="Times New Roman" w:cs="Times New Roman"/>
          <w:b/>
          <w:bCs/>
          <w:color w:val="000000" w:themeColor="text1"/>
          <w:lang w:eastAsia="en-GB"/>
        </w:rPr>
        <w:t>cognitive frameworks</w:t>
      </w:r>
      <w:r w:rsidRPr="004501AB">
        <w:rPr>
          <w:rFonts w:ascii="Times New Roman" w:eastAsia="Times New Roman" w:hAnsi="Times New Roman" w:cs="Times New Roman"/>
          <w:color w:val="000000" w:themeColor="text1"/>
          <w:lang w:eastAsia="en-GB"/>
        </w:rPr>
        <w:t>, likely involving abstract representation and memory scaffolding.</w:t>
      </w: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t>7. Migration &amp; Cultural Implications</w:t>
      </w:r>
    </w:p>
    <w:p w:rsidR="004501AB" w:rsidRPr="004501AB" w:rsidRDefault="004501AB" w:rsidP="004501AB">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Observation</w:t>
      </w:r>
      <w:r w:rsidRPr="004501AB">
        <w:rPr>
          <w:rFonts w:ascii="Times New Roman" w:eastAsia="Times New Roman" w:hAnsi="Times New Roman" w:cs="Times New Roman"/>
          <w:color w:val="000000" w:themeColor="text1"/>
          <w:lang w:eastAsia="en-GB"/>
        </w:rPr>
        <w:t>: Early art aligns with migration through northern Wallacea to Sahul (~65 ka), supporting maritime navigation and cultural transfer.</w:t>
      </w:r>
    </w:p>
    <w:p w:rsidR="004501AB" w:rsidRPr="004501AB" w:rsidRDefault="004501AB" w:rsidP="004501AB">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DSSM Score Implication</w:t>
      </w:r>
      <w:r w:rsidRPr="004501AB">
        <w:rPr>
          <w:rFonts w:ascii="Times New Roman" w:eastAsia="Times New Roman" w:hAnsi="Times New Roman" w:cs="Times New Roman"/>
          <w:color w:val="000000" w:themeColor="text1"/>
          <w:lang w:eastAsia="en-GB"/>
        </w:rPr>
        <w:t>: Demonstrates that symbolic culture accompanied population dispersals—</w:t>
      </w:r>
      <w:r w:rsidRPr="004501AB">
        <w:rPr>
          <w:rFonts w:ascii="Times New Roman" w:eastAsia="Times New Roman" w:hAnsi="Times New Roman" w:cs="Times New Roman"/>
          <w:b/>
          <w:bCs/>
          <w:color w:val="000000" w:themeColor="text1"/>
          <w:lang w:eastAsia="en-GB"/>
        </w:rPr>
        <w:t>symbolic systems were portable and socially embedded</w:t>
      </w:r>
      <w:r w:rsidRPr="004501AB">
        <w:rPr>
          <w:rFonts w:ascii="Times New Roman" w:eastAsia="Times New Roman" w:hAnsi="Times New Roman" w:cs="Times New Roman"/>
          <w:color w:val="000000" w:themeColor="text1"/>
          <w:lang w:eastAsia="en-GB"/>
        </w:rPr>
        <w:t>.</w:t>
      </w:r>
    </w:p>
    <w:p w:rsidR="004501AB" w:rsidRPr="004501AB" w:rsidRDefault="004501AB" w:rsidP="004501AB">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Interpretation</w:t>
      </w:r>
      <w:r w:rsidRPr="004501AB">
        <w:rPr>
          <w:rFonts w:ascii="Times New Roman" w:eastAsia="Times New Roman" w:hAnsi="Times New Roman" w:cs="Times New Roman"/>
          <w:color w:val="000000" w:themeColor="text1"/>
          <w:lang w:eastAsia="en-GB"/>
        </w:rPr>
        <w:t>: Early humans arriving in Sahul brought pre-existing symbolic frameworks, not just basic survival technologies.</w:t>
      </w:r>
    </w:p>
    <w:p w:rsidR="004501AB" w:rsidRPr="004501AB" w:rsidRDefault="004501AB" w:rsidP="004501AB">
      <w:pPr>
        <w:rPr>
          <w:rFonts w:ascii="Times New Roman" w:eastAsia="Times New Roman" w:hAnsi="Times New Roman" w:cs="Times New Roman"/>
          <w:color w:val="000000" w:themeColor="text1"/>
          <w:lang w:eastAsia="en-GB"/>
        </w:rPr>
      </w:pPr>
    </w:p>
    <w:p w:rsidR="004501AB" w:rsidRPr="004501AB" w:rsidRDefault="004501AB" w:rsidP="004501AB">
      <w:pPr>
        <w:spacing w:before="100" w:beforeAutospacing="1" w:after="100" w:afterAutospacing="1"/>
        <w:outlineLvl w:val="2"/>
        <w:rPr>
          <w:rFonts w:ascii="Times New Roman" w:eastAsia="Times New Roman" w:hAnsi="Times New Roman" w:cs="Times New Roman"/>
          <w:b/>
          <w:bCs/>
          <w:color w:val="000000" w:themeColor="text1"/>
          <w:sz w:val="27"/>
          <w:szCs w:val="27"/>
          <w:lang w:eastAsia="en-GB"/>
        </w:rPr>
      </w:pPr>
      <w:r w:rsidRPr="004501AB">
        <w:rPr>
          <w:rFonts w:ascii="Times New Roman" w:eastAsia="Times New Roman" w:hAnsi="Times New Roman" w:cs="Times New Roman"/>
          <w:b/>
          <w:bCs/>
          <w:color w:val="000000" w:themeColor="text1"/>
          <w:sz w:val="27"/>
          <w:szCs w:val="27"/>
          <w:lang w:eastAsia="en-GB"/>
        </w:rPr>
        <w:lastRenderedPageBreak/>
        <w:t>DSSM Mapping for Sulawesi Rock Art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4579"/>
        <w:gridCol w:w="654"/>
        <w:gridCol w:w="4821"/>
      </w:tblGrid>
      <w:tr w:rsidR="00B62045" w:rsidRPr="00B62045" w:rsidTr="00B62045">
        <w:trPr>
          <w:tblHeade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b/>
                <w:bCs/>
                <w:color w:val="000000" w:themeColor="text1"/>
                <w:lang w:eastAsia="en-GB"/>
              </w:rPr>
            </w:pPr>
            <w:r w:rsidRPr="004501AB">
              <w:rPr>
                <w:rFonts w:ascii="Times New Roman" w:eastAsia="Times New Roman" w:hAnsi="Times New Roman" w:cs="Times New Roman"/>
                <w:b/>
                <w:bCs/>
                <w:color w:val="000000" w:themeColor="text1"/>
                <w:lang w:eastAsia="en-GB"/>
              </w:rPr>
              <w:t>DSSM Variable</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b/>
                <w:bCs/>
                <w:color w:val="000000" w:themeColor="text1"/>
                <w:lang w:eastAsia="en-GB"/>
              </w:rPr>
            </w:pPr>
            <w:r w:rsidRPr="004501AB">
              <w:rPr>
                <w:rFonts w:ascii="Times New Roman" w:eastAsia="Times New Roman" w:hAnsi="Times New Roman" w:cs="Times New Roman"/>
                <w:b/>
                <w:bCs/>
                <w:color w:val="000000" w:themeColor="text1"/>
                <w:lang w:eastAsia="en-GB"/>
              </w:rPr>
              <w:t>Key Evidence</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b/>
                <w:bCs/>
                <w:color w:val="000000" w:themeColor="text1"/>
                <w:lang w:eastAsia="en-GB"/>
              </w:rPr>
            </w:pPr>
            <w:r w:rsidRPr="004501AB">
              <w:rPr>
                <w:rFonts w:ascii="Times New Roman" w:eastAsia="Times New Roman" w:hAnsi="Times New Roman" w:cs="Times New Roman"/>
                <w:b/>
                <w:bCs/>
                <w:color w:val="000000" w:themeColor="text1"/>
                <w:lang w:eastAsia="en-GB"/>
              </w:rPr>
              <w:t>Score</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b/>
                <w:bCs/>
                <w:color w:val="000000" w:themeColor="text1"/>
                <w:lang w:eastAsia="en-GB"/>
              </w:rPr>
            </w:pPr>
            <w:r w:rsidRPr="004501AB">
              <w:rPr>
                <w:rFonts w:ascii="Times New Roman" w:eastAsia="Times New Roman" w:hAnsi="Times New Roman" w:cs="Times New Roman"/>
                <w:b/>
                <w:bCs/>
                <w:color w:val="000000" w:themeColor="text1"/>
                <w:lang w:eastAsia="en-GB"/>
              </w:rPr>
              <w:t>Interpretation</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Mnemonic Architecture</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Repeated hand stencils, layered pigments</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4/5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Caves as long-term memory anchors</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Symbolic Stabilization</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Finger modifications, repeated motifs</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4/5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Cultural conventions maintained over millennia</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Ritualization / Access</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Deep karst caves, selective placement</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3.5/5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Controlled access to symbolic knowledge</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Cultural Scalability</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Sites across SE Sulawesi and Muna</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3.5/5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Shared symbolic culture over large area</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Temporal Depth</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67.8 ka → Holocene</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5/5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Long-term continuity of symbolic practice</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Cognitive Complexity</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Intentional modifications, layering, abstraction</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4.5/5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Advanced planning and abstract thinking</w:t>
            </w:r>
          </w:p>
        </w:tc>
      </w:tr>
      <w:tr w:rsidR="00B62045" w:rsidRPr="00B62045" w:rsidTr="00B62045">
        <w:trPr>
          <w:tblCellSpacing w:w="15" w:type="dxa"/>
          <w:jc w:val="center"/>
        </w:trPr>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Migration Integration</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Alignment with Sahul migration routes</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4/5</w:t>
            </w:r>
          </w:p>
        </w:tc>
        <w:tc>
          <w:tcPr>
            <w:tcW w:w="0" w:type="auto"/>
            <w:vAlign w:val="center"/>
            <w:hideMark/>
          </w:tcPr>
          <w:p w:rsidR="004501AB" w:rsidRPr="004501AB" w:rsidRDefault="004501AB" w:rsidP="00B62045">
            <w:pPr>
              <w:spacing w:before="100" w:beforeAutospacing="1" w:after="100" w:afterAutospacing="1"/>
              <w:jc w:val="center"/>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color w:val="000000" w:themeColor="text1"/>
                <w:lang w:eastAsia="en-GB"/>
              </w:rPr>
              <w:t>Symbolic culture travels with human populations</w:t>
            </w:r>
          </w:p>
        </w:tc>
      </w:tr>
    </w:tbl>
    <w:p w:rsidR="004501AB" w:rsidRPr="004501AB" w:rsidRDefault="004501AB" w:rsidP="004501AB">
      <w:pPr>
        <w:spacing w:before="100" w:beforeAutospacing="1" w:after="100" w:afterAutospacing="1"/>
        <w:rPr>
          <w:rFonts w:ascii="Times New Roman" w:eastAsia="Times New Roman" w:hAnsi="Times New Roman" w:cs="Times New Roman"/>
          <w:color w:val="000000" w:themeColor="text1"/>
          <w:lang w:eastAsia="en-GB"/>
        </w:rPr>
      </w:pPr>
      <w:r w:rsidRPr="004501AB">
        <w:rPr>
          <w:rFonts w:ascii="Times New Roman" w:eastAsia="Times New Roman" w:hAnsi="Times New Roman" w:cs="Times New Roman"/>
          <w:b/>
          <w:bCs/>
          <w:color w:val="000000" w:themeColor="text1"/>
          <w:lang w:eastAsia="en-GB"/>
        </w:rPr>
        <w:t>Overall DSSM Reading:</w:t>
      </w:r>
    </w:p>
    <w:p w:rsidR="004501AB" w:rsidRPr="004501AB" w:rsidRDefault="004501AB" w:rsidP="004501AB">
      <w:pPr>
        <w:spacing w:before="100" w:beforeAutospacing="1" w:after="100" w:afterAutospacing="1"/>
        <w:rPr>
          <w:rFonts w:ascii="Times New Roman" w:eastAsia="Times New Roman" w:hAnsi="Times New Roman" w:cs="Times New Roman"/>
          <w:i/>
          <w:iCs/>
          <w:color w:val="000000" w:themeColor="text1"/>
          <w:lang w:eastAsia="en-GB"/>
        </w:rPr>
      </w:pPr>
      <w:r w:rsidRPr="004501AB">
        <w:rPr>
          <w:rFonts w:ascii="Times New Roman" w:eastAsia="Times New Roman" w:hAnsi="Times New Roman" w:cs="Times New Roman"/>
          <w:i/>
          <w:iCs/>
          <w:color w:val="000000" w:themeColor="text1"/>
          <w:lang w:eastAsia="en-GB"/>
        </w:rPr>
        <w:t xml:space="preserve">The Sulawesi rock art reflects a </w:t>
      </w:r>
      <w:r w:rsidRPr="004501AB">
        <w:rPr>
          <w:rFonts w:ascii="Times New Roman" w:eastAsia="Times New Roman" w:hAnsi="Times New Roman" w:cs="Times New Roman"/>
          <w:b/>
          <w:bCs/>
          <w:i/>
          <w:iCs/>
          <w:color w:val="000000" w:themeColor="text1"/>
          <w:lang w:eastAsia="en-GB"/>
        </w:rPr>
        <w:t>highly sophisticated symbolic system</w:t>
      </w:r>
      <w:r w:rsidRPr="004501AB">
        <w:rPr>
          <w:rFonts w:ascii="Times New Roman" w:eastAsia="Times New Roman" w:hAnsi="Times New Roman" w:cs="Times New Roman"/>
          <w:i/>
          <w:iCs/>
          <w:color w:val="000000" w:themeColor="text1"/>
          <w:lang w:eastAsia="en-GB"/>
        </w:rPr>
        <w:t xml:space="preserve">. Its spatial, temporal, and cognitive characteristics suggest that early modern humans in Wallacea were engaging in </w:t>
      </w:r>
      <w:r w:rsidRPr="004501AB">
        <w:rPr>
          <w:rFonts w:ascii="Times New Roman" w:eastAsia="Times New Roman" w:hAnsi="Times New Roman" w:cs="Times New Roman"/>
          <w:b/>
          <w:bCs/>
          <w:i/>
          <w:iCs/>
          <w:color w:val="000000" w:themeColor="text1"/>
          <w:lang w:eastAsia="en-GB"/>
        </w:rPr>
        <w:t>structured, socially transmitted symbolic behavior</w:t>
      </w:r>
      <w:r w:rsidRPr="004501AB">
        <w:rPr>
          <w:rFonts w:ascii="Times New Roman" w:eastAsia="Times New Roman" w:hAnsi="Times New Roman" w:cs="Times New Roman"/>
          <w:i/>
          <w:iCs/>
          <w:color w:val="000000" w:themeColor="text1"/>
          <w:lang w:eastAsia="en-GB"/>
        </w:rPr>
        <w:t xml:space="preserve">, not just isolated decorative acts. The presence of layered hand stencils over tens of millennia underscores both </w:t>
      </w:r>
      <w:r w:rsidRPr="004501AB">
        <w:rPr>
          <w:rFonts w:ascii="Times New Roman" w:eastAsia="Times New Roman" w:hAnsi="Times New Roman" w:cs="Times New Roman"/>
          <w:b/>
          <w:bCs/>
          <w:i/>
          <w:iCs/>
          <w:color w:val="000000" w:themeColor="text1"/>
          <w:lang w:eastAsia="en-GB"/>
        </w:rPr>
        <w:t>cultural continuity and cognitive foresight</w:t>
      </w:r>
      <w:r w:rsidRPr="004501AB">
        <w:rPr>
          <w:rFonts w:ascii="Times New Roman" w:eastAsia="Times New Roman" w:hAnsi="Times New Roman" w:cs="Times New Roman"/>
          <w:i/>
          <w:iCs/>
          <w:color w:val="000000" w:themeColor="text1"/>
          <w:lang w:eastAsia="en-GB"/>
        </w:rPr>
        <w:t>, making this arguably among the deepest-time symbolic traditions known globally.</w:t>
      </w:r>
    </w:p>
    <w:p w:rsidR="00B62045" w:rsidRDefault="00B62045" w:rsidP="00B62045">
      <w:pPr>
        <w:pStyle w:val="p1"/>
      </w:pPr>
      <w:r>
        <w:rPr>
          <w:b/>
          <w:bCs/>
        </w:rPr>
        <w:t>DSSM Falsification Trigger:</w:t>
      </w:r>
    </w:p>
    <w:p w:rsidR="00B62045" w:rsidRPr="00B62045" w:rsidRDefault="00B62045" w:rsidP="00B62045">
      <w:pPr>
        <w:pStyle w:val="p2"/>
        <w:rPr>
          <w:u w:val="single"/>
        </w:rPr>
      </w:pPr>
      <w:r w:rsidRPr="00B62045">
        <w:rPr>
          <w:u w:val="single"/>
        </w:rPr>
        <w:t>This DSSM reading would be downgraded if motif placement proves spatially random, layering proves non-cultural, or morphometric stencil structure shows no cross-panel constraint.</w:t>
      </w:r>
    </w:p>
    <w:p w:rsidR="00786028" w:rsidRPr="00B62045" w:rsidRDefault="00786028">
      <w:pPr>
        <w:rPr>
          <w:rFonts w:ascii="Times New Roman" w:hAnsi="Times New Roman" w:cs="Times New Roman"/>
          <w:color w:val="000000" w:themeColor="text1"/>
        </w:rPr>
      </w:pPr>
    </w:p>
    <w:sectPr w:rsidR="00786028" w:rsidRPr="00B62045" w:rsidSect="00B62045">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20B"/>
    <w:multiLevelType w:val="multilevel"/>
    <w:tmpl w:val="4A8A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3E99"/>
    <w:multiLevelType w:val="multilevel"/>
    <w:tmpl w:val="7612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32835"/>
    <w:multiLevelType w:val="multilevel"/>
    <w:tmpl w:val="5A8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D41FC"/>
    <w:multiLevelType w:val="multilevel"/>
    <w:tmpl w:val="4B8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165AF"/>
    <w:multiLevelType w:val="multilevel"/>
    <w:tmpl w:val="947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6758"/>
    <w:multiLevelType w:val="multilevel"/>
    <w:tmpl w:val="E1A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21383"/>
    <w:multiLevelType w:val="multilevel"/>
    <w:tmpl w:val="8F7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686355">
    <w:abstractNumId w:val="0"/>
  </w:num>
  <w:num w:numId="2" w16cid:durableId="2021732344">
    <w:abstractNumId w:val="3"/>
  </w:num>
  <w:num w:numId="3" w16cid:durableId="1932617248">
    <w:abstractNumId w:val="5"/>
  </w:num>
  <w:num w:numId="4" w16cid:durableId="660743403">
    <w:abstractNumId w:val="4"/>
  </w:num>
  <w:num w:numId="5" w16cid:durableId="989595157">
    <w:abstractNumId w:val="6"/>
  </w:num>
  <w:num w:numId="6" w16cid:durableId="829910587">
    <w:abstractNumId w:val="1"/>
  </w:num>
  <w:num w:numId="7" w16cid:durableId="145085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AB"/>
    <w:rsid w:val="00430EB0"/>
    <w:rsid w:val="004501AB"/>
    <w:rsid w:val="00786028"/>
    <w:rsid w:val="00B62045"/>
    <w:rsid w:val="00E7598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A6E1"/>
  <w15:chartTrackingRefBased/>
  <w15:docId w15:val="{C45B171C-F085-CC47-A895-63BE2308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0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501A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01AB"/>
    <w:rPr>
      <w:rFonts w:ascii="Times New Roman" w:eastAsia="Times New Roman" w:hAnsi="Times New Roman" w:cs="Times New Roman"/>
      <w:b/>
      <w:bCs/>
      <w:sz w:val="27"/>
      <w:szCs w:val="27"/>
      <w:lang w:eastAsia="en-GB"/>
    </w:rPr>
  </w:style>
  <w:style w:type="paragraph" w:customStyle="1" w:styleId="p1">
    <w:name w:val="p1"/>
    <w:basedOn w:val="Normal"/>
    <w:rsid w:val="004501AB"/>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4501AB"/>
  </w:style>
  <w:style w:type="paragraph" w:customStyle="1" w:styleId="p2">
    <w:name w:val="p2"/>
    <w:basedOn w:val="Normal"/>
    <w:rsid w:val="004501AB"/>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4501AB"/>
  </w:style>
  <w:style w:type="character" w:customStyle="1" w:styleId="apple-converted-space">
    <w:name w:val="apple-converted-space"/>
    <w:basedOn w:val="DefaultParagraphFont"/>
    <w:rsid w:val="004501AB"/>
  </w:style>
  <w:style w:type="paragraph" w:customStyle="1" w:styleId="p4">
    <w:name w:val="p4"/>
    <w:basedOn w:val="Normal"/>
    <w:rsid w:val="004501A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62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62045"/>
    <w:rPr>
      <w:rFonts w:asciiTheme="majorHAnsi" w:eastAsiaTheme="majorEastAsia" w:hAnsiTheme="majorHAnsi" w:cstheme="majorBidi"/>
      <w:color w:val="2F5496" w:themeColor="accent1" w:themeShade="BF"/>
      <w:sz w:val="26"/>
      <w:szCs w:val="26"/>
    </w:rPr>
  </w:style>
  <w:style w:type="paragraph" w:customStyle="1" w:styleId="p3">
    <w:name w:val="p3"/>
    <w:basedOn w:val="Normal"/>
    <w:rsid w:val="00B6204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62045"/>
    <w:rPr>
      <w:color w:val="0563C1" w:themeColor="hyperlink"/>
      <w:u w:val="single"/>
    </w:rPr>
  </w:style>
  <w:style w:type="character" w:styleId="UnresolvedMention">
    <w:name w:val="Unresolved Mention"/>
    <w:basedOn w:val="DefaultParagraphFont"/>
    <w:uiPriority w:val="99"/>
    <w:semiHidden/>
    <w:unhideWhenUsed/>
    <w:rsid w:val="00B6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06310">
      <w:bodyDiv w:val="1"/>
      <w:marLeft w:val="0"/>
      <w:marRight w:val="0"/>
      <w:marTop w:val="0"/>
      <w:marBottom w:val="0"/>
      <w:divBdr>
        <w:top w:val="none" w:sz="0" w:space="0" w:color="auto"/>
        <w:left w:val="none" w:sz="0" w:space="0" w:color="auto"/>
        <w:bottom w:val="none" w:sz="0" w:space="0" w:color="auto"/>
        <w:right w:val="none" w:sz="0" w:space="0" w:color="auto"/>
      </w:divBdr>
    </w:div>
    <w:div w:id="1061440280">
      <w:bodyDiv w:val="1"/>
      <w:marLeft w:val="0"/>
      <w:marRight w:val="0"/>
      <w:marTop w:val="0"/>
      <w:marBottom w:val="0"/>
      <w:divBdr>
        <w:top w:val="none" w:sz="0" w:space="0" w:color="auto"/>
        <w:left w:val="none" w:sz="0" w:space="0" w:color="auto"/>
        <w:bottom w:val="none" w:sz="0" w:space="0" w:color="auto"/>
        <w:right w:val="none" w:sz="0" w:space="0" w:color="auto"/>
      </w:divBdr>
    </w:div>
    <w:div w:id="1352104106">
      <w:bodyDiv w:val="1"/>
      <w:marLeft w:val="0"/>
      <w:marRight w:val="0"/>
      <w:marTop w:val="0"/>
      <w:marBottom w:val="0"/>
      <w:divBdr>
        <w:top w:val="none" w:sz="0" w:space="0" w:color="auto"/>
        <w:left w:val="none" w:sz="0" w:space="0" w:color="auto"/>
        <w:bottom w:val="none" w:sz="0" w:space="0" w:color="auto"/>
        <w:right w:val="none" w:sz="0" w:space="0" w:color="auto"/>
      </w:divBdr>
    </w:div>
    <w:div w:id="200241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084/m9.figshare.31113958" TargetMode="External"/><Relationship Id="rId5" Type="http://schemas.openxmlformats.org/officeDocument/2006/relationships/hyperlink" Target="https://doi.org/10.5281/zenodo.184216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2026-01-29T20:45:00Z</cp:lastPrinted>
  <dcterms:created xsi:type="dcterms:W3CDTF">2026-01-29T20:45:00Z</dcterms:created>
  <dcterms:modified xsi:type="dcterms:W3CDTF">2026-01-29T20:47:00Z</dcterms:modified>
</cp:coreProperties>
</file>