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66F" w:rsidRPr="001457F2" w:rsidRDefault="00B1466F" w:rsidP="001457F2">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B1466F">
        <w:rPr>
          <w:rFonts w:ascii="Times New Roman" w:eastAsia="Times New Roman" w:hAnsi="Times New Roman" w:cs="Times New Roman"/>
          <w:b/>
          <w:bCs/>
          <w:kern w:val="36"/>
          <w:sz w:val="48"/>
          <w:szCs w:val="48"/>
          <w:lang w:eastAsia="en-GB"/>
        </w:rPr>
        <w:t>Cognitive Foundations of Early Indus Valley Civilization</w:t>
      </w:r>
      <w:r w:rsidR="001457F2" w:rsidRPr="001457F2">
        <w:rPr>
          <w:rFonts w:ascii="Times New Roman" w:eastAsia="Times New Roman" w:hAnsi="Times New Roman" w:cs="Times New Roman"/>
          <w:b/>
          <w:bCs/>
          <w:kern w:val="36"/>
          <w:sz w:val="48"/>
          <w:szCs w:val="48"/>
          <w:lang w:val="en-US" w:eastAsia="en-GB"/>
        </w:rPr>
        <w:t>:</w:t>
      </w:r>
      <w:r w:rsidRPr="001457F2">
        <w:rPr>
          <w:rFonts w:ascii="Times New Roman" w:eastAsia="Times New Roman" w:hAnsi="Times New Roman" w:cs="Times New Roman"/>
          <w:i/>
          <w:iCs/>
          <w:sz w:val="28"/>
          <w:szCs w:val="28"/>
          <w:lang w:eastAsia="en-GB"/>
        </w:rPr>
        <w:t>Distributed Mercantile Symbolic Stabilization Along the Indus</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p>
    <w:p w:rsidR="001457F2" w:rsidRPr="001F0190" w:rsidRDefault="001457F2"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F0190" w:rsidRDefault="001F0190" w:rsidP="001457F2">
      <w:pPr>
        <w:pStyle w:val="p3"/>
        <w:rPr>
          <w:color w:val="000000" w:themeColor="text1"/>
          <w:sz w:val="28"/>
          <w:szCs w:val="28"/>
          <w:lang w:val="en-US"/>
        </w:rPr>
      </w:pPr>
    </w:p>
    <w:p w:rsidR="001457F2" w:rsidRPr="003D40C2" w:rsidRDefault="001457F2" w:rsidP="001457F2">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1457F2" w:rsidRPr="003D40C2" w:rsidRDefault="001457F2" w:rsidP="001457F2">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006E2143">
        <w:rPr>
          <w:rFonts w:ascii="Times New Roman" w:eastAsia="Times New Roman" w:hAnsi="Times New Roman" w:cs="Times New Roman"/>
          <w:b/>
          <w:bCs/>
          <w:lang w:val="en-US" w:eastAsia="en-GB"/>
        </w:rPr>
        <w:t>Zenodo</w:t>
      </w:r>
      <w:proofErr w:type="spellEnd"/>
      <w:r w:rsidRPr="003D40C2">
        <w:rPr>
          <w:rFonts w:ascii="Times New Roman" w:eastAsia="Times New Roman" w:hAnsi="Times New Roman" w:cs="Times New Roman"/>
          <w:b/>
          <w:bCs/>
          <w:lang w:val="en-US" w:eastAsia="en-GB"/>
        </w:rPr>
        <w:t xml:space="preserve"> preprint</w:t>
      </w:r>
      <w:r w:rsidR="006E2143">
        <w:rPr>
          <w:rFonts w:ascii="Times New Roman" w:eastAsia="Times New Roman" w:hAnsi="Times New Roman" w:cs="Times New Roman"/>
          <w:b/>
          <w:bCs/>
          <w:lang w:val="en-US" w:eastAsia="en-GB"/>
        </w:rPr>
        <w:t xml:space="preserve"> </w:t>
      </w:r>
      <w:hyperlink r:id="rId5" w:history="1">
        <w:r w:rsidR="006E2143" w:rsidRPr="006E2143">
          <w:rPr>
            <w:rStyle w:val="Hyperlink"/>
            <w:rFonts w:ascii="Times New Roman" w:eastAsia="Times New Roman" w:hAnsi="Times New Roman" w:cs="Times New Roman"/>
            <w:b/>
            <w:bCs/>
            <w:lang w:val="en-US" w:eastAsia="en-GB"/>
          </w:rPr>
          <w:t>https://doi.org/10.5281/zenodo.18406654</w:t>
        </w:r>
      </w:hyperlink>
    </w:p>
    <w:p w:rsidR="001F0190" w:rsidRPr="007A6680" w:rsidRDefault="001F0190" w:rsidP="001F0190">
      <w:pPr>
        <w:spacing w:before="100" w:beforeAutospacing="1" w:after="100" w:afterAutospacing="1"/>
        <w:rPr>
          <w:rFonts w:ascii="Times New Roman" w:eastAsia="Times New Roman" w:hAnsi="Times New Roman" w:cs="Times New Roman"/>
          <w:b/>
          <w:bCs/>
          <w:lang w:val="en-US" w:eastAsia="en-GB"/>
        </w:rPr>
      </w:pPr>
      <w:r>
        <w:t>This paper is conceptually and methodologically related to the foundational work on the Deep Symbolic Systems Model (DSSM) by Vondoom, A.</w:t>
      </w:r>
      <w:r w:rsidRPr="002D5075">
        <w:rPr>
          <w:lang w:val="en-US"/>
        </w:rPr>
        <w:t>202</w:t>
      </w:r>
      <w:r>
        <w:rPr>
          <w:lang w:val="en-US"/>
        </w:rPr>
        <w:t>5 OSF</w:t>
      </w:r>
      <w:r w:rsidR="006E2143">
        <w:rPr>
          <w:lang w:val="en-US"/>
        </w:rPr>
        <w:t xml:space="preserve"> </w:t>
      </w:r>
      <w:r w:rsidRPr="002D5075">
        <w:t xml:space="preserve"> </w:t>
      </w:r>
      <w:hyperlink r:id="rId6" w:history="1">
        <w:r w:rsidRPr="004654E1">
          <w:rPr>
            <w:color w:val="0000FF"/>
            <w:u w:val="single"/>
          </w:rPr>
          <w:t>https://doi.org/10.17605/OSF.IO/YW5GM</w:t>
        </w:r>
      </w:hyperlink>
      <w:r w:rsidRPr="002D5075">
        <w:rPr>
          <w:lang w:val="en-US"/>
        </w:rPr>
        <w:t xml:space="preserve"> </w:t>
      </w:r>
      <w:r>
        <w:t xml:space="preserve"> </w:t>
      </w:r>
    </w:p>
    <w:p w:rsidR="00B1466F" w:rsidRPr="00C728FD" w:rsidRDefault="00B1466F" w:rsidP="00C728FD">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lastRenderedPageBreak/>
        <w:t>Abstract</w:t>
      </w:r>
    </w:p>
    <w:p w:rsidR="00B1466F" w:rsidRPr="00B1466F" w:rsidRDefault="00B1466F" w:rsidP="00C728FD">
      <w:pPr>
        <w:spacing w:before="100" w:beforeAutospacing="1" w:after="100" w:afterAutospacing="1"/>
        <w:ind w:firstLine="720"/>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This study applies the Deep Symbolic Systems Model (DSSM) to the Indus Valley Civilization (c. 7000–1900 BCE), framing civilization as the cumulative outcome of distributed symbolic stabilization rather than a direct consequence of agriculture, urbanism, or proto-writing. Symbolic cognition emerges from repeated, socially coordinated, and materially externalized practices: craft specialization, trade standardization, ritualized labor, and urban planning. Archaeological evidence—from Mehrgarh, Harappa, Mohenjo-daro, Lothal, and Dholavira—is combined with compositional, genomic, and environmental studies of seals, weights, and standardized artifacts (Kenoyer, 1998, 2008; Wright, 2010; Jarrige, 2012).</w:t>
      </w:r>
    </w:p>
    <w:p w:rsidR="00B1466F" w:rsidRPr="00B1466F" w:rsidRDefault="00B1466F" w:rsidP="001457F2">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DSSM analysis predicts that these distributed practices produced durable cognitive infrastructure, enabling high-functioning mercantile networks without centralized bureaucracy or fully developed scripts. Comparative evaluation with Mesopotamia, Egypt, and Vinca demonstrates that practice-stabilized cognition functions across diverse ecological and demographic contexts, yielding convergent solutions to symbolic complexity, trade management, and long-distance coordination.</w:t>
      </w:r>
    </w:p>
    <w:p w:rsidR="00B1466F" w:rsidRPr="00C728FD" w:rsidRDefault="00B1466F" w:rsidP="00C728FD">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1. Introduction</w:t>
      </w:r>
    </w:p>
    <w:p w:rsidR="00C728FD" w:rsidRPr="00B1466F" w:rsidRDefault="00B1466F" w:rsidP="001457F2">
      <w:pPr>
        <w:spacing w:before="100" w:beforeAutospacing="1" w:after="100" w:afterAutospacing="1"/>
        <w:ind w:firstLine="720"/>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The Indus Civilization is conventionally understood through urbanization, trade, and writing (Possehl, 2002). While valuable, these frameworks underplay the cognitive mechanisms that stabilize symbolic behavior across generations. DSSM reframes the Indus as a diagnostic case: symbolic systems emerge and persist through iterative craft, trade, and ritualized labor, creating distributed cognition that underpins urban density and interregional exchange.</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Research Questions</w:t>
      </w:r>
      <w:r w:rsidRPr="00B1466F">
        <w:rPr>
          <w:rFonts w:ascii="Times New Roman" w:eastAsia="Times New Roman" w:hAnsi="Times New Roman" w:cs="Times New Roman"/>
          <w:lang w:eastAsia="en-GB"/>
        </w:rPr>
        <w:t>:</w:t>
      </w:r>
    </w:p>
    <w:p w:rsidR="00B1466F" w:rsidRPr="00B1466F" w:rsidRDefault="00B1466F" w:rsidP="00B1466F">
      <w:pPr>
        <w:numPr>
          <w:ilvl w:val="0"/>
          <w:numId w:val="2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How did iterative social practices along the Indus and its tributaries stabilize symbolic cognition over millennia?</w:t>
      </w:r>
    </w:p>
    <w:p w:rsidR="00B1466F" w:rsidRPr="00B1466F" w:rsidRDefault="00B1466F" w:rsidP="00B1466F">
      <w:pPr>
        <w:numPr>
          <w:ilvl w:val="0"/>
          <w:numId w:val="2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How did distributed symbolic systems enable interregional trade, urban planning, and artifact standardization without centralized authority or formal scripts?</w:t>
      </w:r>
    </w:p>
    <w:p w:rsidR="00B1466F" w:rsidRPr="001457F2" w:rsidRDefault="00B1466F" w:rsidP="00B1466F">
      <w:pPr>
        <w:numPr>
          <w:ilvl w:val="0"/>
          <w:numId w:val="2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How does this process compare structurally with Mesopotamian, Egyptian, and European (Vinca) symbolic stabilization?</w:t>
      </w:r>
    </w:p>
    <w:p w:rsidR="00B1466F" w:rsidRPr="00C728FD" w:rsidRDefault="00B1466F" w:rsidP="00C728FD">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2. Theoretical Framework</w:t>
      </w:r>
    </w:p>
    <w:p w:rsidR="00B1466F"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2.1 Deep Symbolic Systems Model (DSSM)</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DSSM posits that symbolic cognition:</w:t>
      </w:r>
    </w:p>
    <w:p w:rsidR="00B1466F" w:rsidRPr="00B1466F" w:rsidRDefault="00B1466F" w:rsidP="00B1466F">
      <w:pPr>
        <w:numPr>
          <w:ilvl w:val="0"/>
          <w:numId w:val="2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Emerges from repeated, socially coordinated, embodied practice.</w:t>
      </w:r>
    </w:p>
    <w:p w:rsidR="00B1466F" w:rsidRPr="00B1466F" w:rsidRDefault="00B1466F" w:rsidP="00B1466F">
      <w:pPr>
        <w:numPr>
          <w:ilvl w:val="0"/>
          <w:numId w:val="2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Stabilizes through material and spatial externalization (craft, seals, weights, architecture).</w:t>
      </w:r>
    </w:p>
    <w:p w:rsidR="00B1466F" w:rsidRPr="00B1466F" w:rsidRDefault="00B1466F" w:rsidP="00B1466F">
      <w:pPr>
        <w:numPr>
          <w:ilvl w:val="0"/>
          <w:numId w:val="2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Persists via intergenerational redundancy rather than explicit instruction.</w:t>
      </w:r>
    </w:p>
    <w:p w:rsidR="00B1466F" w:rsidRPr="00C728FD" w:rsidRDefault="00B1466F" w:rsidP="00B1466F">
      <w:pPr>
        <w:numPr>
          <w:ilvl w:val="0"/>
          <w:numId w:val="2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Precedes and conditions urbanism, trade networks, and formal writing.</w:t>
      </w:r>
    </w:p>
    <w:p w:rsidR="00B1466F" w:rsidRPr="00B1466F" w:rsidRDefault="00B1466F" w:rsidP="001457F2">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Symbolic systems are cognitive infrastructures rehearsed across generations, not abstract templates awaiting codification. Vinca and Mehrgarh demonstrate early-stage DSSM stabilization, with portability, cross-media redundancy, and spatial constraint as core mechanisms.</w:t>
      </w:r>
    </w:p>
    <w:p w:rsidR="001457F2" w:rsidRDefault="001457F2" w:rsidP="00C728FD">
      <w:pPr>
        <w:spacing w:before="100" w:beforeAutospacing="1" w:after="100" w:afterAutospacing="1"/>
        <w:outlineLvl w:val="2"/>
        <w:rPr>
          <w:rFonts w:ascii="Times New Roman" w:eastAsia="Times New Roman" w:hAnsi="Times New Roman" w:cs="Times New Roman"/>
          <w:b/>
          <w:bCs/>
          <w:i/>
          <w:iCs/>
          <w:lang w:eastAsia="en-GB"/>
        </w:rPr>
      </w:pPr>
    </w:p>
    <w:p w:rsidR="001457F2" w:rsidRDefault="001457F2" w:rsidP="00C728FD">
      <w:pPr>
        <w:spacing w:before="100" w:beforeAutospacing="1" w:after="100" w:afterAutospacing="1"/>
        <w:outlineLvl w:val="2"/>
        <w:rPr>
          <w:rFonts w:ascii="Times New Roman" w:eastAsia="Times New Roman" w:hAnsi="Times New Roman" w:cs="Times New Roman"/>
          <w:b/>
          <w:bCs/>
          <w:i/>
          <w:iCs/>
          <w:lang w:eastAsia="en-GB"/>
        </w:rPr>
      </w:pPr>
    </w:p>
    <w:p w:rsidR="00B1466F"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2.2 Cognitive Preconditions and Trade Modulation</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lastRenderedPageBreak/>
        <w:t>Indus symbolic stabilization relied on:</w:t>
      </w:r>
    </w:p>
    <w:p w:rsidR="00B1466F" w:rsidRPr="00B1466F" w:rsidRDefault="00B1466F" w:rsidP="00B1466F">
      <w:pPr>
        <w:numPr>
          <w:ilvl w:val="0"/>
          <w:numId w:val="2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Spatial cognition:</w:t>
      </w:r>
      <w:r w:rsidRPr="00B1466F">
        <w:rPr>
          <w:rFonts w:ascii="Times New Roman" w:eastAsia="Times New Roman" w:hAnsi="Times New Roman" w:cs="Times New Roman"/>
          <w:lang w:eastAsia="en-GB"/>
        </w:rPr>
        <w:t xml:space="preserve"> urban layouts, craft workshops, storage organization.</w:t>
      </w:r>
    </w:p>
    <w:p w:rsidR="00B1466F" w:rsidRPr="00B1466F" w:rsidRDefault="00B1466F" w:rsidP="00B1466F">
      <w:pPr>
        <w:numPr>
          <w:ilvl w:val="0"/>
          <w:numId w:val="2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Temporal cognition:</w:t>
      </w:r>
      <w:r w:rsidRPr="00B1466F">
        <w:rPr>
          <w:rFonts w:ascii="Times New Roman" w:eastAsia="Times New Roman" w:hAnsi="Times New Roman" w:cs="Times New Roman"/>
          <w:lang w:eastAsia="en-GB"/>
        </w:rPr>
        <w:t xml:space="preserve"> seasonal labor cycles, trade scheduling.</w:t>
      </w:r>
    </w:p>
    <w:p w:rsidR="00B1466F" w:rsidRPr="00B1466F" w:rsidRDefault="00B1466F" w:rsidP="00B1466F">
      <w:pPr>
        <w:numPr>
          <w:ilvl w:val="0"/>
          <w:numId w:val="2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Predictive modeling:</w:t>
      </w:r>
      <w:r w:rsidRPr="00B1466F">
        <w:rPr>
          <w:rFonts w:ascii="Times New Roman" w:eastAsia="Times New Roman" w:hAnsi="Times New Roman" w:cs="Times New Roman"/>
          <w:lang w:eastAsia="en-GB"/>
        </w:rPr>
        <w:t xml:space="preserve"> surplus management, maritime and overland trade planning.</w:t>
      </w:r>
    </w:p>
    <w:p w:rsidR="00B1466F" w:rsidRPr="00C728FD" w:rsidRDefault="00B1466F" w:rsidP="00B1466F">
      <w:pPr>
        <w:numPr>
          <w:ilvl w:val="0"/>
          <w:numId w:val="2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Procedural memory:</w:t>
      </w:r>
      <w:r w:rsidRPr="00B1466F">
        <w:rPr>
          <w:rFonts w:ascii="Times New Roman" w:eastAsia="Times New Roman" w:hAnsi="Times New Roman" w:cs="Times New Roman"/>
          <w:lang w:eastAsia="en-GB"/>
        </w:rPr>
        <w:t xml:space="preserve"> craft production, artifact standardization, ritualized repetition.</w:t>
      </w:r>
    </w:p>
    <w:p w:rsidR="00B1466F" w:rsidRPr="00B1466F" w:rsidRDefault="00B1466F" w:rsidP="00C728FD">
      <w:p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Trade networks acted as distributed “error-correction mechanisms,” enforcing uniformity and stability in material and symbolic practices across large territories. Rectangular seals exemplify spatially encoded multi-symbol standardization, reflecting a convergent strategy also present in Vinca.</w:t>
      </w:r>
    </w:p>
    <w:p w:rsidR="00B1466F" w:rsidRPr="00C728FD" w:rsidRDefault="00B1466F" w:rsidP="00C728FD">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3. Chronological Development of Symbolic Stabilization</w:t>
      </w:r>
    </w:p>
    <w:p w:rsidR="00B1466F"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3.1 Pre-urban Craft Standardization (c. 7000–5000 BCE)</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Sites &amp; Evidence:</w:t>
      </w:r>
      <w:r w:rsidRPr="00B1466F">
        <w:rPr>
          <w:rFonts w:ascii="Times New Roman" w:eastAsia="Times New Roman" w:hAnsi="Times New Roman" w:cs="Times New Roman"/>
          <w:lang w:eastAsia="en-GB"/>
        </w:rPr>
        <w:t xml:space="preserve"> Mehrgarh</w:t>
      </w:r>
    </w:p>
    <w:p w:rsidR="00B1466F" w:rsidRPr="00B1466F" w:rsidRDefault="00B1466F" w:rsidP="00B1466F">
      <w:pPr>
        <w:numPr>
          <w:ilvl w:val="0"/>
          <w:numId w:val="23"/>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Early agriculture: wheat, barley, zebu cattle.</w:t>
      </w:r>
    </w:p>
    <w:p w:rsidR="00B1466F" w:rsidRPr="00C728FD" w:rsidRDefault="00B1466F" w:rsidP="00B1466F">
      <w:pPr>
        <w:numPr>
          <w:ilvl w:val="0"/>
          <w:numId w:val="23"/>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Standardized lithics, clay figurines, beads, shell ornaments.</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Behavioral Patterns:</w:t>
      </w:r>
    </w:p>
    <w:p w:rsidR="00B1466F" w:rsidRPr="00B1466F" w:rsidRDefault="00B1466F" w:rsidP="00B1466F">
      <w:pPr>
        <w:numPr>
          <w:ilvl w:val="0"/>
          <w:numId w:val="24"/>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Seasonal labor aggregation and ritual practice.</w:t>
      </w:r>
    </w:p>
    <w:p w:rsidR="00B1466F" w:rsidRPr="00C728FD" w:rsidRDefault="00B1466F" w:rsidP="00B1466F">
      <w:pPr>
        <w:numPr>
          <w:ilvl w:val="0"/>
          <w:numId w:val="24"/>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Iterative craft production with consistent design principles.</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DSSM Interpretation:</w:t>
      </w:r>
    </w:p>
    <w:p w:rsidR="00B1466F" w:rsidRPr="00B1466F" w:rsidRDefault="00B1466F" w:rsidP="00B1466F">
      <w:pPr>
        <w:numPr>
          <w:ilvl w:val="0"/>
          <w:numId w:val="2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Repetition stabilized procedural memory and pattern recognition.</w:t>
      </w:r>
    </w:p>
    <w:p w:rsidR="00B1466F" w:rsidRPr="001457F2" w:rsidRDefault="00B1466F" w:rsidP="00B1466F">
      <w:pPr>
        <w:numPr>
          <w:ilvl w:val="0"/>
          <w:numId w:val="2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Symbolic cognition emerges from embodied practice rather than inscription.</w:t>
      </w:r>
    </w:p>
    <w:p w:rsidR="00C728FD"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3.2 Expansion and Proto-Urban Trade Networks (c. 5000–2600 BCE)</w:t>
      </w:r>
    </w:p>
    <w:p w:rsidR="00B1466F" w:rsidRPr="00C728FD" w:rsidRDefault="00B1466F" w:rsidP="00C728FD">
      <w:pPr>
        <w:spacing w:before="100" w:beforeAutospacing="1" w:after="100" w:afterAutospacing="1"/>
        <w:outlineLvl w:val="2"/>
        <w:rPr>
          <w:rFonts w:ascii="Times New Roman" w:eastAsia="Times New Roman" w:hAnsi="Times New Roman" w:cs="Times New Roman"/>
          <w:b/>
          <w:bCs/>
          <w:lang w:eastAsia="en-GB"/>
        </w:rPr>
      </w:pPr>
      <w:r w:rsidRPr="001457F2">
        <w:rPr>
          <w:rFonts w:ascii="Times New Roman" w:eastAsia="Times New Roman" w:hAnsi="Times New Roman" w:cs="Times New Roman"/>
          <w:lang w:eastAsia="en-GB"/>
        </w:rPr>
        <w:t>Sites &amp; Evidence:</w:t>
      </w:r>
      <w:r w:rsidRPr="00B1466F">
        <w:rPr>
          <w:rFonts w:ascii="Times New Roman" w:eastAsia="Times New Roman" w:hAnsi="Times New Roman" w:cs="Times New Roman"/>
          <w:lang w:eastAsia="en-GB"/>
        </w:rPr>
        <w:t xml:space="preserve"> Mehrgarh, Nausharo, Kot Diji, Amri</w:t>
      </w:r>
    </w:p>
    <w:p w:rsidR="00B1466F" w:rsidRPr="00B1466F" w:rsidRDefault="00B1466F" w:rsidP="00B1466F">
      <w:pPr>
        <w:numPr>
          <w:ilvl w:val="0"/>
          <w:numId w:val="2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Plastered granaries, standardized weights.</w:t>
      </w:r>
    </w:p>
    <w:p w:rsidR="00B1466F" w:rsidRPr="00B1466F" w:rsidRDefault="00B1466F" w:rsidP="00B1466F">
      <w:pPr>
        <w:numPr>
          <w:ilvl w:val="0"/>
          <w:numId w:val="2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Beads, semi-precious crafts with consistent iconography.</w:t>
      </w:r>
    </w:p>
    <w:p w:rsidR="00B1466F" w:rsidRPr="00C728FD" w:rsidRDefault="00B1466F" w:rsidP="00B1466F">
      <w:pPr>
        <w:numPr>
          <w:ilvl w:val="0"/>
          <w:numId w:val="2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Early trade with Oman, Dilmun, northern India.</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Behavioral Patterns:</w:t>
      </w:r>
    </w:p>
    <w:p w:rsidR="00B1466F" w:rsidRPr="00B1466F" w:rsidRDefault="00B1466F" w:rsidP="00B1466F">
      <w:pPr>
        <w:numPr>
          <w:ilvl w:val="0"/>
          <w:numId w:val="27"/>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Iterative craft, storage, and ritual cycles.</w:t>
      </w:r>
    </w:p>
    <w:p w:rsidR="00B1466F" w:rsidRPr="00C728FD" w:rsidRDefault="00B1466F" w:rsidP="00B1466F">
      <w:pPr>
        <w:numPr>
          <w:ilvl w:val="0"/>
          <w:numId w:val="27"/>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Use of seals and tokens as trade trust devices.</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DSSM Interpretation:</w:t>
      </w:r>
    </w:p>
    <w:p w:rsidR="00B1466F" w:rsidRPr="00B1466F" w:rsidRDefault="00B1466F" w:rsidP="00B1466F">
      <w:pPr>
        <w:numPr>
          <w:ilvl w:val="0"/>
          <w:numId w:val="28"/>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Long-distance standardization reflects distributed cognition rather than centralized writing.</w:t>
      </w:r>
    </w:p>
    <w:p w:rsidR="00B1466F" w:rsidRPr="00B1466F" w:rsidRDefault="00B1466F" w:rsidP="00B1466F">
      <w:pPr>
        <w:numPr>
          <w:ilvl w:val="0"/>
          <w:numId w:val="28"/>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Artifact morphometrics across settlements indicate practice-stabilized symbolic systems.</w:t>
      </w:r>
    </w:p>
    <w:p w:rsidR="00B1466F" w:rsidRPr="00C728FD" w:rsidRDefault="00B1466F" w:rsidP="00B1466F">
      <w:pPr>
        <w:numPr>
          <w:ilvl w:val="0"/>
          <w:numId w:val="28"/>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Rectangular seals demonstrate spatially encoded symbolic consistency, analogous to Vinca portable tablets.</w:t>
      </w:r>
    </w:p>
    <w:p w:rsidR="001457F2" w:rsidRDefault="001457F2" w:rsidP="00C728FD">
      <w:pPr>
        <w:spacing w:before="100" w:beforeAutospacing="1" w:after="100" w:afterAutospacing="1"/>
        <w:outlineLvl w:val="2"/>
        <w:rPr>
          <w:rFonts w:ascii="Times New Roman" w:eastAsia="Times New Roman" w:hAnsi="Times New Roman" w:cs="Times New Roman"/>
          <w:b/>
          <w:bCs/>
          <w:i/>
          <w:iCs/>
          <w:lang w:eastAsia="en-GB"/>
        </w:rPr>
      </w:pPr>
    </w:p>
    <w:p w:rsidR="00B1466F"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3.3 Mature Harappan Civilization (c. 2600–2200 BCE)</w:t>
      </w:r>
    </w:p>
    <w:p w:rsidR="00B1466F" w:rsidRPr="00B1466F"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lastRenderedPageBreak/>
        <w:t>Sites &amp; Evidence:</w:t>
      </w:r>
      <w:r w:rsidRPr="00B1466F">
        <w:rPr>
          <w:rFonts w:ascii="Times New Roman" w:eastAsia="Times New Roman" w:hAnsi="Times New Roman" w:cs="Times New Roman"/>
          <w:lang w:eastAsia="en-GB"/>
        </w:rPr>
        <w:t xml:space="preserve"> Harappa, Mohenjo-daro, Dholavira, Lothal</w:t>
      </w:r>
    </w:p>
    <w:p w:rsidR="00B1466F" w:rsidRPr="00B1466F" w:rsidRDefault="00B1466F" w:rsidP="00B1466F">
      <w:pPr>
        <w:numPr>
          <w:ilvl w:val="0"/>
          <w:numId w:val="29"/>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Urban grids, standardized weights, 600+ sites with consistent seals.</w:t>
      </w:r>
    </w:p>
    <w:p w:rsidR="00B1466F" w:rsidRPr="00C728FD" w:rsidRDefault="00B1466F" w:rsidP="00B1466F">
      <w:pPr>
        <w:numPr>
          <w:ilvl w:val="0"/>
          <w:numId w:val="29"/>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Maritime trade with Mesopotamia and Oman.</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Behavioral Patterns:</w:t>
      </w:r>
    </w:p>
    <w:p w:rsidR="00B1466F" w:rsidRPr="00B1466F" w:rsidRDefault="00B1466F" w:rsidP="00B1466F">
      <w:pPr>
        <w:numPr>
          <w:ilvl w:val="0"/>
          <w:numId w:val="3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Seals function as institutional trade codes, not linguistic texts.</w:t>
      </w:r>
    </w:p>
    <w:p w:rsidR="00B1466F" w:rsidRPr="00C728FD" w:rsidRDefault="00B1466F" w:rsidP="00B1466F">
      <w:pPr>
        <w:numPr>
          <w:ilvl w:val="0"/>
          <w:numId w:val="3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Centralized workshops or standardized protocols ensured artifact uniformity.</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DSSM Interpretation:</w:t>
      </w:r>
    </w:p>
    <w:p w:rsidR="00B1466F" w:rsidRPr="00B1466F" w:rsidRDefault="00B1466F" w:rsidP="00B1466F">
      <w:pPr>
        <w:numPr>
          <w:ilvl w:val="0"/>
          <w:numId w:val="3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Urban planning, trade, and artifact standardization externalize cognitive infrastructure.</w:t>
      </w:r>
    </w:p>
    <w:p w:rsidR="00B1466F" w:rsidRPr="00B1466F" w:rsidRDefault="00B1466F" w:rsidP="00B1466F">
      <w:pPr>
        <w:numPr>
          <w:ilvl w:val="0"/>
          <w:numId w:val="3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Writing was unnecessary internally; symbolic codes sufficed for coordination.</w:t>
      </w:r>
    </w:p>
    <w:p w:rsidR="00B1466F" w:rsidRPr="00C728FD" w:rsidRDefault="00B1466F" w:rsidP="00B1466F">
      <w:pPr>
        <w:numPr>
          <w:ilvl w:val="0"/>
          <w:numId w:val="31"/>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Peripheral settlements display minor stylistic deviations consistent with distributed practice gradients.</w:t>
      </w:r>
    </w:p>
    <w:p w:rsidR="00B1466F" w:rsidRPr="001457F2" w:rsidRDefault="00B1466F" w:rsidP="00C728FD">
      <w:pPr>
        <w:spacing w:before="100" w:beforeAutospacing="1" w:after="100" w:afterAutospacing="1"/>
        <w:outlineLvl w:val="2"/>
        <w:rPr>
          <w:rFonts w:ascii="Times New Roman" w:eastAsia="Times New Roman" w:hAnsi="Times New Roman" w:cs="Times New Roman"/>
          <w:b/>
          <w:bCs/>
          <w:i/>
          <w:iCs/>
          <w:lang w:eastAsia="en-GB"/>
        </w:rPr>
      </w:pPr>
      <w:r w:rsidRPr="001457F2">
        <w:rPr>
          <w:rFonts w:ascii="Times New Roman" w:eastAsia="Times New Roman" w:hAnsi="Times New Roman" w:cs="Times New Roman"/>
          <w:b/>
          <w:bCs/>
          <w:i/>
          <w:iCs/>
          <w:lang w:eastAsia="en-GB"/>
        </w:rPr>
        <w:t>3.4 Decline and Post-Urban Adaptation (c. 2200–1900 BCE)</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Observations:</w:t>
      </w:r>
    </w:p>
    <w:p w:rsidR="00B1466F" w:rsidRPr="00B1466F" w:rsidRDefault="00B1466F" w:rsidP="00B1466F">
      <w:pPr>
        <w:numPr>
          <w:ilvl w:val="0"/>
          <w:numId w:val="3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Ghaggar-Hakra and tributaries dry; urban centers fragment.</w:t>
      </w:r>
    </w:p>
    <w:p w:rsidR="00B1466F" w:rsidRPr="00C728FD" w:rsidRDefault="00B1466F" w:rsidP="00B1466F">
      <w:pPr>
        <w:numPr>
          <w:ilvl w:val="0"/>
          <w:numId w:val="32"/>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Trade networks collapse; seals and standardization disappear.</w:t>
      </w:r>
    </w:p>
    <w:p w:rsidR="00B1466F" w:rsidRPr="001457F2" w:rsidRDefault="00B1466F" w:rsidP="00B1466F">
      <w:pPr>
        <w:spacing w:before="100" w:beforeAutospacing="1" w:after="100" w:afterAutospacing="1"/>
        <w:rPr>
          <w:rFonts w:ascii="Times New Roman" w:eastAsia="Times New Roman" w:hAnsi="Times New Roman" w:cs="Times New Roman"/>
          <w:lang w:eastAsia="en-GB"/>
        </w:rPr>
      </w:pPr>
      <w:r w:rsidRPr="001457F2">
        <w:rPr>
          <w:rFonts w:ascii="Times New Roman" w:eastAsia="Times New Roman" w:hAnsi="Times New Roman" w:cs="Times New Roman"/>
          <w:lang w:eastAsia="en-GB"/>
        </w:rPr>
        <w:t>DSSM Interpretation:</w:t>
      </w:r>
    </w:p>
    <w:p w:rsidR="00B1466F" w:rsidRPr="00B1466F" w:rsidRDefault="00B1466F" w:rsidP="00B1466F">
      <w:pPr>
        <w:numPr>
          <w:ilvl w:val="0"/>
          <w:numId w:val="33"/>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Symbolic systems fail when their social function disappears, not due to cognitive loss.</w:t>
      </w:r>
    </w:p>
    <w:p w:rsidR="00B1466F" w:rsidRPr="00C728FD" w:rsidRDefault="00B1466F" w:rsidP="00B1466F">
      <w:pPr>
        <w:numPr>
          <w:ilvl w:val="0"/>
          <w:numId w:val="33"/>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Oral knowledge and craft experience persist in smaller communities.</w:t>
      </w:r>
    </w:p>
    <w:p w:rsidR="00B1466F" w:rsidRPr="00C728FD" w:rsidRDefault="00B1466F" w:rsidP="00B1466F">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4. Engagement with Counter-Theories</w:t>
      </w:r>
    </w:p>
    <w:p w:rsidR="00B1466F" w:rsidRPr="00B1466F" w:rsidRDefault="00B1466F" w:rsidP="00B1466F">
      <w:pPr>
        <w:numPr>
          <w:ilvl w:val="0"/>
          <w:numId w:val="34"/>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Hydraulic/Urbanist Models:</w:t>
      </w:r>
      <w:r w:rsidRPr="00B1466F">
        <w:rPr>
          <w:rFonts w:ascii="Times New Roman" w:eastAsia="Times New Roman" w:hAnsi="Times New Roman" w:cs="Times New Roman"/>
          <w:lang w:eastAsia="en-GB"/>
        </w:rPr>
        <w:t xml:space="preserve"> Trade standardization predates major urban grids; symbolic stabilization is not downstream of infrastructure.</w:t>
      </w:r>
    </w:p>
    <w:p w:rsidR="00B1466F" w:rsidRPr="00B1466F" w:rsidRDefault="00B1466F" w:rsidP="00B1466F">
      <w:pPr>
        <w:numPr>
          <w:ilvl w:val="0"/>
          <w:numId w:val="34"/>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Demographic Pressure Models:</w:t>
      </w:r>
      <w:r w:rsidRPr="00B1466F">
        <w:rPr>
          <w:rFonts w:ascii="Times New Roman" w:eastAsia="Times New Roman" w:hAnsi="Times New Roman" w:cs="Times New Roman"/>
          <w:lang w:eastAsia="en-GB"/>
        </w:rPr>
        <w:t xml:space="preserve"> Population growth alone cannot account for coherence; repeated practices ensure continuity.</w:t>
      </w:r>
    </w:p>
    <w:p w:rsidR="00B1466F" w:rsidRDefault="00B1466F" w:rsidP="00B1466F">
      <w:pPr>
        <w:numPr>
          <w:ilvl w:val="0"/>
          <w:numId w:val="34"/>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b/>
          <w:bCs/>
          <w:lang w:eastAsia="en-GB"/>
        </w:rPr>
        <w:t>Evolutionary Psychology Accounts:</w:t>
      </w:r>
      <w:r w:rsidRPr="00B1466F">
        <w:rPr>
          <w:rFonts w:ascii="Times New Roman" w:eastAsia="Times New Roman" w:hAnsi="Times New Roman" w:cs="Times New Roman"/>
          <w:lang w:eastAsia="en-GB"/>
        </w:rPr>
        <w:t xml:space="preserve"> Biological constraints exist, but DSSM emphasizes historical contingency, distributed practice, and intergenerational reinforcement.</w:t>
      </w:r>
    </w:p>
    <w:p w:rsidR="001457F2" w:rsidRDefault="001457F2" w:rsidP="001457F2">
      <w:pPr>
        <w:spacing w:before="100" w:beforeAutospacing="1" w:after="100" w:afterAutospacing="1"/>
        <w:rPr>
          <w:rFonts w:ascii="Times New Roman" w:eastAsia="Times New Roman" w:hAnsi="Times New Roman" w:cs="Times New Roman"/>
          <w:lang w:eastAsia="en-GB"/>
        </w:rPr>
      </w:pPr>
    </w:p>
    <w:p w:rsidR="001457F2" w:rsidRDefault="001457F2" w:rsidP="001457F2">
      <w:pPr>
        <w:spacing w:before="100" w:beforeAutospacing="1" w:after="100" w:afterAutospacing="1"/>
        <w:rPr>
          <w:rFonts w:ascii="Times New Roman" w:eastAsia="Times New Roman" w:hAnsi="Times New Roman" w:cs="Times New Roman"/>
          <w:lang w:eastAsia="en-GB"/>
        </w:rPr>
      </w:pPr>
    </w:p>
    <w:p w:rsidR="001457F2" w:rsidRDefault="001457F2" w:rsidP="001457F2">
      <w:pPr>
        <w:spacing w:before="100" w:beforeAutospacing="1" w:after="100" w:afterAutospacing="1"/>
        <w:rPr>
          <w:rFonts w:ascii="Times New Roman" w:eastAsia="Times New Roman" w:hAnsi="Times New Roman" w:cs="Times New Roman"/>
          <w:lang w:eastAsia="en-GB"/>
        </w:rPr>
      </w:pPr>
    </w:p>
    <w:p w:rsidR="001457F2" w:rsidRDefault="001457F2" w:rsidP="001457F2">
      <w:pPr>
        <w:spacing w:before="100" w:beforeAutospacing="1" w:after="100" w:afterAutospacing="1"/>
        <w:rPr>
          <w:rFonts w:ascii="Times New Roman" w:eastAsia="Times New Roman" w:hAnsi="Times New Roman" w:cs="Times New Roman"/>
          <w:lang w:eastAsia="en-GB"/>
        </w:rPr>
      </w:pPr>
    </w:p>
    <w:p w:rsidR="001457F2" w:rsidRDefault="001457F2" w:rsidP="001457F2">
      <w:pPr>
        <w:spacing w:before="100" w:beforeAutospacing="1" w:after="100" w:afterAutospacing="1"/>
        <w:rPr>
          <w:rFonts w:ascii="Times New Roman" w:eastAsia="Times New Roman" w:hAnsi="Times New Roman" w:cs="Times New Roman"/>
          <w:lang w:eastAsia="en-GB"/>
        </w:rPr>
      </w:pPr>
    </w:p>
    <w:p w:rsidR="001457F2" w:rsidRDefault="001457F2" w:rsidP="001457F2">
      <w:pPr>
        <w:spacing w:before="100" w:beforeAutospacing="1" w:after="100" w:afterAutospacing="1"/>
        <w:rPr>
          <w:rFonts w:ascii="Times New Roman" w:eastAsia="Times New Roman" w:hAnsi="Times New Roman" w:cs="Times New Roman"/>
          <w:lang w:eastAsia="en-GB"/>
        </w:rPr>
      </w:pPr>
    </w:p>
    <w:p w:rsidR="00DC429F" w:rsidRDefault="00DC429F" w:rsidP="001457F2">
      <w:pPr>
        <w:spacing w:before="100" w:beforeAutospacing="1" w:after="100" w:afterAutospacing="1"/>
        <w:rPr>
          <w:rFonts w:ascii="Times New Roman" w:eastAsia="Times New Roman" w:hAnsi="Times New Roman" w:cs="Times New Roman"/>
          <w:lang w:eastAsia="en-GB"/>
        </w:rPr>
      </w:pPr>
    </w:p>
    <w:p w:rsidR="001457F2" w:rsidRPr="001457F2" w:rsidRDefault="001457F2" w:rsidP="001457F2">
      <w:pPr>
        <w:spacing w:before="100" w:beforeAutospacing="1" w:after="100" w:afterAutospacing="1"/>
        <w:rPr>
          <w:rFonts w:ascii="Times New Roman" w:eastAsia="Times New Roman" w:hAnsi="Times New Roman" w:cs="Times New Roman"/>
          <w:lang w:eastAsia="en-GB"/>
        </w:rPr>
      </w:pPr>
    </w:p>
    <w:p w:rsidR="00B1466F" w:rsidRPr="00C728FD" w:rsidRDefault="00B1466F" w:rsidP="00B1466F">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lastRenderedPageBreak/>
        <w:t xml:space="preserve">5. Cross-Cultural DSSM Synthesis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1862"/>
        <w:gridCol w:w="1518"/>
        <w:gridCol w:w="1637"/>
        <w:gridCol w:w="1840"/>
        <w:gridCol w:w="1532"/>
      </w:tblGrid>
      <w:tr w:rsidR="00B1466F" w:rsidRPr="00B1466F" w:rsidTr="00C728FD">
        <w:trPr>
          <w:tblHeader/>
          <w:tblCellSpacing w:w="15" w:type="dxa"/>
        </w:trPr>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Civilization</w:t>
            </w:r>
          </w:p>
        </w:tc>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Stabilization Mode</w:t>
            </w:r>
          </w:p>
        </w:tc>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Cognitive Emphasis</w:t>
            </w:r>
          </w:p>
        </w:tc>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Material Expression</w:t>
            </w:r>
          </w:p>
        </w:tc>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Social Outcome</w:t>
            </w:r>
          </w:p>
        </w:tc>
        <w:tc>
          <w:tcPr>
            <w:tcW w:w="0" w:type="auto"/>
            <w:shd w:val="clear" w:color="auto" w:fill="D9D9D9" w:themeFill="background1" w:themeFillShade="D9"/>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b/>
                <w:bCs/>
                <w:lang w:eastAsia="en-GB"/>
              </w:rPr>
            </w:pPr>
            <w:r w:rsidRPr="00B1466F">
              <w:rPr>
                <w:rFonts w:ascii="Times New Roman" w:eastAsia="Times New Roman" w:hAnsi="Times New Roman" w:cs="Times New Roman"/>
                <w:b/>
                <w:bCs/>
                <w:lang w:eastAsia="en-GB"/>
              </w:rPr>
              <w:t>Approx. DSSM Emergence</w:t>
            </w:r>
          </w:p>
        </w:tc>
      </w:tr>
      <w:tr w:rsidR="00B1466F" w:rsidRPr="00B1466F" w:rsidTr="00C728FD">
        <w:trPr>
          <w:tblCellSpacing w:w="15" w:type="dxa"/>
        </w:trPr>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Blombos Cave (Southern Africa)</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Ornamentation &amp; marking</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Pattern recognition</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Engraved ochre, beads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Mobile symbolic groups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100,000–70,000 BCE</w:t>
            </w:r>
          </w:p>
        </w:tc>
      </w:tr>
      <w:tr w:rsidR="00B1466F" w:rsidRPr="00B1466F" w:rsidTr="00C728FD">
        <w:trPr>
          <w:tblCellSpacing w:w="15" w:type="dxa"/>
        </w:trPr>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Vinca (Europe)</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Portable craft &amp; ritual embedding</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Repetition &amp; cross-media</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Pottery, tablets, figurines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DSSM precursor; proto-writing influence</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5700–4500 BCE</w:t>
            </w:r>
          </w:p>
        </w:tc>
      </w:tr>
      <w:tr w:rsidR="00B1466F" w:rsidRPr="00B1466F" w:rsidTr="00C728FD">
        <w:trPr>
          <w:tblCellSpacing w:w="15" w:type="dxa"/>
        </w:trPr>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Egypt (Predynastic)</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Ritual–ecological repetition</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Temporal continuity</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Ritual landscapes, monuments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Long symbolic continuity</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5000–3200 BCE</w:t>
            </w:r>
          </w:p>
        </w:tc>
      </w:tr>
      <w:tr w:rsidR="00B1466F" w:rsidRPr="00B1466F" w:rsidTr="00C728FD">
        <w:trPr>
          <w:tblCellSpacing w:w="15" w:type="dxa"/>
        </w:trPr>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Mesopotamia (Ubaid–Uruk)</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Ritual–spatial redundancy</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Risk &amp; temporal modeling</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Architecture, ritual spaces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Delayed states, early writing</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5500–3100 BCE</w:t>
            </w:r>
          </w:p>
        </w:tc>
      </w:tr>
      <w:tr w:rsidR="00B1466F" w:rsidRPr="00B1466F" w:rsidTr="00C728FD">
        <w:trPr>
          <w:tblCellSpacing w:w="15" w:type="dxa"/>
        </w:trPr>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Indus Valley (Mehrgarh → Harappa)</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Trade &amp; craft standardization</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Distributed procedural memory</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Seals, weights, brick ratios</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Mercantile civilization; decentralized</w:t>
            </w:r>
          </w:p>
        </w:tc>
        <w:tc>
          <w:tcPr>
            <w:tcW w:w="0" w:type="auto"/>
            <w:vAlign w:val="center"/>
            <w:hideMark/>
          </w:tcPr>
          <w:p w:rsidR="00B1466F" w:rsidRPr="00B1466F" w:rsidRDefault="00B1466F" w:rsidP="00C728FD">
            <w:pPr>
              <w:spacing w:before="100" w:beforeAutospacing="1" w:after="100" w:afterAutospacing="1"/>
              <w:jc w:val="center"/>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7000–1900 BCE</w:t>
            </w:r>
          </w:p>
        </w:tc>
      </w:tr>
    </w:tbl>
    <w:p w:rsidR="00B1466F" w:rsidRPr="00C728FD" w:rsidRDefault="00B1466F" w:rsidP="00B1466F">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6. Discussion &amp; Predictive Framework</w:t>
      </w:r>
    </w:p>
    <w:p w:rsidR="00B1466F" w:rsidRPr="00B1466F" w:rsidRDefault="00B1466F" w:rsidP="00B1466F">
      <w:pPr>
        <w:numPr>
          <w:ilvl w:val="0"/>
          <w:numId w:val="3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DSSM confirms that symbolic cognition stabilizes prior to urbanism, writing, or state formation.</w:t>
      </w:r>
    </w:p>
    <w:p w:rsidR="00B1466F" w:rsidRPr="00B1466F" w:rsidRDefault="00B1466F" w:rsidP="00B1466F">
      <w:pPr>
        <w:numPr>
          <w:ilvl w:val="0"/>
          <w:numId w:val="3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Trade networks act as distributed redundancy mechanisms, maintaining coherence across large territories.</w:t>
      </w:r>
    </w:p>
    <w:p w:rsidR="00B1466F" w:rsidRPr="00B1466F" w:rsidRDefault="00B1466F" w:rsidP="00B1466F">
      <w:pPr>
        <w:numPr>
          <w:ilvl w:val="0"/>
          <w:numId w:val="3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Morphometric and compositional analysis of seals, weights, and craft artifacts can quantify symbolic stabilization empirically.</w:t>
      </w:r>
    </w:p>
    <w:p w:rsidR="00B1466F" w:rsidRPr="00B1466F" w:rsidRDefault="00B1466F" w:rsidP="00B1466F">
      <w:pPr>
        <w:numPr>
          <w:ilvl w:val="0"/>
          <w:numId w:val="3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Agent-based modeling and network analysis can simulate resilience under demographic and ecological stress.</w:t>
      </w:r>
    </w:p>
    <w:p w:rsidR="00B1466F" w:rsidRPr="00C728FD" w:rsidRDefault="00B1466F" w:rsidP="00B1466F">
      <w:pPr>
        <w:numPr>
          <w:ilvl w:val="0"/>
          <w:numId w:val="35"/>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Comparative evaluation demonstrates that cross-regional DSSM principles apply across diverse ecological and cultural contexts.</w:t>
      </w:r>
    </w:p>
    <w:p w:rsidR="00B1466F" w:rsidRPr="00C728FD" w:rsidRDefault="00B1466F" w:rsidP="00B1466F">
      <w:pPr>
        <w:spacing w:before="100" w:beforeAutospacing="1" w:after="100" w:afterAutospacing="1"/>
        <w:outlineLvl w:val="1"/>
        <w:rPr>
          <w:rFonts w:ascii="Times New Roman" w:eastAsia="Times New Roman" w:hAnsi="Times New Roman" w:cs="Times New Roman"/>
          <w:b/>
          <w:bCs/>
          <w:sz w:val="28"/>
          <w:szCs w:val="28"/>
          <w:lang w:eastAsia="en-GB"/>
        </w:rPr>
      </w:pPr>
      <w:r w:rsidRPr="00C728FD">
        <w:rPr>
          <w:rFonts w:ascii="Times New Roman" w:eastAsia="Times New Roman" w:hAnsi="Times New Roman" w:cs="Times New Roman"/>
          <w:b/>
          <w:bCs/>
          <w:sz w:val="28"/>
          <w:szCs w:val="28"/>
          <w:lang w:eastAsia="en-GB"/>
        </w:rPr>
        <w:t>7. Conclusion</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Symbolic cognition in the Indus Valley was practice- and trade-stabilized long before formal writing.</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Urban density, artifact standardization, and trade networks emerged from preexisting symbolic systems.</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Seals functioned as collective symbolic codes, not direct linguistic transcription.</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Collapse of urban networks reflects institution-dependent symbolic systems, not cognitive failure.</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DSSM predicts measurable continuity in craft, seal typology, and weights across core and peripheral settlements.</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Comparative evaluation with Vinca, Mesopotamia, and Egypt confirms DSSM’s cross-ecological applicability.</w:t>
      </w:r>
    </w:p>
    <w:p w:rsidR="00B1466F" w:rsidRPr="00B1466F" w:rsidRDefault="00B1466F" w:rsidP="00B1466F">
      <w:pPr>
        <w:numPr>
          <w:ilvl w:val="0"/>
          <w:numId w:val="36"/>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Rectangular seals exemplify convergent cognitive strategies for multi-symbol encoding across continents.</w:t>
      </w:r>
    </w:p>
    <w:p w:rsidR="00B1466F" w:rsidRPr="00B1466F" w:rsidRDefault="00B1466F" w:rsidP="00B1466F">
      <w:pPr>
        <w:rPr>
          <w:rFonts w:ascii="Times New Roman" w:eastAsia="Times New Roman" w:hAnsi="Times New Roman" w:cs="Times New Roman"/>
          <w:lang w:eastAsia="en-GB"/>
        </w:rPr>
      </w:pPr>
    </w:p>
    <w:p w:rsidR="001457F2" w:rsidRDefault="001457F2" w:rsidP="00B1466F">
      <w:pPr>
        <w:spacing w:before="100" w:beforeAutospacing="1" w:after="100" w:afterAutospacing="1"/>
        <w:outlineLvl w:val="2"/>
        <w:rPr>
          <w:rFonts w:ascii="Times New Roman" w:eastAsia="Times New Roman" w:hAnsi="Times New Roman" w:cs="Times New Roman"/>
          <w:b/>
          <w:bCs/>
          <w:sz w:val="27"/>
          <w:szCs w:val="27"/>
          <w:lang w:eastAsia="en-GB"/>
        </w:rPr>
      </w:pPr>
    </w:p>
    <w:p w:rsidR="001457F2" w:rsidRDefault="001457F2" w:rsidP="00B1466F">
      <w:pPr>
        <w:spacing w:before="100" w:beforeAutospacing="1" w:after="100" w:afterAutospacing="1"/>
        <w:outlineLvl w:val="2"/>
        <w:rPr>
          <w:rFonts w:ascii="Times New Roman" w:eastAsia="Times New Roman" w:hAnsi="Times New Roman" w:cs="Times New Roman"/>
          <w:b/>
          <w:bCs/>
          <w:sz w:val="27"/>
          <w:szCs w:val="27"/>
          <w:lang w:eastAsia="en-GB"/>
        </w:rPr>
      </w:pPr>
    </w:p>
    <w:p w:rsidR="00B1466F" w:rsidRDefault="00B1466F" w:rsidP="00B1466F">
      <w:pPr>
        <w:spacing w:before="100" w:beforeAutospacing="1" w:after="100" w:afterAutospacing="1"/>
        <w:outlineLvl w:val="2"/>
        <w:rPr>
          <w:rFonts w:ascii="Times New Roman" w:eastAsia="Times New Roman" w:hAnsi="Times New Roman" w:cs="Times New Roman"/>
          <w:b/>
          <w:bCs/>
          <w:sz w:val="27"/>
          <w:szCs w:val="27"/>
          <w:lang w:eastAsia="en-GB"/>
        </w:rPr>
      </w:pPr>
      <w:r w:rsidRPr="00B1466F">
        <w:rPr>
          <w:rFonts w:ascii="Times New Roman" w:eastAsia="Times New Roman" w:hAnsi="Times New Roman" w:cs="Times New Roman"/>
          <w:b/>
          <w:bCs/>
          <w:sz w:val="27"/>
          <w:szCs w:val="27"/>
          <w:lang w:eastAsia="en-GB"/>
        </w:rPr>
        <w:lastRenderedPageBreak/>
        <w:t xml:space="preserve">References </w:t>
      </w:r>
    </w:p>
    <w:p w:rsidR="00C728FD" w:rsidRPr="00B1466F" w:rsidRDefault="00C728FD" w:rsidP="00B1466F">
      <w:pPr>
        <w:spacing w:before="100" w:beforeAutospacing="1" w:after="100" w:afterAutospacing="1"/>
        <w:outlineLvl w:val="2"/>
        <w:rPr>
          <w:rFonts w:ascii="Times New Roman" w:eastAsia="Times New Roman" w:hAnsi="Times New Roman" w:cs="Times New Roman"/>
          <w:b/>
          <w:bCs/>
          <w:sz w:val="27"/>
          <w:szCs w:val="27"/>
          <w:lang w:eastAsia="en-GB"/>
        </w:rPr>
      </w:pP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Jarrige, C. (2008). </w:t>
      </w:r>
      <w:r w:rsidRPr="00B1466F">
        <w:rPr>
          <w:rFonts w:ascii="Times New Roman" w:eastAsia="Times New Roman" w:hAnsi="Times New Roman" w:cs="Times New Roman"/>
          <w:i/>
          <w:iCs/>
          <w:lang w:eastAsia="en-GB"/>
        </w:rPr>
        <w:t>Mehrgarh: Field Reports.</w:t>
      </w:r>
      <w:r w:rsidRPr="00B1466F">
        <w:rPr>
          <w:rFonts w:ascii="Times New Roman" w:eastAsia="Times New Roman" w:hAnsi="Times New Roman" w:cs="Times New Roman"/>
          <w:lang w:eastAsia="en-GB"/>
        </w:rPr>
        <w:t xml:space="preserve"> CNRS Press.</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Possehl, G. L. (2002). </w:t>
      </w:r>
      <w:r w:rsidRPr="00B1466F">
        <w:rPr>
          <w:rFonts w:ascii="Times New Roman" w:eastAsia="Times New Roman" w:hAnsi="Times New Roman" w:cs="Times New Roman"/>
          <w:i/>
          <w:iCs/>
          <w:lang w:eastAsia="en-GB"/>
        </w:rPr>
        <w:t>The Indus Civilization: A Contemporary Perspective.</w:t>
      </w:r>
      <w:r w:rsidRPr="00B1466F">
        <w:rPr>
          <w:rFonts w:ascii="Times New Roman" w:eastAsia="Times New Roman" w:hAnsi="Times New Roman" w:cs="Times New Roman"/>
          <w:lang w:eastAsia="en-GB"/>
        </w:rPr>
        <w:t xml:space="preserve"> Rowman &amp; Littlefield.</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Kenoyer, J. M. (1998). </w:t>
      </w:r>
      <w:r w:rsidRPr="00B1466F">
        <w:rPr>
          <w:rFonts w:ascii="Times New Roman" w:eastAsia="Times New Roman" w:hAnsi="Times New Roman" w:cs="Times New Roman"/>
          <w:i/>
          <w:iCs/>
          <w:lang w:eastAsia="en-GB"/>
        </w:rPr>
        <w:t>Ancient Cities of the Indus Valley Civilization.</w:t>
      </w:r>
      <w:r w:rsidRPr="00B1466F">
        <w:rPr>
          <w:rFonts w:ascii="Times New Roman" w:eastAsia="Times New Roman" w:hAnsi="Times New Roman" w:cs="Times New Roman"/>
          <w:lang w:eastAsia="en-GB"/>
        </w:rPr>
        <w:t xml:space="preserve"> Oxford University Press.</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Kenoyer, J. M. (2008). </w:t>
      </w:r>
      <w:r w:rsidRPr="00B1466F">
        <w:rPr>
          <w:rFonts w:ascii="Times New Roman" w:eastAsia="Times New Roman" w:hAnsi="Times New Roman" w:cs="Times New Roman"/>
          <w:i/>
          <w:iCs/>
          <w:lang w:eastAsia="en-GB"/>
        </w:rPr>
        <w:t>Crafts and Social Organization in the Indus Valley.</w:t>
      </w:r>
      <w:r w:rsidRPr="00B1466F">
        <w:rPr>
          <w:rFonts w:ascii="Times New Roman" w:eastAsia="Times New Roman" w:hAnsi="Times New Roman" w:cs="Times New Roman"/>
          <w:lang w:eastAsia="en-GB"/>
        </w:rPr>
        <w:t xml:space="preserve"> Ancient India, 64, 25–45.</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Wright, R. P. (2010). </w:t>
      </w:r>
      <w:r w:rsidRPr="00B1466F">
        <w:rPr>
          <w:rFonts w:ascii="Times New Roman" w:eastAsia="Times New Roman" w:hAnsi="Times New Roman" w:cs="Times New Roman"/>
          <w:i/>
          <w:iCs/>
          <w:lang w:eastAsia="en-GB"/>
        </w:rPr>
        <w:t>The Ancient Indus: Urbanism, Economy, and Society.</w:t>
      </w:r>
      <w:r w:rsidRPr="00B1466F">
        <w:rPr>
          <w:rFonts w:ascii="Times New Roman" w:eastAsia="Times New Roman" w:hAnsi="Times New Roman" w:cs="Times New Roman"/>
          <w:lang w:eastAsia="en-GB"/>
        </w:rPr>
        <w:t xml:space="preserve"> Cambridge University Press.</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Donald, M. (1991). </w:t>
      </w:r>
      <w:r w:rsidRPr="00B1466F">
        <w:rPr>
          <w:rFonts w:ascii="Times New Roman" w:eastAsia="Times New Roman" w:hAnsi="Times New Roman" w:cs="Times New Roman"/>
          <w:i/>
          <w:iCs/>
          <w:lang w:eastAsia="en-GB"/>
        </w:rPr>
        <w:t>Origins of the Modern Mind.</w:t>
      </w:r>
      <w:r w:rsidRPr="00B1466F">
        <w:rPr>
          <w:rFonts w:ascii="Times New Roman" w:eastAsia="Times New Roman" w:hAnsi="Times New Roman" w:cs="Times New Roman"/>
          <w:lang w:eastAsia="en-GB"/>
        </w:rPr>
        <w:t xml:space="preserve"> Harvard University Press.</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Vondoom, A. (2025–2026). </w:t>
      </w:r>
      <w:r w:rsidRPr="00B1466F">
        <w:rPr>
          <w:rFonts w:ascii="Times New Roman" w:eastAsia="Times New Roman" w:hAnsi="Times New Roman" w:cs="Times New Roman"/>
          <w:i/>
          <w:iCs/>
          <w:lang w:eastAsia="en-GB"/>
        </w:rPr>
        <w:t>DSSM Preprints and Conceptual Framework.</w:t>
      </w:r>
      <w:r w:rsidRPr="00B1466F">
        <w:rPr>
          <w:rFonts w:ascii="Times New Roman" w:eastAsia="Times New Roman" w:hAnsi="Times New Roman" w:cs="Times New Roman"/>
          <w:lang w:eastAsia="en-GB"/>
        </w:rPr>
        <w:t xml:space="preserve"> OSF.</w:t>
      </w:r>
    </w:p>
    <w:p w:rsidR="00B1466F" w:rsidRPr="00B1466F" w:rsidRDefault="00B1466F" w:rsidP="00C728FD">
      <w:pPr>
        <w:numPr>
          <w:ilvl w:val="0"/>
          <w:numId w:val="40"/>
        </w:numPr>
        <w:spacing w:before="100" w:beforeAutospacing="1" w:after="100" w:afterAutospacing="1"/>
        <w:rPr>
          <w:rFonts w:ascii="Times New Roman" w:eastAsia="Times New Roman" w:hAnsi="Times New Roman" w:cs="Times New Roman"/>
          <w:lang w:eastAsia="en-GB"/>
        </w:rPr>
      </w:pPr>
      <w:r w:rsidRPr="00B1466F">
        <w:rPr>
          <w:rFonts w:ascii="Times New Roman" w:eastAsia="Times New Roman" w:hAnsi="Times New Roman" w:cs="Times New Roman"/>
          <w:lang w:eastAsia="en-GB"/>
        </w:rPr>
        <w:t xml:space="preserve">Vondoom, A. (2026). </w:t>
      </w:r>
      <w:r w:rsidRPr="00B1466F">
        <w:rPr>
          <w:rFonts w:ascii="Times New Roman" w:eastAsia="Times New Roman" w:hAnsi="Times New Roman" w:cs="Times New Roman"/>
          <w:i/>
          <w:iCs/>
          <w:lang w:eastAsia="en-GB"/>
        </w:rPr>
        <w:t>Mehrgarh and Early DSSM in South Asia.</w:t>
      </w:r>
      <w:r w:rsidRPr="00B1466F">
        <w:rPr>
          <w:rFonts w:ascii="Times New Roman" w:eastAsia="Times New Roman" w:hAnsi="Times New Roman" w:cs="Times New Roman"/>
          <w:lang w:eastAsia="en-GB"/>
        </w:rPr>
        <w:t xml:space="preserve"> Figshare.</w:t>
      </w:r>
    </w:p>
    <w:p w:rsidR="00612B02" w:rsidRPr="00B1466F" w:rsidRDefault="00612B02" w:rsidP="00B1466F"/>
    <w:sectPr w:rsidR="00612B02" w:rsidRPr="00B1466F" w:rsidSect="00C728F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7EE"/>
    <w:multiLevelType w:val="multilevel"/>
    <w:tmpl w:val="68C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1647"/>
    <w:multiLevelType w:val="multilevel"/>
    <w:tmpl w:val="BAD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7EE3"/>
    <w:multiLevelType w:val="multilevel"/>
    <w:tmpl w:val="433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15E11"/>
    <w:multiLevelType w:val="multilevel"/>
    <w:tmpl w:val="DCD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C6F98"/>
    <w:multiLevelType w:val="multilevel"/>
    <w:tmpl w:val="C7522A6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20FB2"/>
    <w:multiLevelType w:val="multilevel"/>
    <w:tmpl w:val="98B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F1898"/>
    <w:multiLevelType w:val="multilevel"/>
    <w:tmpl w:val="77E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3127A"/>
    <w:multiLevelType w:val="multilevel"/>
    <w:tmpl w:val="283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315ED"/>
    <w:multiLevelType w:val="multilevel"/>
    <w:tmpl w:val="A6B4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E33F9"/>
    <w:multiLevelType w:val="multilevel"/>
    <w:tmpl w:val="2AC6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B6E56"/>
    <w:multiLevelType w:val="multilevel"/>
    <w:tmpl w:val="51B6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56AE3"/>
    <w:multiLevelType w:val="multilevel"/>
    <w:tmpl w:val="C91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63921"/>
    <w:multiLevelType w:val="multilevel"/>
    <w:tmpl w:val="BC7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44671"/>
    <w:multiLevelType w:val="multilevel"/>
    <w:tmpl w:val="1C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80E5E"/>
    <w:multiLevelType w:val="multilevel"/>
    <w:tmpl w:val="A71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53B67"/>
    <w:multiLevelType w:val="multilevel"/>
    <w:tmpl w:val="2C86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9B6D2B"/>
    <w:multiLevelType w:val="multilevel"/>
    <w:tmpl w:val="923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F38E0"/>
    <w:multiLevelType w:val="multilevel"/>
    <w:tmpl w:val="3E04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0046A"/>
    <w:multiLevelType w:val="multilevel"/>
    <w:tmpl w:val="0038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6396D"/>
    <w:multiLevelType w:val="multilevel"/>
    <w:tmpl w:val="A108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027A3"/>
    <w:multiLevelType w:val="multilevel"/>
    <w:tmpl w:val="C2CA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C04447"/>
    <w:multiLevelType w:val="multilevel"/>
    <w:tmpl w:val="4A3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1724F"/>
    <w:multiLevelType w:val="multilevel"/>
    <w:tmpl w:val="061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33A79"/>
    <w:multiLevelType w:val="multilevel"/>
    <w:tmpl w:val="DE0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44C5C"/>
    <w:multiLevelType w:val="multilevel"/>
    <w:tmpl w:val="743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52C9E"/>
    <w:multiLevelType w:val="multilevel"/>
    <w:tmpl w:val="BCD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86DB3"/>
    <w:multiLevelType w:val="multilevel"/>
    <w:tmpl w:val="7CD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55A7F"/>
    <w:multiLevelType w:val="multilevel"/>
    <w:tmpl w:val="1F84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DA3FC7"/>
    <w:multiLevelType w:val="multilevel"/>
    <w:tmpl w:val="127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37A56"/>
    <w:multiLevelType w:val="multilevel"/>
    <w:tmpl w:val="029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843B0"/>
    <w:multiLevelType w:val="multilevel"/>
    <w:tmpl w:val="E9E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3712F"/>
    <w:multiLevelType w:val="multilevel"/>
    <w:tmpl w:val="BE8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A35EE"/>
    <w:multiLevelType w:val="multilevel"/>
    <w:tmpl w:val="633C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8000F7"/>
    <w:multiLevelType w:val="multilevel"/>
    <w:tmpl w:val="54D2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B20DC"/>
    <w:multiLevelType w:val="multilevel"/>
    <w:tmpl w:val="8142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3460C"/>
    <w:multiLevelType w:val="multilevel"/>
    <w:tmpl w:val="15D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2F6E4B"/>
    <w:multiLevelType w:val="multilevel"/>
    <w:tmpl w:val="F3F0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07D7D"/>
    <w:multiLevelType w:val="multilevel"/>
    <w:tmpl w:val="D2F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3298D"/>
    <w:multiLevelType w:val="multilevel"/>
    <w:tmpl w:val="939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F1116"/>
    <w:multiLevelType w:val="multilevel"/>
    <w:tmpl w:val="587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919940">
    <w:abstractNumId w:val="32"/>
  </w:num>
  <w:num w:numId="2" w16cid:durableId="635643458">
    <w:abstractNumId w:val="34"/>
  </w:num>
  <w:num w:numId="3" w16cid:durableId="89397733">
    <w:abstractNumId w:val="37"/>
  </w:num>
  <w:num w:numId="4" w16cid:durableId="389615706">
    <w:abstractNumId w:val="6"/>
  </w:num>
  <w:num w:numId="5" w16cid:durableId="1043944745">
    <w:abstractNumId w:val="2"/>
  </w:num>
  <w:num w:numId="6" w16cid:durableId="666592882">
    <w:abstractNumId w:val="23"/>
  </w:num>
  <w:num w:numId="7" w16cid:durableId="932930781">
    <w:abstractNumId w:val="33"/>
  </w:num>
  <w:num w:numId="8" w16cid:durableId="1560164732">
    <w:abstractNumId w:val="26"/>
  </w:num>
  <w:num w:numId="9" w16cid:durableId="656344270">
    <w:abstractNumId w:val="7"/>
  </w:num>
  <w:num w:numId="10" w16cid:durableId="1207915706">
    <w:abstractNumId w:val="1"/>
  </w:num>
  <w:num w:numId="11" w16cid:durableId="966467142">
    <w:abstractNumId w:val="13"/>
  </w:num>
  <w:num w:numId="12" w16cid:durableId="1307659913">
    <w:abstractNumId w:val="3"/>
  </w:num>
  <w:num w:numId="13" w16cid:durableId="337121994">
    <w:abstractNumId w:val="16"/>
  </w:num>
  <w:num w:numId="14" w16cid:durableId="491483721">
    <w:abstractNumId w:val="39"/>
  </w:num>
  <w:num w:numId="15" w16cid:durableId="372921671">
    <w:abstractNumId w:val="12"/>
  </w:num>
  <w:num w:numId="16" w16cid:durableId="470706790">
    <w:abstractNumId w:val="21"/>
  </w:num>
  <w:num w:numId="17" w16cid:durableId="269243245">
    <w:abstractNumId w:val="9"/>
  </w:num>
  <w:num w:numId="18" w16cid:durableId="416563643">
    <w:abstractNumId w:val="27"/>
  </w:num>
  <w:num w:numId="19" w16cid:durableId="1466194508">
    <w:abstractNumId w:val="35"/>
  </w:num>
  <w:num w:numId="20" w16cid:durableId="1779257201">
    <w:abstractNumId w:val="15"/>
  </w:num>
  <w:num w:numId="21" w16cid:durableId="1975211251">
    <w:abstractNumId w:val="30"/>
  </w:num>
  <w:num w:numId="22" w16cid:durableId="1404839502">
    <w:abstractNumId w:val="14"/>
  </w:num>
  <w:num w:numId="23" w16cid:durableId="1946224735">
    <w:abstractNumId w:val="19"/>
  </w:num>
  <w:num w:numId="24" w16cid:durableId="548423928">
    <w:abstractNumId w:val="24"/>
  </w:num>
  <w:num w:numId="25" w16cid:durableId="1705524215">
    <w:abstractNumId w:val="8"/>
  </w:num>
  <w:num w:numId="26" w16cid:durableId="883373151">
    <w:abstractNumId w:val="11"/>
  </w:num>
  <w:num w:numId="27" w16cid:durableId="1102460156">
    <w:abstractNumId w:val="31"/>
  </w:num>
  <w:num w:numId="28" w16cid:durableId="1720009912">
    <w:abstractNumId w:val="28"/>
  </w:num>
  <w:num w:numId="29" w16cid:durableId="856310589">
    <w:abstractNumId w:val="5"/>
  </w:num>
  <w:num w:numId="30" w16cid:durableId="1293898202">
    <w:abstractNumId w:val="17"/>
  </w:num>
  <w:num w:numId="31" w16cid:durableId="1083143071">
    <w:abstractNumId w:val="29"/>
  </w:num>
  <w:num w:numId="32" w16cid:durableId="1715157607">
    <w:abstractNumId w:val="38"/>
  </w:num>
  <w:num w:numId="33" w16cid:durableId="441918249">
    <w:abstractNumId w:val="22"/>
  </w:num>
  <w:num w:numId="34" w16cid:durableId="1218588132">
    <w:abstractNumId w:val="10"/>
  </w:num>
  <w:num w:numId="35" w16cid:durableId="1057246441">
    <w:abstractNumId w:val="25"/>
  </w:num>
  <w:num w:numId="36" w16cid:durableId="1434789321">
    <w:abstractNumId w:val="20"/>
  </w:num>
  <w:num w:numId="37" w16cid:durableId="889076592">
    <w:abstractNumId w:val="18"/>
  </w:num>
  <w:num w:numId="38" w16cid:durableId="1719360257">
    <w:abstractNumId w:val="36"/>
  </w:num>
  <w:num w:numId="39" w16cid:durableId="783697856">
    <w:abstractNumId w:val="0"/>
  </w:num>
  <w:num w:numId="40" w16cid:durableId="187191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41"/>
    <w:rsid w:val="001457F2"/>
    <w:rsid w:val="001F0190"/>
    <w:rsid w:val="00612B02"/>
    <w:rsid w:val="006E2143"/>
    <w:rsid w:val="0080751C"/>
    <w:rsid w:val="009B2719"/>
    <w:rsid w:val="00B1466F"/>
    <w:rsid w:val="00C11041"/>
    <w:rsid w:val="00C728FD"/>
    <w:rsid w:val="00DC429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AFE0"/>
  <w15:chartTrackingRefBased/>
  <w15:docId w15:val="{9463BD37-B2CD-A94F-9EE5-AB6196C8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466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1466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1466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11041"/>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C11041"/>
  </w:style>
  <w:style w:type="paragraph" w:customStyle="1" w:styleId="p2">
    <w:name w:val="p2"/>
    <w:basedOn w:val="Normal"/>
    <w:rsid w:val="00C11041"/>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C11041"/>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C11041"/>
  </w:style>
  <w:style w:type="paragraph" w:customStyle="1" w:styleId="p4">
    <w:name w:val="p4"/>
    <w:basedOn w:val="Normal"/>
    <w:rsid w:val="00C11041"/>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C11041"/>
  </w:style>
  <w:style w:type="character" w:customStyle="1" w:styleId="Heading1Char">
    <w:name w:val="Heading 1 Char"/>
    <w:basedOn w:val="DefaultParagraphFont"/>
    <w:link w:val="Heading1"/>
    <w:uiPriority w:val="9"/>
    <w:rsid w:val="00B1466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1466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466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6E2143"/>
    <w:rPr>
      <w:color w:val="0563C1" w:themeColor="hyperlink"/>
      <w:u w:val="single"/>
    </w:rPr>
  </w:style>
  <w:style w:type="character" w:styleId="UnresolvedMention">
    <w:name w:val="Unresolved Mention"/>
    <w:basedOn w:val="DefaultParagraphFont"/>
    <w:uiPriority w:val="99"/>
    <w:semiHidden/>
    <w:unhideWhenUsed/>
    <w:rsid w:val="006E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714">
      <w:bodyDiv w:val="1"/>
      <w:marLeft w:val="0"/>
      <w:marRight w:val="0"/>
      <w:marTop w:val="0"/>
      <w:marBottom w:val="0"/>
      <w:divBdr>
        <w:top w:val="none" w:sz="0" w:space="0" w:color="auto"/>
        <w:left w:val="none" w:sz="0" w:space="0" w:color="auto"/>
        <w:bottom w:val="none" w:sz="0" w:space="0" w:color="auto"/>
        <w:right w:val="none" w:sz="0" w:space="0" w:color="auto"/>
      </w:divBdr>
    </w:div>
    <w:div w:id="1561356370">
      <w:bodyDiv w:val="1"/>
      <w:marLeft w:val="0"/>
      <w:marRight w:val="0"/>
      <w:marTop w:val="0"/>
      <w:marBottom w:val="0"/>
      <w:divBdr>
        <w:top w:val="none" w:sz="0" w:space="0" w:color="auto"/>
        <w:left w:val="none" w:sz="0" w:space="0" w:color="auto"/>
        <w:bottom w:val="none" w:sz="0" w:space="0" w:color="auto"/>
        <w:right w:val="none" w:sz="0" w:space="0" w:color="auto"/>
      </w:divBdr>
    </w:div>
    <w:div w:id="1570848346">
      <w:bodyDiv w:val="1"/>
      <w:marLeft w:val="0"/>
      <w:marRight w:val="0"/>
      <w:marTop w:val="0"/>
      <w:marBottom w:val="0"/>
      <w:divBdr>
        <w:top w:val="none" w:sz="0" w:space="0" w:color="auto"/>
        <w:left w:val="none" w:sz="0" w:space="0" w:color="auto"/>
        <w:bottom w:val="none" w:sz="0" w:space="0" w:color="auto"/>
        <w:right w:val="none" w:sz="0" w:space="0" w:color="auto"/>
      </w:divBdr>
    </w:div>
    <w:div w:id="20432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YW5GM" TargetMode="External"/><Relationship Id="rId5" Type="http://schemas.openxmlformats.org/officeDocument/2006/relationships/hyperlink" Target="https://doi.org/10.5281/zenodo.184066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2026-01-24T09:44:00Z</dcterms:created>
  <dcterms:modified xsi:type="dcterms:W3CDTF">2026-01-28T20:11:00Z</dcterms:modified>
</cp:coreProperties>
</file>