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4DF" w:rsidRPr="00BB04DF" w:rsidRDefault="00BB04DF" w:rsidP="00BB04DF">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BB04DF">
        <w:rPr>
          <w:rFonts w:ascii="Times New Roman" w:eastAsia="Times New Roman" w:hAnsi="Times New Roman" w:cs="Times New Roman"/>
          <w:b/>
          <w:bCs/>
          <w:kern w:val="36"/>
          <w:sz w:val="48"/>
          <w:szCs w:val="48"/>
          <w:lang w:eastAsia="en-GB"/>
        </w:rPr>
        <w:t>Cognitive Foundations of Early Mesopotamian Civilization</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Deep Symbolic Stabilization Along the Tigris and Euphrates</w:t>
      </w:r>
    </w:p>
    <w:p w:rsidR="008A21AA" w:rsidRPr="00B10951" w:rsidRDefault="008A21AA"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B10951" w:rsidRDefault="00B10951" w:rsidP="008A21AA">
      <w:pPr>
        <w:pStyle w:val="p3"/>
        <w:rPr>
          <w:color w:val="000000" w:themeColor="text1"/>
          <w:sz w:val="28"/>
          <w:szCs w:val="28"/>
          <w:lang w:val="en-US"/>
        </w:rPr>
      </w:pPr>
    </w:p>
    <w:p w:rsidR="008A21AA" w:rsidRPr="003D40C2" w:rsidRDefault="008A21AA" w:rsidP="008A21AA">
      <w:pPr>
        <w:pStyle w:val="p3"/>
        <w:rPr>
          <w:color w:val="000000" w:themeColor="text1"/>
          <w:sz w:val="28"/>
          <w:szCs w:val="28"/>
          <w:lang w:val="en-US"/>
        </w:rPr>
      </w:pPr>
      <w:r w:rsidRPr="003D40C2">
        <w:rPr>
          <w:color w:val="000000" w:themeColor="text1"/>
          <w:sz w:val="28"/>
          <w:szCs w:val="28"/>
          <w:lang w:val="en-US"/>
        </w:rPr>
        <w:t xml:space="preserve">Anthony </w:t>
      </w:r>
      <w:proofErr w:type="spellStart"/>
      <w:r w:rsidRPr="003D40C2">
        <w:rPr>
          <w:color w:val="000000" w:themeColor="text1"/>
          <w:sz w:val="28"/>
          <w:szCs w:val="28"/>
          <w:lang w:val="en-US"/>
        </w:rPr>
        <w:t>Vondoom</w:t>
      </w:r>
      <w:proofErr w:type="spellEnd"/>
    </w:p>
    <w:p w:rsidR="008A21AA" w:rsidRPr="003D40C2" w:rsidRDefault="008A21AA" w:rsidP="008A21AA">
      <w:pPr>
        <w:spacing w:before="100" w:beforeAutospacing="1" w:after="100" w:afterAutospacing="1"/>
        <w:rPr>
          <w:rFonts w:ascii="Times New Roman" w:eastAsia="Times New Roman" w:hAnsi="Times New Roman" w:cs="Times New Roman"/>
          <w:b/>
          <w:bCs/>
          <w:lang w:val="en-US" w:eastAsia="en-GB"/>
        </w:rPr>
      </w:pPr>
      <w:r w:rsidRPr="003D40C2">
        <w:rPr>
          <w:rFonts w:ascii="Times New Roman" w:eastAsia="Times New Roman" w:hAnsi="Times New Roman" w:cs="Times New Roman"/>
          <w:b/>
          <w:bCs/>
          <w:lang w:val="en-US" w:eastAsia="en-GB"/>
        </w:rPr>
        <w:t xml:space="preserve">January 2026 | </w:t>
      </w:r>
      <w:proofErr w:type="spellStart"/>
      <w:r w:rsidRPr="003D40C2">
        <w:rPr>
          <w:rFonts w:ascii="Times New Roman" w:eastAsia="Times New Roman" w:hAnsi="Times New Roman" w:cs="Times New Roman"/>
          <w:b/>
          <w:bCs/>
          <w:lang w:val="en-US" w:eastAsia="en-GB"/>
        </w:rPr>
        <w:t>Figshare</w:t>
      </w:r>
      <w:proofErr w:type="spellEnd"/>
      <w:r w:rsidRPr="003D40C2">
        <w:rPr>
          <w:rFonts w:ascii="Times New Roman" w:eastAsia="Times New Roman" w:hAnsi="Times New Roman" w:cs="Times New Roman"/>
          <w:b/>
          <w:bCs/>
          <w:lang w:val="en-US" w:eastAsia="en-GB"/>
        </w:rPr>
        <w:t xml:space="preserve"> preprint</w:t>
      </w:r>
    </w:p>
    <w:p w:rsidR="00B10951" w:rsidRPr="007A6680" w:rsidRDefault="00B10951" w:rsidP="00B10951">
      <w:pPr>
        <w:spacing w:before="100" w:beforeAutospacing="1" w:after="100" w:afterAutospacing="1"/>
        <w:rPr>
          <w:rFonts w:ascii="Times New Roman" w:eastAsia="Times New Roman" w:hAnsi="Times New Roman" w:cs="Times New Roman"/>
          <w:b/>
          <w:bCs/>
          <w:lang w:val="en-US" w:eastAsia="en-GB"/>
        </w:rPr>
      </w:pPr>
      <w:r>
        <w:t>This paper is conceptually and methodologically related to the foundational work on the Deep Symbolic Systems Model (DSSM) by Vondoom, A.</w:t>
      </w:r>
      <w:r w:rsidRPr="002D5075">
        <w:rPr>
          <w:lang w:val="en-US"/>
        </w:rPr>
        <w:t>202</w:t>
      </w:r>
      <w:r>
        <w:rPr>
          <w:lang w:val="en-US"/>
        </w:rPr>
        <w:t>5 OSF</w:t>
      </w:r>
      <w:r w:rsidRPr="002D5075">
        <w:t xml:space="preserve"> </w:t>
      </w:r>
      <w:hyperlink r:id="rId5" w:history="1">
        <w:r w:rsidRPr="004654E1">
          <w:rPr>
            <w:color w:val="0000FF"/>
            <w:u w:val="single"/>
          </w:rPr>
          <w:t>https://doi.org/10.17605/OSF.IO/YW5GM</w:t>
        </w:r>
      </w:hyperlink>
      <w:r w:rsidRPr="002D5075">
        <w:rPr>
          <w:lang w:val="en-US"/>
        </w:rPr>
        <w:t xml:space="preserve"> </w:t>
      </w:r>
      <w:r>
        <w:t xml:space="preserve"> </w:t>
      </w:r>
    </w:p>
    <w:p w:rsidR="00BB04DF" w:rsidRPr="00D249B0" w:rsidRDefault="00BB04DF" w:rsidP="00D249B0">
      <w:pPr>
        <w:spacing w:before="100" w:beforeAutospacing="1" w:after="100" w:afterAutospacing="1"/>
        <w:outlineLvl w:val="1"/>
        <w:rPr>
          <w:rFonts w:ascii="Times New Roman" w:eastAsia="Times New Roman" w:hAnsi="Times New Roman" w:cs="Times New Roman"/>
          <w:b/>
          <w:bCs/>
          <w:sz w:val="28"/>
          <w:szCs w:val="28"/>
          <w:lang w:eastAsia="en-GB"/>
        </w:rPr>
      </w:pPr>
      <w:r w:rsidRPr="00D249B0">
        <w:rPr>
          <w:rFonts w:ascii="Times New Roman" w:eastAsia="Times New Roman" w:hAnsi="Times New Roman" w:cs="Times New Roman"/>
          <w:b/>
          <w:bCs/>
          <w:sz w:val="28"/>
          <w:szCs w:val="28"/>
          <w:lang w:eastAsia="en-GB"/>
        </w:rPr>
        <w:lastRenderedPageBreak/>
        <w:t>Abstract</w:t>
      </w:r>
    </w:p>
    <w:p w:rsidR="00BB04DF" w:rsidRPr="00BB04DF" w:rsidRDefault="00BB04DF" w:rsidP="00D249B0">
      <w:pPr>
        <w:spacing w:before="100" w:beforeAutospacing="1" w:after="100" w:afterAutospacing="1"/>
        <w:ind w:firstLine="720"/>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This study applies the </w:t>
      </w:r>
      <w:r w:rsidRPr="00BB04DF">
        <w:rPr>
          <w:rFonts w:ascii="Times New Roman" w:eastAsia="Times New Roman" w:hAnsi="Times New Roman" w:cs="Times New Roman"/>
          <w:b/>
          <w:bCs/>
          <w:lang w:eastAsia="en-GB"/>
        </w:rPr>
        <w:t>Deep Symbolic Systems Model (DSSM)</w:t>
      </w:r>
      <w:r w:rsidRPr="00BB04DF">
        <w:rPr>
          <w:rFonts w:ascii="Times New Roman" w:eastAsia="Times New Roman" w:hAnsi="Times New Roman" w:cs="Times New Roman"/>
          <w:lang w:eastAsia="en-GB"/>
        </w:rPr>
        <w:t xml:space="preserve"> to early Mesopotamia to examine how symbolic cognition stabilizes under ecological volatility, demographic fluctuation, and delayed political centralization. Unlike conventional models that attribute social complexity to writing, bureaucracy, or monumentality, DSSM emphasizes the long-term stabilization of cognition through repeated ritual practice, spatial organization, craft standardization, and seasonal aggregation along the Tigris–Euphrates corridor. Archaeological evidence—from Upper Paleolithic sites (Shanidar, Zarzi) to Neolithic villages (Mureybit, Abu Hureyra) and Ubaid proto-urban centers (Eridu, Uruk)—reveals millennia-long structural continuity in symbolic behavior.</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Comparative analysis with early Egyptian evidence (Nabta Playa, Faiyum A, Merimde Beni Salama, Naqada-period sites) demonstrates that symbolic stabilization </w:t>
      </w:r>
      <w:r w:rsidRPr="00BB04DF">
        <w:rPr>
          <w:rFonts w:ascii="Times New Roman" w:eastAsia="Times New Roman" w:hAnsi="Times New Roman" w:cs="Times New Roman"/>
          <w:b/>
          <w:bCs/>
          <w:lang w:eastAsia="en-GB"/>
        </w:rPr>
        <w:t>precedes agriculture, writing, and state formation</w:t>
      </w:r>
      <w:r w:rsidRPr="00BB04DF">
        <w:rPr>
          <w:rFonts w:ascii="Times New Roman" w:eastAsia="Times New Roman" w:hAnsi="Times New Roman" w:cs="Times New Roman"/>
          <w:lang w:eastAsia="en-GB"/>
        </w:rPr>
        <w:t xml:space="preserve"> across both volatile (Mesopotamia) and predictable (Nile Valley) ecological contexts. Monumental architecture and writing are interpreted as </w:t>
      </w:r>
      <w:r w:rsidRPr="00BB04DF">
        <w:rPr>
          <w:rFonts w:ascii="Times New Roman" w:eastAsia="Times New Roman" w:hAnsi="Times New Roman" w:cs="Times New Roman"/>
          <w:b/>
          <w:bCs/>
          <w:lang w:eastAsia="en-GB"/>
        </w:rPr>
        <w:t>externalizations of preexisting symbolic systems</w:t>
      </w:r>
      <w:r w:rsidRPr="00BB04DF">
        <w:rPr>
          <w:rFonts w:ascii="Times New Roman" w:eastAsia="Times New Roman" w:hAnsi="Times New Roman" w:cs="Times New Roman"/>
          <w:lang w:eastAsia="en-GB"/>
        </w:rPr>
        <w:t>, not primary innovations. To advance DSSM as a predictive framework, this study proposes formalized modeling, quantifiable metrics, and hypothesis-driven testing against hydraulic, demographic, and network-based approaches</w:t>
      </w:r>
    </w:p>
    <w:p w:rsidR="00BB04DF" w:rsidRPr="00D249B0" w:rsidRDefault="00BB04DF" w:rsidP="00D249B0">
      <w:pPr>
        <w:spacing w:before="100" w:beforeAutospacing="1" w:after="100" w:afterAutospacing="1"/>
        <w:outlineLvl w:val="1"/>
        <w:rPr>
          <w:rFonts w:ascii="Times New Roman" w:eastAsia="Times New Roman" w:hAnsi="Times New Roman" w:cs="Times New Roman"/>
          <w:b/>
          <w:bCs/>
          <w:sz w:val="28"/>
          <w:szCs w:val="28"/>
          <w:lang w:eastAsia="en-GB"/>
        </w:rPr>
      </w:pPr>
      <w:r w:rsidRPr="00D249B0">
        <w:rPr>
          <w:rFonts w:ascii="Times New Roman" w:eastAsia="Times New Roman" w:hAnsi="Times New Roman" w:cs="Times New Roman"/>
          <w:b/>
          <w:bCs/>
          <w:sz w:val="28"/>
          <w:szCs w:val="28"/>
          <w:lang w:eastAsia="en-GB"/>
        </w:rPr>
        <w:t>1. Introduction</w:t>
      </w:r>
    </w:p>
    <w:p w:rsidR="00BB04DF" w:rsidRPr="00BB04DF" w:rsidRDefault="00BB04DF" w:rsidP="00D249B0">
      <w:pPr>
        <w:spacing w:before="100" w:beforeAutospacing="1" w:after="100" w:afterAutospacing="1"/>
        <w:ind w:firstLine="720"/>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Mesopotamia is traditionally regarded as the cradle of agriculture, writing, bureaucracy, and urbanism. Explanatory models often emphasize surplus production, hydraulic infrastructure, environmental determinism, demographic pressure, or administrative necessity. While empirically grounded, these models fail to account for a persistent phenomenon: the temporal gap between the emergence of symbolic behavior and the later establishment of formal institutions.</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DSSM reframes Mesopotamia as a </w:t>
      </w:r>
      <w:r w:rsidRPr="00BB04DF">
        <w:rPr>
          <w:rFonts w:ascii="Times New Roman" w:eastAsia="Times New Roman" w:hAnsi="Times New Roman" w:cs="Times New Roman"/>
          <w:b/>
          <w:bCs/>
          <w:lang w:eastAsia="en-GB"/>
        </w:rPr>
        <w:t>diagnostic stress test</w:t>
      </w:r>
      <w:r w:rsidRPr="00BB04DF">
        <w:rPr>
          <w:rFonts w:ascii="Times New Roman" w:eastAsia="Times New Roman" w:hAnsi="Times New Roman" w:cs="Times New Roman"/>
          <w:lang w:eastAsia="en-GB"/>
        </w:rPr>
        <w:t>: symbolic systems endure across climatic volatility, hydrological unpredictability, and repeated settlement reorganization. Comparative evaluation with the Nile Valley—where ecological predictability facilitated continuity—allows assessment of whether symbolic cognition can stabilize independently of environmental regularity, centralized authority, or literacy.</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Research Question:</w:t>
      </w:r>
    </w:p>
    <w:p w:rsidR="00BB04DF" w:rsidRPr="00D249B0" w:rsidRDefault="00BB04DF" w:rsidP="00D249B0">
      <w:pPr>
        <w:spacing w:before="100" w:beforeAutospacing="1" w:after="100" w:afterAutospacing="1"/>
        <w:rPr>
          <w:rFonts w:ascii="Times New Roman" w:eastAsia="Times New Roman" w:hAnsi="Times New Roman" w:cs="Times New Roman"/>
          <w:i/>
          <w:iCs/>
          <w:lang w:eastAsia="en-GB"/>
        </w:rPr>
      </w:pPr>
      <w:r w:rsidRPr="00D249B0">
        <w:rPr>
          <w:rFonts w:ascii="Times New Roman" w:eastAsia="Times New Roman" w:hAnsi="Times New Roman" w:cs="Times New Roman"/>
          <w:i/>
          <w:iCs/>
          <w:lang w:eastAsia="en-GB"/>
        </w:rPr>
        <w:t>How did ritualized practices, spatial organization, and material standardization along the Tigris–Euphrates corridor stabilize symbolic cognition across millennia, enabling monumentality, writing, and proto-states? How does this process compare structurally with Nile Valley stabilization?</w:t>
      </w:r>
    </w:p>
    <w:p w:rsidR="00BB04DF" w:rsidRPr="00D249B0" w:rsidRDefault="00BB04DF" w:rsidP="00D249B0">
      <w:pPr>
        <w:spacing w:before="100" w:beforeAutospacing="1" w:after="100" w:afterAutospacing="1"/>
        <w:outlineLvl w:val="1"/>
        <w:rPr>
          <w:rFonts w:ascii="Times New Roman" w:eastAsia="Times New Roman" w:hAnsi="Times New Roman" w:cs="Times New Roman"/>
          <w:b/>
          <w:bCs/>
          <w:sz w:val="36"/>
          <w:szCs w:val="36"/>
          <w:lang w:eastAsia="en-GB"/>
        </w:rPr>
      </w:pPr>
      <w:r w:rsidRPr="00BB04DF">
        <w:rPr>
          <w:rFonts w:ascii="Times New Roman" w:eastAsia="Times New Roman" w:hAnsi="Times New Roman" w:cs="Times New Roman"/>
          <w:b/>
          <w:bCs/>
          <w:sz w:val="36"/>
          <w:szCs w:val="36"/>
          <w:lang w:eastAsia="en-GB"/>
        </w:rPr>
        <w:t>2. Theoretical Framework</w:t>
      </w:r>
    </w:p>
    <w:p w:rsidR="00BB04DF" w:rsidRPr="00D249B0" w:rsidRDefault="00BB04DF" w:rsidP="00D249B0">
      <w:pPr>
        <w:spacing w:before="100" w:beforeAutospacing="1" w:after="100" w:afterAutospacing="1"/>
        <w:outlineLvl w:val="2"/>
        <w:rPr>
          <w:rFonts w:ascii="Times New Roman" w:eastAsia="Times New Roman" w:hAnsi="Times New Roman" w:cs="Times New Roman"/>
          <w:b/>
          <w:bCs/>
          <w:lang w:eastAsia="en-GB"/>
        </w:rPr>
      </w:pPr>
      <w:r w:rsidRPr="00D249B0">
        <w:rPr>
          <w:rFonts w:ascii="Times New Roman" w:eastAsia="Times New Roman" w:hAnsi="Times New Roman" w:cs="Times New Roman"/>
          <w:b/>
          <w:bCs/>
          <w:lang w:eastAsia="en-GB"/>
        </w:rPr>
        <w:t>2.1 Deep Symbolic Systems Model (DSSM)</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DSSM posits that symbolic cognition:</w:t>
      </w:r>
    </w:p>
    <w:p w:rsidR="00BB04DF" w:rsidRPr="00BB04DF" w:rsidRDefault="00BB04DF" w:rsidP="00BB04DF">
      <w:pPr>
        <w:numPr>
          <w:ilvl w:val="0"/>
          <w:numId w:val="10"/>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Emerges from repeated, embodied, socially coordinated practice</w:t>
      </w:r>
    </w:p>
    <w:p w:rsidR="00BB04DF" w:rsidRPr="00BB04DF" w:rsidRDefault="00BB04DF" w:rsidP="00BB04DF">
      <w:pPr>
        <w:numPr>
          <w:ilvl w:val="0"/>
          <w:numId w:val="10"/>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Stabilizes via material and spatial externalization (architecture, tools, ritual spaces)</w:t>
      </w:r>
    </w:p>
    <w:p w:rsidR="00BB04DF" w:rsidRPr="00BB04DF" w:rsidRDefault="00BB04DF" w:rsidP="00BB04DF">
      <w:pPr>
        <w:numPr>
          <w:ilvl w:val="0"/>
          <w:numId w:val="10"/>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Persists through intergenerational redundancy rather than explicit instruction</w:t>
      </w:r>
    </w:p>
    <w:p w:rsidR="00BB04DF" w:rsidRPr="00D249B0" w:rsidRDefault="00BB04DF" w:rsidP="00BB04DF">
      <w:pPr>
        <w:numPr>
          <w:ilvl w:val="0"/>
          <w:numId w:val="10"/>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Precedes and conditions writing, administration, and formal hierarchy</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Symbolic systems are </w:t>
      </w:r>
      <w:r w:rsidRPr="00BB04DF">
        <w:rPr>
          <w:rFonts w:ascii="Times New Roman" w:eastAsia="Times New Roman" w:hAnsi="Times New Roman" w:cs="Times New Roman"/>
          <w:b/>
          <w:bCs/>
          <w:lang w:eastAsia="en-GB"/>
        </w:rPr>
        <w:t>practice-stabilized cognitive infrastructures</w:t>
      </w:r>
      <w:r w:rsidRPr="00BB04DF">
        <w:rPr>
          <w:rFonts w:ascii="Times New Roman" w:eastAsia="Times New Roman" w:hAnsi="Times New Roman" w:cs="Times New Roman"/>
          <w:lang w:eastAsia="en-GB"/>
        </w:rPr>
        <w:t>, not abstract schemas awaiting inscription.</w:t>
      </w:r>
    </w:p>
    <w:p w:rsidR="00BB04DF" w:rsidRPr="00D249B0" w:rsidRDefault="00BB04DF" w:rsidP="00D249B0">
      <w:pPr>
        <w:spacing w:before="100" w:beforeAutospacing="1" w:after="100" w:afterAutospacing="1"/>
        <w:outlineLvl w:val="2"/>
        <w:rPr>
          <w:rFonts w:ascii="Times New Roman" w:eastAsia="Times New Roman" w:hAnsi="Times New Roman" w:cs="Times New Roman"/>
          <w:b/>
          <w:bCs/>
          <w:lang w:eastAsia="en-GB"/>
        </w:rPr>
      </w:pPr>
      <w:r w:rsidRPr="00D249B0">
        <w:rPr>
          <w:rFonts w:ascii="Times New Roman" w:eastAsia="Times New Roman" w:hAnsi="Times New Roman" w:cs="Times New Roman"/>
          <w:b/>
          <w:bCs/>
          <w:lang w:eastAsia="en-GB"/>
        </w:rPr>
        <w:lastRenderedPageBreak/>
        <w:t>2.2 Cognitive Preconditions and Ecological Modulation</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Shared cognitive preconditions across Mesopotamia and Egypt include:</w:t>
      </w:r>
    </w:p>
    <w:p w:rsidR="00BB04DF" w:rsidRPr="00BB04DF" w:rsidRDefault="00BB04DF" w:rsidP="00BB04DF">
      <w:pPr>
        <w:numPr>
          <w:ilvl w:val="0"/>
          <w:numId w:val="11"/>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Spatial cognition:</w:t>
      </w:r>
      <w:r w:rsidRPr="00BB04DF">
        <w:rPr>
          <w:rFonts w:ascii="Times New Roman" w:eastAsia="Times New Roman" w:hAnsi="Times New Roman" w:cs="Times New Roman"/>
          <w:lang w:eastAsia="en-GB"/>
        </w:rPr>
        <w:t xml:space="preserve"> settlement layout, ritual zoning, storage organization</w:t>
      </w:r>
    </w:p>
    <w:p w:rsidR="00BB04DF" w:rsidRPr="00BB04DF" w:rsidRDefault="00BB04DF" w:rsidP="00BB04DF">
      <w:pPr>
        <w:numPr>
          <w:ilvl w:val="0"/>
          <w:numId w:val="11"/>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Temporal cognition:</w:t>
      </w:r>
      <w:r w:rsidRPr="00BB04DF">
        <w:rPr>
          <w:rFonts w:ascii="Times New Roman" w:eastAsia="Times New Roman" w:hAnsi="Times New Roman" w:cs="Times New Roman"/>
          <w:lang w:eastAsia="en-GB"/>
        </w:rPr>
        <w:t xml:space="preserve"> seasonal aggregation, labor scheduling, ritual calendars</w:t>
      </w:r>
    </w:p>
    <w:p w:rsidR="00BB04DF" w:rsidRPr="00BB04DF" w:rsidRDefault="00BB04DF" w:rsidP="00BB04DF">
      <w:pPr>
        <w:numPr>
          <w:ilvl w:val="0"/>
          <w:numId w:val="11"/>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Predictive modeling:</w:t>
      </w:r>
      <w:r w:rsidRPr="00BB04DF">
        <w:rPr>
          <w:rFonts w:ascii="Times New Roman" w:eastAsia="Times New Roman" w:hAnsi="Times New Roman" w:cs="Times New Roman"/>
          <w:lang w:eastAsia="en-GB"/>
        </w:rPr>
        <w:t xml:space="preserve"> ecological risk management</w:t>
      </w:r>
    </w:p>
    <w:p w:rsidR="00BB04DF" w:rsidRPr="00D249B0" w:rsidRDefault="00BB04DF" w:rsidP="00BB04DF">
      <w:pPr>
        <w:numPr>
          <w:ilvl w:val="0"/>
          <w:numId w:val="11"/>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Procedural memory:</w:t>
      </w:r>
      <w:r w:rsidRPr="00BB04DF">
        <w:rPr>
          <w:rFonts w:ascii="Times New Roman" w:eastAsia="Times New Roman" w:hAnsi="Times New Roman" w:cs="Times New Roman"/>
          <w:lang w:eastAsia="en-GB"/>
        </w:rPr>
        <w:t xml:space="preserve"> craft production, ritual repetition</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Ecological predictability, such as the Nile’s inundation, amplifies symbolic continuity. In volatile Mesopotamia, </w:t>
      </w:r>
      <w:r w:rsidRPr="00BB04DF">
        <w:rPr>
          <w:rFonts w:ascii="Times New Roman" w:eastAsia="Times New Roman" w:hAnsi="Times New Roman" w:cs="Times New Roman"/>
          <w:b/>
          <w:bCs/>
          <w:lang w:eastAsia="en-GB"/>
        </w:rPr>
        <w:t>redundancy across ritual, architecture, and material culture</w:t>
      </w:r>
      <w:r w:rsidRPr="00BB04DF">
        <w:rPr>
          <w:rFonts w:ascii="Times New Roman" w:eastAsia="Times New Roman" w:hAnsi="Times New Roman" w:cs="Times New Roman"/>
          <w:lang w:eastAsia="en-GB"/>
        </w:rPr>
        <w:t xml:space="preserve"> is essential for cognitive persistence.</w:t>
      </w:r>
    </w:p>
    <w:p w:rsidR="00BB04DF" w:rsidRPr="00D249B0" w:rsidRDefault="00BB04DF" w:rsidP="00D249B0">
      <w:pPr>
        <w:spacing w:before="100" w:beforeAutospacing="1" w:after="100" w:afterAutospacing="1"/>
        <w:outlineLvl w:val="1"/>
        <w:rPr>
          <w:rFonts w:ascii="Times New Roman" w:eastAsia="Times New Roman" w:hAnsi="Times New Roman" w:cs="Times New Roman"/>
          <w:b/>
          <w:bCs/>
          <w:sz w:val="28"/>
          <w:szCs w:val="28"/>
          <w:lang w:eastAsia="en-GB"/>
        </w:rPr>
      </w:pPr>
      <w:r w:rsidRPr="00D249B0">
        <w:rPr>
          <w:rFonts w:ascii="Times New Roman" w:eastAsia="Times New Roman" w:hAnsi="Times New Roman" w:cs="Times New Roman"/>
          <w:b/>
          <w:bCs/>
          <w:sz w:val="28"/>
          <w:szCs w:val="28"/>
          <w:lang w:eastAsia="en-GB"/>
        </w:rPr>
        <w:t>3. Chronological Development of Symbolic Stabilization</w:t>
      </w:r>
    </w:p>
    <w:p w:rsidR="00BB04DF" w:rsidRPr="00D249B0" w:rsidRDefault="00BB04DF" w:rsidP="00D249B0">
      <w:pPr>
        <w:spacing w:before="100" w:beforeAutospacing="1" w:after="100" w:afterAutospacing="1"/>
        <w:outlineLvl w:val="2"/>
        <w:rPr>
          <w:rFonts w:ascii="Times New Roman" w:eastAsia="Times New Roman" w:hAnsi="Times New Roman" w:cs="Times New Roman"/>
          <w:b/>
          <w:bCs/>
          <w:i/>
          <w:iCs/>
          <w:lang w:eastAsia="en-GB"/>
        </w:rPr>
      </w:pPr>
      <w:r w:rsidRPr="00D249B0">
        <w:rPr>
          <w:rFonts w:ascii="Times New Roman" w:eastAsia="Times New Roman" w:hAnsi="Times New Roman" w:cs="Times New Roman"/>
          <w:b/>
          <w:bCs/>
          <w:i/>
          <w:iCs/>
          <w:lang w:eastAsia="en-GB"/>
        </w:rPr>
        <w:t>3.1 Upper Paleolithic Anchoring (c. 50,000–12,000 BCE)</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Sites:</w:t>
      </w:r>
      <w:r w:rsidRPr="00BB04DF">
        <w:rPr>
          <w:rFonts w:ascii="Times New Roman" w:eastAsia="Times New Roman" w:hAnsi="Times New Roman" w:cs="Times New Roman"/>
          <w:lang w:eastAsia="en-GB"/>
        </w:rPr>
        <w:t xml:space="preserve"> Shanidar, Zarzi</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Evidence:</w:t>
      </w:r>
      <w:r w:rsidRPr="00BB04DF">
        <w:rPr>
          <w:rFonts w:ascii="Times New Roman" w:eastAsia="Times New Roman" w:hAnsi="Times New Roman" w:cs="Times New Roman"/>
          <w:lang w:eastAsia="en-GB"/>
        </w:rPr>
        <w:t xml:space="preserve"> Recurrent occupation, microlithic continuity, ochre, personal ornaments</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Interpretation:</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Place anchoring embeds symbolic memory into landscapes. Mortuary and pigment use presuppose intergenerationally transmitted frameworks. Nabta Playa parallels illustrate early temporal and cosmological fixation.</w:t>
      </w:r>
    </w:p>
    <w:p w:rsidR="00BB04DF" w:rsidRPr="00D249B0" w:rsidRDefault="00BB04DF" w:rsidP="00D249B0">
      <w:pPr>
        <w:spacing w:before="100" w:beforeAutospacing="1" w:after="100" w:afterAutospacing="1"/>
        <w:outlineLvl w:val="2"/>
        <w:rPr>
          <w:rFonts w:ascii="Times New Roman" w:eastAsia="Times New Roman" w:hAnsi="Times New Roman" w:cs="Times New Roman"/>
          <w:b/>
          <w:bCs/>
          <w:i/>
          <w:iCs/>
          <w:lang w:eastAsia="en-GB"/>
        </w:rPr>
      </w:pPr>
      <w:r w:rsidRPr="00D249B0">
        <w:rPr>
          <w:rFonts w:ascii="Times New Roman" w:eastAsia="Times New Roman" w:hAnsi="Times New Roman" w:cs="Times New Roman"/>
          <w:b/>
          <w:bCs/>
          <w:i/>
          <w:iCs/>
          <w:lang w:eastAsia="en-GB"/>
        </w:rPr>
        <w:t>3.2 Epipaleolithic Aggregation (c. 12,000–10,000 BCE)</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Patterns:</w:t>
      </w:r>
      <w:r w:rsidRPr="00BB04DF">
        <w:rPr>
          <w:rFonts w:ascii="Times New Roman" w:eastAsia="Times New Roman" w:hAnsi="Times New Roman" w:cs="Times New Roman"/>
          <w:lang w:eastAsia="en-GB"/>
        </w:rPr>
        <w:t xml:space="preserve"> Seasonal congregation, shared lithics, exchange networks</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Interpretation:</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High-density aggregation functions as a </w:t>
      </w:r>
      <w:r w:rsidRPr="00BB04DF">
        <w:rPr>
          <w:rFonts w:ascii="Times New Roman" w:eastAsia="Times New Roman" w:hAnsi="Times New Roman" w:cs="Times New Roman"/>
          <w:b/>
          <w:bCs/>
          <w:lang w:eastAsia="en-GB"/>
        </w:rPr>
        <w:t>symbolic error-correction mechanism</w:t>
      </w:r>
      <w:r w:rsidRPr="00BB04DF">
        <w:rPr>
          <w:rFonts w:ascii="Times New Roman" w:eastAsia="Times New Roman" w:hAnsi="Times New Roman" w:cs="Times New Roman"/>
          <w:lang w:eastAsia="en-GB"/>
        </w:rPr>
        <w:t xml:space="preserve">, reinforcing ritual grammar without centralized authority. Stabilization depends on </w:t>
      </w:r>
      <w:r w:rsidRPr="00BB04DF">
        <w:rPr>
          <w:rFonts w:ascii="Times New Roman" w:eastAsia="Times New Roman" w:hAnsi="Times New Roman" w:cs="Times New Roman"/>
          <w:b/>
          <w:bCs/>
          <w:lang w:eastAsia="en-GB"/>
        </w:rPr>
        <w:t>repetition density</w:t>
      </w:r>
      <w:r w:rsidRPr="00BB04DF">
        <w:rPr>
          <w:rFonts w:ascii="Times New Roman" w:eastAsia="Times New Roman" w:hAnsi="Times New Roman" w:cs="Times New Roman"/>
          <w:lang w:eastAsia="en-GB"/>
        </w:rPr>
        <w:t>, not sedentism.</w:t>
      </w:r>
    </w:p>
    <w:p w:rsidR="00BB04DF" w:rsidRPr="00D249B0" w:rsidRDefault="00BB04DF" w:rsidP="00BB04DF">
      <w:pPr>
        <w:spacing w:before="100" w:beforeAutospacing="1" w:after="100" w:afterAutospacing="1"/>
        <w:outlineLvl w:val="2"/>
        <w:rPr>
          <w:rFonts w:ascii="Times New Roman" w:eastAsia="Times New Roman" w:hAnsi="Times New Roman" w:cs="Times New Roman"/>
          <w:b/>
          <w:bCs/>
          <w:i/>
          <w:iCs/>
          <w:lang w:eastAsia="en-GB"/>
        </w:rPr>
      </w:pPr>
      <w:r w:rsidRPr="00D249B0">
        <w:rPr>
          <w:rFonts w:ascii="Times New Roman" w:eastAsia="Times New Roman" w:hAnsi="Times New Roman" w:cs="Times New Roman"/>
          <w:b/>
          <w:bCs/>
          <w:i/>
          <w:iCs/>
          <w:lang w:eastAsia="en-GB"/>
        </w:rPr>
        <w:t>3.3 Neolithic Villages (c. 10,000–6,500 BCE)</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Sites:</w:t>
      </w:r>
      <w:r w:rsidRPr="00BB04DF">
        <w:rPr>
          <w:rFonts w:ascii="Times New Roman" w:eastAsia="Times New Roman" w:hAnsi="Times New Roman" w:cs="Times New Roman"/>
          <w:lang w:eastAsia="en-GB"/>
        </w:rPr>
        <w:t xml:space="preserve"> Mureybit, Abu Hureyra</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Evidence:</w:t>
      </w:r>
      <w:r w:rsidRPr="00BB04DF">
        <w:rPr>
          <w:rFonts w:ascii="Times New Roman" w:eastAsia="Times New Roman" w:hAnsi="Times New Roman" w:cs="Times New Roman"/>
          <w:lang w:eastAsia="en-GB"/>
        </w:rPr>
        <w:t xml:space="preserve"> Repeated house plans, communal buildings, standardized storage</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Interpretation:</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Architecture acts as an </w:t>
      </w:r>
      <w:r w:rsidRPr="00BB04DF">
        <w:rPr>
          <w:rFonts w:ascii="Times New Roman" w:eastAsia="Times New Roman" w:hAnsi="Times New Roman" w:cs="Times New Roman"/>
          <w:b/>
          <w:bCs/>
          <w:lang w:eastAsia="en-GB"/>
        </w:rPr>
        <w:t>external memory system</w:t>
      </w:r>
      <w:r w:rsidRPr="00BB04DF">
        <w:rPr>
          <w:rFonts w:ascii="Times New Roman" w:eastAsia="Times New Roman" w:hAnsi="Times New Roman" w:cs="Times New Roman"/>
          <w:lang w:eastAsia="en-GB"/>
        </w:rPr>
        <w:t>, encoding social norms procedurally. Similar communal storage practices at Merimde Beni Salama and Faiyum A enhance symbolic coherence before full agricultural dependence.</w:t>
      </w:r>
    </w:p>
    <w:p w:rsidR="008A21AA" w:rsidRDefault="008A21AA" w:rsidP="00D249B0">
      <w:pPr>
        <w:spacing w:before="100" w:beforeAutospacing="1" w:after="100" w:afterAutospacing="1"/>
        <w:outlineLvl w:val="2"/>
        <w:rPr>
          <w:rFonts w:ascii="Times New Roman" w:eastAsia="Times New Roman" w:hAnsi="Times New Roman" w:cs="Times New Roman"/>
          <w:b/>
          <w:bCs/>
          <w:i/>
          <w:iCs/>
          <w:lang w:eastAsia="en-GB"/>
        </w:rPr>
      </w:pPr>
    </w:p>
    <w:p w:rsidR="008A21AA" w:rsidRDefault="008A21AA" w:rsidP="00D249B0">
      <w:pPr>
        <w:spacing w:before="100" w:beforeAutospacing="1" w:after="100" w:afterAutospacing="1"/>
        <w:outlineLvl w:val="2"/>
        <w:rPr>
          <w:rFonts w:ascii="Times New Roman" w:eastAsia="Times New Roman" w:hAnsi="Times New Roman" w:cs="Times New Roman"/>
          <w:b/>
          <w:bCs/>
          <w:i/>
          <w:iCs/>
          <w:lang w:eastAsia="en-GB"/>
        </w:rPr>
      </w:pPr>
    </w:p>
    <w:p w:rsidR="008A21AA" w:rsidRDefault="008A21AA" w:rsidP="00D249B0">
      <w:pPr>
        <w:spacing w:before="100" w:beforeAutospacing="1" w:after="100" w:afterAutospacing="1"/>
        <w:outlineLvl w:val="2"/>
        <w:rPr>
          <w:rFonts w:ascii="Times New Roman" w:eastAsia="Times New Roman" w:hAnsi="Times New Roman" w:cs="Times New Roman"/>
          <w:b/>
          <w:bCs/>
          <w:i/>
          <w:iCs/>
          <w:lang w:eastAsia="en-GB"/>
        </w:rPr>
      </w:pPr>
    </w:p>
    <w:p w:rsidR="00BB04DF" w:rsidRPr="00D249B0" w:rsidRDefault="00BB04DF" w:rsidP="00D249B0">
      <w:pPr>
        <w:spacing w:before="100" w:beforeAutospacing="1" w:after="100" w:afterAutospacing="1"/>
        <w:outlineLvl w:val="2"/>
        <w:rPr>
          <w:rFonts w:ascii="Times New Roman" w:eastAsia="Times New Roman" w:hAnsi="Times New Roman" w:cs="Times New Roman"/>
          <w:b/>
          <w:bCs/>
          <w:i/>
          <w:iCs/>
          <w:lang w:eastAsia="en-GB"/>
        </w:rPr>
      </w:pPr>
      <w:r w:rsidRPr="00D249B0">
        <w:rPr>
          <w:rFonts w:ascii="Times New Roman" w:eastAsia="Times New Roman" w:hAnsi="Times New Roman" w:cs="Times New Roman"/>
          <w:b/>
          <w:bCs/>
          <w:i/>
          <w:iCs/>
          <w:lang w:eastAsia="en-GB"/>
        </w:rPr>
        <w:lastRenderedPageBreak/>
        <w:t>3.4 Symbolic Intensification Without Writing (c. 6,500–4,500 BCE)</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Sites:</w:t>
      </w:r>
      <w:r w:rsidRPr="00BB04DF">
        <w:rPr>
          <w:rFonts w:ascii="Times New Roman" w:eastAsia="Times New Roman" w:hAnsi="Times New Roman" w:cs="Times New Roman"/>
          <w:lang w:eastAsia="en-GB"/>
        </w:rPr>
        <w:t xml:space="preserve"> Hassuna, Samarra, Halaf</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Evidence:</w:t>
      </w:r>
      <w:r w:rsidRPr="00BB04DF">
        <w:rPr>
          <w:rFonts w:ascii="Times New Roman" w:eastAsia="Times New Roman" w:hAnsi="Times New Roman" w:cs="Times New Roman"/>
          <w:lang w:eastAsia="en-GB"/>
        </w:rPr>
        <w:t xml:space="preserve"> Standardized ceramics, figurines, shared ritual motifs</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Interpretation:</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Symbolic redundancy expands across media, increasing resilience under demographic and climatic stress. Egyptian predynastic rock art and Naqada mortuary standardization display comparable increases in symbolic density.</w:t>
      </w:r>
    </w:p>
    <w:p w:rsidR="00BB04DF" w:rsidRPr="00D249B0" w:rsidRDefault="00BB04DF" w:rsidP="00D249B0">
      <w:pPr>
        <w:spacing w:before="100" w:beforeAutospacing="1" w:after="100" w:afterAutospacing="1"/>
        <w:outlineLvl w:val="2"/>
        <w:rPr>
          <w:rFonts w:ascii="Times New Roman" w:eastAsia="Times New Roman" w:hAnsi="Times New Roman" w:cs="Times New Roman"/>
          <w:b/>
          <w:bCs/>
          <w:i/>
          <w:iCs/>
          <w:lang w:eastAsia="en-GB"/>
        </w:rPr>
      </w:pPr>
      <w:r w:rsidRPr="00D249B0">
        <w:rPr>
          <w:rFonts w:ascii="Times New Roman" w:eastAsia="Times New Roman" w:hAnsi="Times New Roman" w:cs="Times New Roman"/>
          <w:b/>
          <w:bCs/>
          <w:i/>
          <w:iCs/>
          <w:lang w:eastAsia="en-GB"/>
        </w:rPr>
        <w:t>3.5 Ubaid Continuity and Proto-Urban Scaling (c. 5,500–4,000 BCE)</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Sites:</w:t>
      </w:r>
      <w:r w:rsidRPr="00BB04DF">
        <w:rPr>
          <w:rFonts w:ascii="Times New Roman" w:eastAsia="Times New Roman" w:hAnsi="Times New Roman" w:cs="Times New Roman"/>
          <w:lang w:eastAsia="en-GB"/>
        </w:rPr>
        <w:t xml:space="preserve"> Eridu, regional Ubaid settlements</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Evidence:</w:t>
      </w:r>
      <w:r w:rsidRPr="00BB04DF">
        <w:rPr>
          <w:rFonts w:ascii="Times New Roman" w:eastAsia="Times New Roman" w:hAnsi="Times New Roman" w:cs="Times New Roman"/>
          <w:lang w:eastAsia="en-GB"/>
        </w:rPr>
        <w:t xml:space="preserve"> Temple platforms, axial planning, tripartite houses, craft specialization</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Interpretation:</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Symbolic authority is </w:t>
      </w:r>
      <w:r w:rsidRPr="00BB04DF">
        <w:rPr>
          <w:rFonts w:ascii="Times New Roman" w:eastAsia="Times New Roman" w:hAnsi="Times New Roman" w:cs="Times New Roman"/>
          <w:b/>
          <w:bCs/>
          <w:lang w:eastAsia="en-GB"/>
        </w:rPr>
        <w:t>reallocated</w:t>
      </w:r>
      <w:r w:rsidRPr="00BB04DF">
        <w:rPr>
          <w:rFonts w:ascii="Times New Roman" w:eastAsia="Times New Roman" w:hAnsi="Times New Roman" w:cs="Times New Roman"/>
          <w:lang w:eastAsia="en-GB"/>
        </w:rPr>
        <w:t>, not invented. Monumentality compresses long-stabilized ritual grammar, paralleling Nile Valley ceremonial architecture transitions.</w:t>
      </w:r>
    </w:p>
    <w:p w:rsidR="00BB04DF" w:rsidRPr="00D249B0" w:rsidRDefault="00BB04DF" w:rsidP="00D249B0">
      <w:pPr>
        <w:spacing w:before="100" w:beforeAutospacing="1" w:after="100" w:afterAutospacing="1"/>
        <w:outlineLvl w:val="2"/>
        <w:rPr>
          <w:rFonts w:ascii="Times New Roman" w:eastAsia="Times New Roman" w:hAnsi="Times New Roman" w:cs="Times New Roman"/>
          <w:b/>
          <w:bCs/>
          <w:i/>
          <w:iCs/>
          <w:lang w:eastAsia="en-GB"/>
        </w:rPr>
      </w:pPr>
      <w:r w:rsidRPr="00D249B0">
        <w:rPr>
          <w:rFonts w:ascii="Times New Roman" w:eastAsia="Times New Roman" w:hAnsi="Times New Roman" w:cs="Times New Roman"/>
          <w:b/>
          <w:bCs/>
          <w:i/>
          <w:iCs/>
          <w:lang w:eastAsia="en-GB"/>
        </w:rPr>
        <w:t>3.6 Monumentality and Writing as Externalization (c. 4,000–3,000 BCE)</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Site:</w:t>
      </w:r>
      <w:r w:rsidRPr="00BB04DF">
        <w:rPr>
          <w:rFonts w:ascii="Times New Roman" w:eastAsia="Times New Roman" w:hAnsi="Times New Roman" w:cs="Times New Roman"/>
          <w:lang w:eastAsia="en-GB"/>
        </w:rPr>
        <w:t xml:space="preserve"> Uruk</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Evidence:</w:t>
      </w:r>
      <w:r w:rsidRPr="00BB04DF">
        <w:rPr>
          <w:rFonts w:ascii="Times New Roman" w:eastAsia="Times New Roman" w:hAnsi="Times New Roman" w:cs="Times New Roman"/>
          <w:lang w:eastAsia="en-GB"/>
        </w:rPr>
        <w:t xml:space="preserve"> Monumental architecture, proto-cuneiform accounting</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Interpretation:</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Writing and monumentality </w:t>
      </w:r>
      <w:r w:rsidRPr="00BB04DF">
        <w:rPr>
          <w:rFonts w:ascii="Times New Roman" w:eastAsia="Times New Roman" w:hAnsi="Times New Roman" w:cs="Times New Roman"/>
          <w:b/>
          <w:bCs/>
          <w:lang w:eastAsia="en-GB"/>
        </w:rPr>
        <w:t>formalize symbolic relations</w:t>
      </w:r>
      <w:r w:rsidRPr="00BB04DF">
        <w:rPr>
          <w:rFonts w:ascii="Times New Roman" w:eastAsia="Times New Roman" w:hAnsi="Times New Roman" w:cs="Times New Roman"/>
          <w:lang w:eastAsia="en-GB"/>
        </w:rPr>
        <w:t xml:space="preserve"> previously stabilized through embodied practice. Egyptian hieroglyphic development follows a similar trajectory.</w:t>
      </w:r>
    </w:p>
    <w:p w:rsidR="00BB04DF" w:rsidRPr="00D249B0" w:rsidRDefault="00BB04DF" w:rsidP="00BB04DF">
      <w:pPr>
        <w:spacing w:before="100" w:beforeAutospacing="1" w:after="100" w:afterAutospacing="1"/>
        <w:outlineLvl w:val="1"/>
        <w:rPr>
          <w:rFonts w:ascii="Times New Roman" w:eastAsia="Times New Roman" w:hAnsi="Times New Roman" w:cs="Times New Roman"/>
          <w:b/>
          <w:bCs/>
          <w:sz w:val="28"/>
          <w:szCs w:val="28"/>
          <w:lang w:eastAsia="en-GB"/>
        </w:rPr>
      </w:pPr>
      <w:r w:rsidRPr="00D249B0">
        <w:rPr>
          <w:rFonts w:ascii="Times New Roman" w:eastAsia="Times New Roman" w:hAnsi="Times New Roman" w:cs="Times New Roman"/>
          <w:b/>
          <w:bCs/>
          <w:sz w:val="28"/>
          <w:szCs w:val="28"/>
          <w:lang w:eastAsia="en-GB"/>
        </w:rPr>
        <w:t>4. Oral Symbolic Transmission Without Writing</w:t>
      </w:r>
    </w:p>
    <w:p w:rsidR="00BB04DF" w:rsidRPr="00BB04DF" w:rsidRDefault="00BB04DF" w:rsidP="00BB04DF">
      <w:pPr>
        <w:numPr>
          <w:ilvl w:val="0"/>
          <w:numId w:val="12"/>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High repetition thresholds maintain coherence</w:t>
      </w:r>
    </w:p>
    <w:p w:rsidR="00BB04DF" w:rsidRPr="00BB04DF" w:rsidRDefault="00BB04DF" w:rsidP="00BB04DF">
      <w:pPr>
        <w:numPr>
          <w:ilvl w:val="0"/>
          <w:numId w:val="12"/>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Architecture and storage substitute for textual memory</w:t>
      </w:r>
    </w:p>
    <w:p w:rsidR="00BB04DF" w:rsidRPr="00D249B0" w:rsidRDefault="00BB04DF" w:rsidP="00BB04DF">
      <w:pPr>
        <w:numPr>
          <w:ilvl w:val="0"/>
          <w:numId w:val="12"/>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Ritual labor functions as symbolic rehearsal</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Both Mesopotamian and Egyptian evidence indicate </w:t>
      </w:r>
      <w:r w:rsidRPr="00BB04DF">
        <w:rPr>
          <w:rFonts w:ascii="Times New Roman" w:eastAsia="Times New Roman" w:hAnsi="Times New Roman" w:cs="Times New Roman"/>
          <w:b/>
          <w:bCs/>
          <w:lang w:eastAsia="en-GB"/>
        </w:rPr>
        <w:t>symbolic stability predates literacy</w:t>
      </w:r>
      <w:r w:rsidRPr="00BB04DF">
        <w:rPr>
          <w:rFonts w:ascii="Times New Roman" w:eastAsia="Times New Roman" w:hAnsi="Times New Roman" w:cs="Times New Roman"/>
          <w:lang w:eastAsia="en-GB"/>
        </w:rPr>
        <w:t>.</w:t>
      </w:r>
    </w:p>
    <w:p w:rsidR="00BB04DF" w:rsidRPr="00D249B0" w:rsidRDefault="00BB04DF" w:rsidP="00BB04DF">
      <w:pPr>
        <w:spacing w:before="100" w:beforeAutospacing="1" w:after="100" w:afterAutospacing="1"/>
        <w:outlineLvl w:val="1"/>
        <w:rPr>
          <w:rFonts w:ascii="Times New Roman" w:eastAsia="Times New Roman" w:hAnsi="Times New Roman" w:cs="Times New Roman"/>
          <w:b/>
          <w:bCs/>
          <w:sz w:val="28"/>
          <w:szCs w:val="28"/>
          <w:lang w:eastAsia="en-GB"/>
        </w:rPr>
      </w:pPr>
      <w:r w:rsidRPr="00D249B0">
        <w:rPr>
          <w:rFonts w:ascii="Times New Roman" w:eastAsia="Times New Roman" w:hAnsi="Times New Roman" w:cs="Times New Roman"/>
          <w:b/>
          <w:bCs/>
          <w:sz w:val="28"/>
          <w:szCs w:val="28"/>
          <w:lang w:eastAsia="en-GB"/>
        </w:rPr>
        <w:t>5. Diagnostic Evidence of Persistence</w:t>
      </w:r>
    </w:p>
    <w:p w:rsidR="00BB04DF" w:rsidRPr="00BB04DF" w:rsidRDefault="00BB04DF" w:rsidP="00BB04DF">
      <w:pPr>
        <w:numPr>
          <w:ilvl w:val="0"/>
          <w:numId w:val="13"/>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Settlement orientation persists despite ecological disruption</w:t>
      </w:r>
    </w:p>
    <w:p w:rsidR="00BB04DF" w:rsidRPr="00BB04DF" w:rsidRDefault="00BB04DF" w:rsidP="00BB04DF">
      <w:pPr>
        <w:numPr>
          <w:ilvl w:val="0"/>
          <w:numId w:val="13"/>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Ritual motifs recur across millennia</w:t>
      </w:r>
    </w:p>
    <w:p w:rsidR="00BB04DF" w:rsidRPr="00D249B0" w:rsidRDefault="00BB04DF" w:rsidP="00BB04DF">
      <w:pPr>
        <w:numPr>
          <w:ilvl w:val="0"/>
          <w:numId w:val="13"/>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Craft grammars endure demographic contraction</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Persistence reflects embedding in </w:t>
      </w:r>
      <w:r w:rsidRPr="00BB04DF">
        <w:rPr>
          <w:rFonts w:ascii="Times New Roman" w:eastAsia="Times New Roman" w:hAnsi="Times New Roman" w:cs="Times New Roman"/>
          <w:b/>
          <w:bCs/>
          <w:lang w:eastAsia="en-GB"/>
        </w:rPr>
        <w:t>practice rather than institutions</w:t>
      </w:r>
      <w:r w:rsidRPr="00BB04DF">
        <w:rPr>
          <w:rFonts w:ascii="Times New Roman" w:eastAsia="Times New Roman" w:hAnsi="Times New Roman" w:cs="Times New Roman"/>
          <w:lang w:eastAsia="en-GB"/>
        </w:rPr>
        <w:t>.</w:t>
      </w:r>
    </w:p>
    <w:p w:rsidR="008A21AA" w:rsidRDefault="008A21AA" w:rsidP="00BB04DF">
      <w:pPr>
        <w:spacing w:before="100" w:beforeAutospacing="1" w:after="100" w:afterAutospacing="1"/>
        <w:outlineLvl w:val="1"/>
        <w:rPr>
          <w:rFonts w:ascii="Times New Roman" w:eastAsia="Times New Roman" w:hAnsi="Times New Roman" w:cs="Times New Roman"/>
          <w:b/>
          <w:bCs/>
          <w:sz w:val="28"/>
          <w:szCs w:val="28"/>
          <w:lang w:eastAsia="en-GB"/>
        </w:rPr>
      </w:pPr>
    </w:p>
    <w:p w:rsidR="008A21AA" w:rsidRDefault="008A21AA" w:rsidP="00BB04DF">
      <w:pPr>
        <w:spacing w:before="100" w:beforeAutospacing="1" w:after="100" w:afterAutospacing="1"/>
        <w:outlineLvl w:val="1"/>
        <w:rPr>
          <w:rFonts w:ascii="Times New Roman" w:eastAsia="Times New Roman" w:hAnsi="Times New Roman" w:cs="Times New Roman"/>
          <w:b/>
          <w:bCs/>
          <w:sz w:val="28"/>
          <w:szCs w:val="28"/>
          <w:lang w:eastAsia="en-GB"/>
        </w:rPr>
      </w:pPr>
    </w:p>
    <w:p w:rsidR="00BB04DF" w:rsidRPr="00D249B0" w:rsidRDefault="00BB04DF" w:rsidP="00BB04DF">
      <w:pPr>
        <w:spacing w:before="100" w:beforeAutospacing="1" w:after="100" w:afterAutospacing="1"/>
        <w:outlineLvl w:val="1"/>
        <w:rPr>
          <w:rFonts w:ascii="Times New Roman" w:eastAsia="Times New Roman" w:hAnsi="Times New Roman" w:cs="Times New Roman"/>
          <w:b/>
          <w:bCs/>
          <w:sz w:val="28"/>
          <w:szCs w:val="28"/>
          <w:lang w:eastAsia="en-GB"/>
        </w:rPr>
      </w:pPr>
      <w:r w:rsidRPr="00D249B0">
        <w:rPr>
          <w:rFonts w:ascii="Times New Roman" w:eastAsia="Times New Roman" w:hAnsi="Times New Roman" w:cs="Times New Roman"/>
          <w:b/>
          <w:bCs/>
          <w:sz w:val="28"/>
          <w:szCs w:val="28"/>
          <w:lang w:eastAsia="en-GB"/>
        </w:rPr>
        <w:lastRenderedPageBreak/>
        <w:t>6. Comparative DSSM Synthesis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4"/>
        <w:gridCol w:w="2198"/>
        <w:gridCol w:w="2217"/>
        <w:gridCol w:w="2240"/>
        <w:gridCol w:w="2075"/>
      </w:tblGrid>
      <w:tr w:rsidR="00BB04DF" w:rsidRPr="00BB04DF" w:rsidTr="00D249B0">
        <w:trPr>
          <w:tblHeader/>
          <w:tblCellSpacing w:w="15" w:type="dxa"/>
        </w:trPr>
        <w:tc>
          <w:tcPr>
            <w:tcW w:w="0" w:type="auto"/>
            <w:shd w:val="clear" w:color="auto" w:fill="D9D9D9" w:themeFill="background1" w:themeFillShade="D9"/>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b/>
                <w:bCs/>
                <w:lang w:eastAsia="en-GB"/>
              </w:rPr>
            </w:pPr>
            <w:r w:rsidRPr="00BB04DF">
              <w:rPr>
                <w:rFonts w:ascii="Times New Roman" w:eastAsia="Times New Roman" w:hAnsi="Times New Roman" w:cs="Times New Roman"/>
                <w:b/>
                <w:bCs/>
                <w:lang w:eastAsia="en-GB"/>
              </w:rPr>
              <w:t>Civilization</w:t>
            </w:r>
          </w:p>
        </w:tc>
        <w:tc>
          <w:tcPr>
            <w:tcW w:w="0" w:type="auto"/>
            <w:shd w:val="clear" w:color="auto" w:fill="D9D9D9" w:themeFill="background1" w:themeFillShade="D9"/>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b/>
                <w:bCs/>
                <w:lang w:eastAsia="en-GB"/>
              </w:rPr>
            </w:pPr>
            <w:r w:rsidRPr="00BB04DF">
              <w:rPr>
                <w:rFonts w:ascii="Times New Roman" w:eastAsia="Times New Roman" w:hAnsi="Times New Roman" w:cs="Times New Roman"/>
                <w:b/>
                <w:bCs/>
                <w:lang w:eastAsia="en-GB"/>
              </w:rPr>
              <w:t>Stabilization Mode</w:t>
            </w:r>
          </w:p>
        </w:tc>
        <w:tc>
          <w:tcPr>
            <w:tcW w:w="0" w:type="auto"/>
            <w:shd w:val="clear" w:color="auto" w:fill="D9D9D9" w:themeFill="background1" w:themeFillShade="D9"/>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b/>
                <w:bCs/>
                <w:lang w:eastAsia="en-GB"/>
              </w:rPr>
            </w:pPr>
            <w:r w:rsidRPr="00BB04DF">
              <w:rPr>
                <w:rFonts w:ascii="Times New Roman" w:eastAsia="Times New Roman" w:hAnsi="Times New Roman" w:cs="Times New Roman"/>
                <w:b/>
                <w:bCs/>
                <w:lang w:eastAsia="en-GB"/>
              </w:rPr>
              <w:t>Cognitive Emphasis</w:t>
            </w:r>
          </w:p>
        </w:tc>
        <w:tc>
          <w:tcPr>
            <w:tcW w:w="0" w:type="auto"/>
            <w:shd w:val="clear" w:color="auto" w:fill="D9D9D9" w:themeFill="background1" w:themeFillShade="D9"/>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b/>
                <w:bCs/>
                <w:lang w:eastAsia="en-GB"/>
              </w:rPr>
            </w:pPr>
            <w:r w:rsidRPr="00BB04DF">
              <w:rPr>
                <w:rFonts w:ascii="Times New Roman" w:eastAsia="Times New Roman" w:hAnsi="Times New Roman" w:cs="Times New Roman"/>
                <w:b/>
                <w:bCs/>
                <w:lang w:eastAsia="en-GB"/>
              </w:rPr>
              <w:t>Material Expression</w:t>
            </w:r>
          </w:p>
        </w:tc>
        <w:tc>
          <w:tcPr>
            <w:tcW w:w="0" w:type="auto"/>
            <w:shd w:val="clear" w:color="auto" w:fill="D9D9D9" w:themeFill="background1" w:themeFillShade="D9"/>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b/>
                <w:bCs/>
                <w:lang w:eastAsia="en-GB"/>
              </w:rPr>
            </w:pPr>
            <w:r w:rsidRPr="00BB04DF">
              <w:rPr>
                <w:rFonts w:ascii="Times New Roman" w:eastAsia="Times New Roman" w:hAnsi="Times New Roman" w:cs="Times New Roman"/>
                <w:b/>
                <w:bCs/>
                <w:lang w:eastAsia="en-GB"/>
              </w:rPr>
              <w:t>Social Outcome</w:t>
            </w:r>
          </w:p>
        </w:tc>
      </w:tr>
      <w:tr w:rsidR="00BB04DF" w:rsidRPr="00BB04DF" w:rsidTr="00D249B0">
        <w:trPr>
          <w:tblCellSpacing w:w="15" w:type="dxa"/>
        </w:trPr>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Blombos Cave</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Ornamentation &amp; marking</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Pattern recognition</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Engraved ochre, beads</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Mobile symbolic groups</w:t>
            </w:r>
          </w:p>
        </w:tc>
      </w:tr>
      <w:tr w:rsidR="00BB04DF" w:rsidRPr="00BB04DF" w:rsidTr="00D249B0">
        <w:trPr>
          <w:tblCellSpacing w:w="15" w:type="dxa"/>
        </w:trPr>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Egypt</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Ritual–ecological repetition</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Temporal continuity</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Ritual landscapes, monuments</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Long symbolic continuity</w:t>
            </w:r>
          </w:p>
        </w:tc>
      </w:tr>
      <w:tr w:rsidR="00BB04DF" w:rsidRPr="00BB04DF" w:rsidTr="00D249B0">
        <w:trPr>
          <w:tblCellSpacing w:w="15" w:type="dxa"/>
        </w:trPr>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Mesopotamia</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Ritual–spatial redundancy</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Risk &amp; temporal modeling</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Architecture, ritual spaces</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Delayed states, early writing</w:t>
            </w:r>
          </w:p>
        </w:tc>
      </w:tr>
      <w:tr w:rsidR="00BB04DF" w:rsidRPr="00BB04DF" w:rsidTr="00D249B0">
        <w:trPr>
          <w:tblCellSpacing w:w="15" w:type="dxa"/>
        </w:trPr>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Indus Valley</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Trade standardization</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Distributed procedural memory</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Seals, weights, brick ratios</w:t>
            </w:r>
          </w:p>
        </w:tc>
        <w:tc>
          <w:tcPr>
            <w:tcW w:w="0" w:type="auto"/>
            <w:vAlign w:val="center"/>
            <w:hideMark/>
          </w:tcPr>
          <w:p w:rsidR="00BB04DF" w:rsidRPr="00BB04DF" w:rsidRDefault="00BB04DF" w:rsidP="00D249B0">
            <w:pPr>
              <w:spacing w:before="100" w:beforeAutospacing="1" w:after="100" w:afterAutospacing="1"/>
              <w:jc w:val="center"/>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Mercantile civilization</w:t>
            </w:r>
          </w:p>
        </w:tc>
      </w:tr>
    </w:tbl>
    <w:p w:rsidR="00BB04DF" w:rsidRPr="00BB04DF" w:rsidRDefault="00BB04DF" w:rsidP="00BB04DF">
      <w:pPr>
        <w:rPr>
          <w:rFonts w:ascii="Times New Roman" w:eastAsia="Times New Roman" w:hAnsi="Times New Roman" w:cs="Times New Roman"/>
          <w:lang w:eastAsia="en-GB"/>
        </w:rPr>
      </w:pPr>
    </w:p>
    <w:p w:rsidR="00BB04DF" w:rsidRPr="00D249B0" w:rsidRDefault="00BB04DF" w:rsidP="00D249B0">
      <w:pPr>
        <w:spacing w:before="100" w:beforeAutospacing="1" w:after="100" w:afterAutospacing="1"/>
        <w:outlineLvl w:val="1"/>
        <w:rPr>
          <w:rFonts w:ascii="Times New Roman" w:eastAsia="Times New Roman" w:hAnsi="Times New Roman" w:cs="Times New Roman"/>
          <w:b/>
          <w:bCs/>
          <w:sz w:val="28"/>
          <w:szCs w:val="28"/>
          <w:lang w:eastAsia="en-GB"/>
        </w:rPr>
      </w:pPr>
      <w:r w:rsidRPr="00D249B0">
        <w:rPr>
          <w:rFonts w:ascii="Times New Roman" w:eastAsia="Times New Roman" w:hAnsi="Times New Roman" w:cs="Times New Roman"/>
          <w:b/>
          <w:bCs/>
          <w:sz w:val="28"/>
          <w:szCs w:val="28"/>
          <w:lang w:eastAsia="en-GB"/>
        </w:rPr>
        <w:t>7. Engagement with Counter-Theories</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D249B0">
        <w:rPr>
          <w:rFonts w:ascii="Times New Roman" w:eastAsia="Times New Roman" w:hAnsi="Times New Roman" w:cs="Times New Roman"/>
          <w:i/>
          <w:iCs/>
          <w:lang w:eastAsia="en-GB"/>
        </w:rPr>
        <w:t>7.1 Hydraulic State Theory</w:t>
      </w:r>
      <w:r w:rsidRPr="00BB04DF">
        <w:rPr>
          <w:rFonts w:ascii="Times New Roman" w:eastAsia="Times New Roman" w:hAnsi="Times New Roman" w:cs="Times New Roman"/>
          <w:b/>
          <w:bCs/>
          <w:lang w:eastAsia="en-GB"/>
        </w:rPr>
        <w:t>:</w:t>
      </w:r>
      <w:r w:rsidRPr="00BB04DF">
        <w:rPr>
          <w:rFonts w:ascii="Times New Roman" w:eastAsia="Times New Roman" w:hAnsi="Times New Roman" w:cs="Times New Roman"/>
          <w:lang w:eastAsia="en-GB"/>
        </w:rPr>
        <w:t xml:space="preserve"> Symbolic stabilization predates irrigation; hydraulic systems are </w:t>
      </w:r>
      <w:r w:rsidRPr="00BB04DF">
        <w:rPr>
          <w:rFonts w:ascii="Times New Roman" w:eastAsia="Times New Roman" w:hAnsi="Times New Roman" w:cs="Times New Roman"/>
          <w:b/>
          <w:bCs/>
          <w:lang w:eastAsia="en-GB"/>
        </w:rPr>
        <w:t>downstream institutionalizations</w:t>
      </w:r>
      <w:r w:rsidRPr="00BB04DF">
        <w:rPr>
          <w:rFonts w:ascii="Times New Roman" w:eastAsia="Times New Roman" w:hAnsi="Times New Roman" w:cs="Times New Roman"/>
          <w:lang w:eastAsia="en-GB"/>
        </w:rPr>
        <w:t>.</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D249B0">
        <w:rPr>
          <w:rFonts w:ascii="Times New Roman" w:eastAsia="Times New Roman" w:hAnsi="Times New Roman" w:cs="Times New Roman"/>
          <w:i/>
          <w:iCs/>
          <w:lang w:eastAsia="en-GB"/>
        </w:rPr>
        <w:t>7.2 Demographic Pressure Models</w:t>
      </w:r>
      <w:r w:rsidRPr="00BB04DF">
        <w:rPr>
          <w:rFonts w:ascii="Times New Roman" w:eastAsia="Times New Roman" w:hAnsi="Times New Roman" w:cs="Times New Roman"/>
          <w:b/>
          <w:bCs/>
          <w:lang w:eastAsia="en-GB"/>
        </w:rPr>
        <w:t>:</w:t>
      </w:r>
      <w:r w:rsidRPr="00BB04DF">
        <w:rPr>
          <w:rFonts w:ascii="Times New Roman" w:eastAsia="Times New Roman" w:hAnsi="Times New Roman" w:cs="Times New Roman"/>
          <w:lang w:eastAsia="en-GB"/>
        </w:rPr>
        <w:t xml:space="preserve"> Population growth alone cannot explain persistence; </w:t>
      </w:r>
      <w:r w:rsidRPr="00BB04DF">
        <w:rPr>
          <w:rFonts w:ascii="Times New Roman" w:eastAsia="Times New Roman" w:hAnsi="Times New Roman" w:cs="Times New Roman"/>
          <w:b/>
          <w:bCs/>
          <w:lang w:eastAsia="en-GB"/>
        </w:rPr>
        <w:t>practice-based redundancy</w:t>
      </w:r>
      <w:r w:rsidRPr="00BB04DF">
        <w:rPr>
          <w:rFonts w:ascii="Times New Roman" w:eastAsia="Times New Roman" w:hAnsi="Times New Roman" w:cs="Times New Roman"/>
          <w:lang w:eastAsia="en-GB"/>
        </w:rPr>
        <w:t xml:space="preserve"> ensures continuity.</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D249B0">
        <w:rPr>
          <w:rFonts w:ascii="Times New Roman" w:eastAsia="Times New Roman" w:hAnsi="Times New Roman" w:cs="Times New Roman"/>
          <w:i/>
          <w:iCs/>
          <w:lang w:eastAsia="en-GB"/>
        </w:rPr>
        <w:t>7.3 Evolutionary Psychology Accounts</w:t>
      </w:r>
      <w:r w:rsidRPr="00BB04DF">
        <w:rPr>
          <w:rFonts w:ascii="Times New Roman" w:eastAsia="Times New Roman" w:hAnsi="Times New Roman" w:cs="Times New Roman"/>
          <w:b/>
          <w:bCs/>
          <w:lang w:eastAsia="en-GB"/>
        </w:rPr>
        <w:t>:</w:t>
      </w:r>
      <w:r w:rsidRPr="00BB04DF">
        <w:rPr>
          <w:rFonts w:ascii="Times New Roman" w:eastAsia="Times New Roman" w:hAnsi="Times New Roman" w:cs="Times New Roman"/>
          <w:lang w:eastAsia="en-GB"/>
        </w:rPr>
        <w:t xml:space="preserve"> Biological constraints exist, but DSSM emphasizes </w:t>
      </w:r>
      <w:r w:rsidRPr="00BB04DF">
        <w:rPr>
          <w:rFonts w:ascii="Times New Roman" w:eastAsia="Times New Roman" w:hAnsi="Times New Roman" w:cs="Times New Roman"/>
          <w:b/>
          <w:bCs/>
          <w:lang w:eastAsia="en-GB"/>
        </w:rPr>
        <w:t>historical contingency, ecological modulation, and practice-stabilized transmission</w:t>
      </w:r>
      <w:r w:rsidRPr="00BB04DF">
        <w:rPr>
          <w:rFonts w:ascii="Times New Roman" w:eastAsia="Times New Roman" w:hAnsi="Times New Roman" w:cs="Times New Roman"/>
          <w:lang w:eastAsia="en-GB"/>
        </w:rPr>
        <w:t>.</w:t>
      </w:r>
    </w:p>
    <w:p w:rsidR="00BB04DF" w:rsidRPr="00D249B0" w:rsidRDefault="00BB04DF" w:rsidP="00D249B0">
      <w:pPr>
        <w:spacing w:before="100" w:beforeAutospacing="1" w:after="100" w:afterAutospacing="1"/>
        <w:outlineLvl w:val="1"/>
        <w:rPr>
          <w:rFonts w:ascii="Times New Roman" w:eastAsia="Times New Roman" w:hAnsi="Times New Roman" w:cs="Times New Roman"/>
          <w:b/>
          <w:bCs/>
          <w:sz w:val="28"/>
          <w:szCs w:val="28"/>
          <w:lang w:eastAsia="en-GB"/>
        </w:rPr>
      </w:pPr>
      <w:r w:rsidRPr="00D249B0">
        <w:rPr>
          <w:rFonts w:ascii="Times New Roman" w:eastAsia="Times New Roman" w:hAnsi="Times New Roman" w:cs="Times New Roman"/>
          <w:b/>
          <w:bCs/>
          <w:sz w:val="28"/>
          <w:szCs w:val="28"/>
          <w:lang w:eastAsia="en-GB"/>
        </w:rPr>
        <w:t>8. Discussion</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Integration of Mesopotamian and Egyptian evidence demonstrates:</w:t>
      </w:r>
    </w:p>
    <w:p w:rsidR="00BB04DF" w:rsidRPr="00BB04DF" w:rsidRDefault="00BB04DF" w:rsidP="00BB04DF">
      <w:pPr>
        <w:numPr>
          <w:ilvl w:val="0"/>
          <w:numId w:val="14"/>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Symbolic cognition stabilizes </w:t>
      </w:r>
      <w:r w:rsidRPr="00BB04DF">
        <w:rPr>
          <w:rFonts w:ascii="Times New Roman" w:eastAsia="Times New Roman" w:hAnsi="Times New Roman" w:cs="Times New Roman"/>
          <w:b/>
          <w:bCs/>
          <w:lang w:eastAsia="en-GB"/>
        </w:rPr>
        <w:t>before agriculture, writing, or state formation</w:t>
      </w:r>
    </w:p>
    <w:p w:rsidR="00BB04DF" w:rsidRPr="00BB04DF" w:rsidRDefault="00BB04DF" w:rsidP="00BB04DF">
      <w:pPr>
        <w:numPr>
          <w:ilvl w:val="0"/>
          <w:numId w:val="14"/>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Ecological predictability modulates </w:t>
      </w:r>
      <w:r w:rsidRPr="00BB04DF">
        <w:rPr>
          <w:rFonts w:ascii="Times New Roman" w:eastAsia="Times New Roman" w:hAnsi="Times New Roman" w:cs="Times New Roman"/>
          <w:b/>
          <w:bCs/>
          <w:lang w:eastAsia="en-GB"/>
        </w:rPr>
        <w:t>redundancy thresholds</w:t>
      </w:r>
      <w:r w:rsidRPr="00BB04DF">
        <w:rPr>
          <w:rFonts w:ascii="Times New Roman" w:eastAsia="Times New Roman" w:hAnsi="Times New Roman" w:cs="Times New Roman"/>
          <w:lang w:eastAsia="en-GB"/>
        </w:rPr>
        <w:t xml:space="preserve"> but does not drive symbolic emergence</w:t>
      </w:r>
    </w:p>
    <w:p w:rsidR="00BB04DF" w:rsidRPr="00D249B0" w:rsidRDefault="00BB04DF" w:rsidP="00BB04DF">
      <w:pPr>
        <w:numPr>
          <w:ilvl w:val="0"/>
          <w:numId w:val="14"/>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Monumentality consistently functions as </w:t>
      </w:r>
      <w:r w:rsidRPr="00BB04DF">
        <w:rPr>
          <w:rFonts w:ascii="Times New Roman" w:eastAsia="Times New Roman" w:hAnsi="Times New Roman" w:cs="Times New Roman"/>
          <w:b/>
          <w:bCs/>
          <w:lang w:eastAsia="en-GB"/>
        </w:rPr>
        <w:t>symbolic compression</w:t>
      </w:r>
      <w:r w:rsidRPr="00BB04DF">
        <w:rPr>
          <w:rFonts w:ascii="Times New Roman" w:eastAsia="Times New Roman" w:hAnsi="Times New Roman" w:cs="Times New Roman"/>
          <w:lang w:eastAsia="en-GB"/>
        </w:rPr>
        <w:t xml:space="preserve"> rather than innovation</w:t>
      </w:r>
    </w:p>
    <w:p w:rsidR="00BB04DF" w:rsidRPr="00BB04DF" w:rsidRDefault="00BB04DF" w:rsidP="00BB04DF">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Toward a predictive framework:</w:t>
      </w:r>
    </w:p>
    <w:p w:rsidR="00BB04DF" w:rsidRPr="00BB04DF" w:rsidRDefault="00BB04DF" w:rsidP="00BB04DF">
      <w:pPr>
        <w:numPr>
          <w:ilvl w:val="0"/>
          <w:numId w:val="15"/>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Quantify symbolic redundancy in material culture, architecture, and ritual.</w:t>
      </w:r>
    </w:p>
    <w:p w:rsidR="00BB04DF" w:rsidRPr="00BB04DF" w:rsidRDefault="00BB04DF" w:rsidP="00BB04DF">
      <w:pPr>
        <w:numPr>
          <w:ilvl w:val="0"/>
          <w:numId w:val="15"/>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Use network analysis and agent-based modeling to simulate persistence under demographic/ecological stress.</w:t>
      </w:r>
    </w:p>
    <w:p w:rsidR="00BB04DF" w:rsidRPr="00D249B0" w:rsidRDefault="00BB04DF" w:rsidP="00BB04DF">
      <w:pPr>
        <w:numPr>
          <w:ilvl w:val="0"/>
          <w:numId w:val="15"/>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Compare DSSM predictions with hydraulic, demographic, and trade-based models</w:t>
      </w:r>
    </w:p>
    <w:p w:rsidR="00BB04DF" w:rsidRPr="00BB04DF" w:rsidRDefault="00BB04DF" w:rsidP="00D249B0">
      <w:p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b/>
          <w:bCs/>
          <w:lang w:eastAsia="en-GB"/>
        </w:rPr>
        <w:t>Scope Limitation:</w:t>
      </w:r>
      <w:r w:rsidRPr="00BB04DF">
        <w:rPr>
          <w:rFonts w:ascii="Times New Roman" w:eastAsia="Times New Roman" w:hAnsi="Times New Roman" w:cs="Times New Roman"/>
          <w:lang w:eastAsia="en-GB"/>
        </w:rPr>
        <w:t xml:space="preserve"> DSSM primarily addresses </w:t>
      </w:r>
      <w:r w:rsidRPr="00BB04DF">
        <w:rPr>
          <w:rFonts w:ascii="Times New Roman" w:eastAsia="Times New Roman" w:hAnsi="Times New Roman" w:cs="Times New Roman"/>
          <w:b/>
          <w:bCs/>
          <w:lang w:eastAsia="en-GB"/>
        </w:rPr>
        <w:t>symbolic cognition</w:t>
      </w:r>
      <w:r w:rsidRPr="00BB04DF">
        <w:rPr>
          <w:rFonts w:ascii="Times New Roman" w:eastAsia="Times New Roman" w:hAnsi="Times New Roman" w:cs="Times New Roman"/>
          <w:lang w:eastAsia="en-GB"/>
        </w:rPr>
        <w:t>, not economic, military, or purely ecological dynamics.</w:t>
      </w:r>
    </w:p>
    <w:p w:rsidR="00BB04DF" w:rsidRPr="00D249B0" w:rsidRDefault="00BB04DF" w:rsidP="00BB04DF">
      <w:pPr>
        <w:spacing w:before="100" w:beforeAutospacing="1" w:after="100" w:afterAutospacing="1"/>
        <w:outlineLvl w:val="1"/>
        <w:rPr>
          <w:rFonts w:ascii="Times New Roman" w:eastAsia="Times New Roman" w:hAnsi="Times New Roman" w:cs="Times New Roman"/>
          <w:b/>
          <w:bCs/>
          <w:sz w:val="28"/>
          <w:szCs w:val="28"/>
          <w:lang w:eastAsia="en-GB"/>
        </w:rPr>
      </w:pPr>
      <w:r w:rsidRPr="00D249B0">
        <w:rPr>
          <w:rFonts w:ascii="Times New Roman" w:eastAsia="Times New Roman" w:hAnsi="Times New Roman" w:cs="Times New Roman"/>
          <w:b/>
          <w:bCs/>
          <w:sz w:val="28"/>
          <w:szCs w:val="28"/>
          <w:lang w:eastAsia="en-GB"/>
        </w:rPr>
        <w:t>9. Conclusion</w:t>
      </w:r>
    </w:p>
    <w:p w:rsidR="00BB04DF" w:rsidRPr="00BB04DF" w:rsidRDefault="00BB04DF" w:rsidP="00BB04DF">
      <w:pPr>
        <w:numPr>
          <w:ilvl w:val="0"/>
          <w:numId w:val="16"/>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Symbolic cognition stabilized millennia before writing or state administration.</w:t>
      </w:r>
    </w:p>
    <w:p w:rsidR="00BB04DF" w:rsidRPr="00BB04DF" w:rsidRDefault="00BB04DF" w:rsidP="00BB04DF">
      <w:pPr>
        <w:numPr>
          <w:ilvl w:val="0"/>
          <w:numId w:val="16"/>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Ritual repetition and spatial constraint created durable cognitive infrastructure.</w:t>
      </w:r>
    </w:p>
    <w:p w:rsidR="00BB04DF" w:rsidRPr="00BB04DF" w:rsidRDefault="00BB04DF" w:rsidP="00BB04DF">
      <w:pPr>
        <w:numPr>
          <w:ilvl w:val="0"/>
          <w:numId w:val="16"/>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Monumentality and writing externalized accumulated symbolic load.</w:t>
      </w:r>
    </w:p>
    <w:p w:rsidR="00BB04DF" w:rsidRPr="00BB04DF" w:rsidRDefault="00BB04DF" w:rsidP="00BB04DF">
      <w:pPr>
        <w:numPr>
          <w:ilvl w:val="0"/>
          <w:numId w:val="16"/>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Egyptian evidence confirms DSSM’s cross-ecological applicability.</w:t>
      </w:r>
    </w:p>
    <w:p w:rsidR="00BB04DF" w:rsidRPr="00BB04DF" w:rsidRDefault="00BB04DF" w:rsidP="00BB04DF">
      <w:pPr>
        <w:numPr>
          <w:ilvl w:val="0"/>
          <w:numId w:val="16"/>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Civilization emerges as a </w:t>
      </w:r>
      <w:r w:rsidRPr="00BB04DF">
        <w:rPr>
          <w:rFonts w:ascii="Times New Roman" w:eastAsia="Times New Roman" w:hAnsi="Times New Roman" w:cs="Times New Roman"/>
          <w:b/>
          <w:bCs/>
          <w:lang w:eastAsia="en-GB"/>
        </w:rPr>
        <w:t>rehearsed neurocognitive continuum</w:t>
      </w:r>
      <w:r w:rsidRPr="00BB04DF">
        <w:rPr>
          <w:rFonts w:ascii="Times New Roman" w:eastAsia="Times New Roman" w:hAnsi="Times New Roman" w:cs="Times New Roman"/>
          <w:lang w:eastAsia="en-GB"/>
        </w:rPr>
        <w:t>, not a technological rupture.</w:t>
      </w:r>
    </w:p>
    <w:p w:rsidR="00BB04DF" w:rsidRPr="00D249B0" w:rsidRDefault="00BB04DF" w:rsidP="00BB04DF">
      <w:pPr>
        <w:numPr>
          <w:ilvl w:val="0"/>
          <w:numId w:val="16"/>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Empirical calibration and formal modeling will enhance predictive and comparative power.</w:t>
      </w:r>
    </w:p>
    <w:p w:rsidR="00BB04DF" w:rsidRPr="00BB04DF" w:rsidRDefault="00BB04DF" w:rsidP="00BB04DF">
      <w:pPr>
        <w:spacing w:before="100" w:beforeAutospacing="1" w:after="100" w:afterAutospacing="1"/>
        <w:outlineLvl w:val="1"/>
        <w:rPr>
          <w:rFonts w:ascii="Times New Roman" w:eastAsia="Times New Roman" w:hAnsi="Times New Roman" w:cs="Times New Roman"/>
          <w:b/>
          <w:bCs/>
          <w:sz w:val="36"/>
          <w:szCs w:val="36"/>
          <w:lang w:eastAsia="en-GB"/>
        </w:rPr>
      </w:pPr>
      <w:r w:rsidRPr="00BB04DF">
        <w:rPr>
          <w:rFonts w:ascii="Times New Roman" w:eastAsia="Times New Roman" w:hAnsi="Times New Roman" w:cs="Times New Roman"/>
          <w:b/>
          <w:bCs/>
          <w:sz w:val="36"/>
          <w:szCs w:val="36"/>
          <w:lang w:eastAsia="en-GB"/>
        </w:rPr>
        <w:lastRenderedPageBreak/>
        <w:t xml:space="preserve">References </w:t>
      </w:r>
    </w:p>
    <w:p w:rsidR="00BB04DF" w:rsidRPr="00BB04DF" w:rsidRDefault="00BB04DF" w:rsidP="00BB04DF">
      <w:pPr>
        <w:numPr>
          <w:ilvl w:val="0"/>
          <w:numId w:val="17"/>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Donald, M. (1991). </w:t>
      </w:r>
      <w:r w:rsidRPr="00BB04DF">
        <w:rPr>
          <w:rFonts w:ascii="Times New Roman" w:eastAsia="Times New Roman" w:hAnsi="Times New Roman" w:cs="Times New Roman"/>
          <w:i/>
          <w:iCs/>
          <w:lang w:eastAsia="en-GB"/>
        </w:rPr>
        <w:t>Origins of the Modern Mind</w:t>
      </w:r>
      <w:r w:rsidRPr="00BB04DF">
        <w:rPr>
          <w:rFonts w:ascii="Times New Roman" w:eastAsia="Times New Roman" w:hAnsi="Times New Roman" w:cs="Times New Roman"/>
          <w:lang w:eastAsia="en-GB"/>
        </w:rPr>
        <w:t>. Harvard University Press.</w:t>
      </w:r>
    </w:p>
    <w:p w:rsidR="00BB04DF" w:rsidRPr="00BB04DF" w:rsidRDefault="00BB04DF" w:rsidP="00BB04DF">
      <w:pPr>
        <w:numPr>
          <w:ilvl w:val="0"/>
          <w:numId w:val="17"/>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Jarrige, C. (2008). </w:t>
      </w:r>
      <w:r w:rsidRPr="00BB04DF">
        <w:rPr>
          <w:rFonts w:ascii="Times New Roman" w:eastAsia="Times New Roman" w:hAnsi="Times New Roman" w:cs="Times New Roman"/>
          <w:i/>
          <w:iCs/>
          <w:lang w:eastAsia="en-GB"/>
        </w:rPr>
        <w:t>Mehrgarh: Field Reports</w:t>
      </w:r>
      <w:r w:rsidRPr="00BB04DF">
        <w:rPr>
          <w:rFonts w:ascii="Times New Roman" w:eastAsia="Times New Roman" w:hAnsi="Times New Roman" w:cs="Times New Roman"/>
          <w:lang w:eastAsia="en-GB"/>
        </w:rPr>
        <w:t>. CNRS Press.</w:t>
      </w:r>
    </w:p>
    <w:p w:rsidR="00BB04DF" w:rsidRPr="00BB04DF" w:rsidRDefault="00BB04DF" w:rsidP="00BB04DF">
      <w:pPr>
        <w:numPr>
          <w:ilvl w:val="0"/>
          <w:numId w:val="17"/>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Kenoyer, J. M. (1998). </w:t>
      </w:r>
      <w:r w:rsidRPr="00BB04DF">
        <w:rPr>
          <w:rFonts w:ascii="Times New Roman" w:eastAsia="Times New Roman" w:hAnsi="Times New Roman" w:cs="Times New Roman"/>
          <w:i/>
          <w:iCs/>
          <w:lang w:eastAsia="en-GB"/>
        </w:rPr>
        <w:t>Ancient Cities of the Indus Valley Civilization</w:t>
      </w:r>
      <w:r w:rsidRPr="00BB04DF">
        <w:rPr>
          <w:rFonts w:ascii="Times New Roman" w:eastAsia="Times New Roman" w:hAnsi="Times New Roman" w:cs="Times New Roman"/>
          <w:lang w:eastAsia="en-GB"/>
        </w:rPr>
        <w:t>. Oxford University Press.</w:t>
      </w:r>
    </w:p>
    <w:p w:rsidR="00BB04DF" w:rsidRPr="00BB04DF" w:rsidRDefault="00BB04DF" w:rsidP="00BB04DF">
      <w:pPr>
        <w:numPr>
          <w:ilvl w:val="0"/>
          <w:numId w:val="17"/>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Kenoyer, J. M. (2008). Crafts and Social Organization in the Indus Valley. </w:t>
      </w:r>
      <w:r w:rsidRPr="00BB04DF">
        <w:rPr>
          <w:rFonts w:ascii="Times New Roman" w:eastAsia="Times New Roman" w:hAnsi="Times New Roman" w:cs="Times New Roman"/>
          <w:i/>
          <w:iCs/>
          <w:lang w:eastAsia="en-GB"/>
        </w:rPr>
        <w:t>Ancient India</w:t>
      </w:r>
      <w:r w:rsidRPr="00BB04DF">
        <w:rPr>
          <w:rFonts w:ascii="Times New Roman" w:eastAsia="Times New Roman" w:hAnsi="Times New Roman" w:cs="Times New Roman"/>
          <w:lang w:eastAsia="en-GB"/>
        </w:rPr>
        <w:t>, 64, 25–45.</w:t>
      </w:r>
    </w:p>
    <w:p w:rsidR="00BB04DF" w:rsidRPr="00BB04DF" w:rsidRDefault="00BB04DF" w:rsidP="00BB04DF">
      <w:pPr>
        <w:numPr>
          <w:ilvl w:val="0"/>
          <w:numId w:val="17"/>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Possehl, G. L. (2002). </w:t>
      </w:r>
      <w:r w:rsidRPr="00BB04DF">
        <w:rPr>
          <w:rFonts w:ascii="Times New Roman" w:eastAsia="Times New Roman" w:hAnsi="Times New Roman" w:cs="Times New Roman"/>
          <w:i/>
          <w:iCs/>
          <w:lang w:eastAsia="en-GB"/>
        </w:rPr>
        <w:t>The Indus Civilization</w:t>
      </w:r>
      <w:r w:rsidRPr="00BB04DF">
        <w:rPr>
          <w:rFonts w:ascii="Times New Roman" w:eastAsia="Times New Roman" w:hAnsi="Times New Roman" w:cs="Times New Roman"/>
          <w:lang w:eastAsia="en-GB"/>
        </w:rPr>
        <w:t>. Rowman &amp; Littlefield.</w:t>
      </w:r>
    </w:p>
    <w:p w:rsidR="00BB04DF" w:rsidRPr="00BB04DF" w:rsidRDefault="00BB04DF" w:rsidP="00BB04DF">
      <w:pPr>
        <w:numPr>
          <w:ilvl w:val="0"/>
          <w:numId w:val="17"/>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 xml:space="preserve">Wright, R. P. (2010). </w:t>
      </w:r>
      <w:r w:rsidRPr="00BB04DF">
        <w:rPr>
          <w:rFonts w:ascii="Times New Roman" w:eastAsia="Times New Roman" w:hAnsi="Times New Roman" w:cs="Times New Roman"/>
          <w:i/>
          <w:iCs/>
          <w:lang w:eastAsia="en-GB"/>
        </w:rPr>
        <w:t>The Ancient Indus</w:t>
      </w:r>
      <w:r w:rsidRPr="00BB04DF">
        <w:rPr>
          <w:rFonts w:ascii="Times New Roman" w:eastAsia="Times New Roman" w:hAnsi="Times New Roman" w:cs="Times New Roman"/>
          <w:lang w:eastAsia="en-GB"/>
        </w:rPr>
        <w:t>. Cambridge University Press.</w:t>
      </w:r>
    </w:p>
    <w:p w:rsidR="00BB04DF" w:rsidRPr="00BB04DF" w:rsidRDefault="00BB04DF" w:rsidP="00BB04DF">
      <w:pPr>
        <w:numPr>
          <w:ilvl w:val="0"/>
          <w:numId w:val="17"/>
        </w:numPr>
        <w:spacing w:before="100" w:beforeAutospacing="1" w:after="100" w:afterAutospacing="1"/>
        <w:rPr>
          <w:rFonts w:ascii="Times New Roman" w:eastAsia="Times New Roman" w:hAnsi="Times New Roman" w:cs="Times New Roman"/>
          <w:lang w:eastAsia="en-GB"/>
        </w:rPr>
      </w:pPr>
      <w:r w:rsidRPr="00BB04DF">
        <w:rPr>
          <w:rFonts w:ascii="Times New Roman" w:eastAsia="Times New Roman" w:hAnsi="Times New Roman" w:cs="Times New Roman"/>
          <w:lang w:eastAsia="en-GB"/>
        </w:rPr>
        <w:t>Vondoom, A. (2025–2026). DSSM Preprints and Conceptual Framework.</w:t>
      </w:r>
    </w:p>
    <w:p w:rsidR="00BB04DF" w:rsidRPr="00BB04DF" w:rsidRDefault="00BB04DF" w:rsidP="00BB04DF">
      <w:pPr>
        <w:rPr>
          <w:rFonts w:ascii="Times New Roman" w:eastAsia="Times New Roman" w:hAnsi="Times New Roman" w:cs="Times New Roman"/>
          <w:lang w:eastAsia="en-GB"/>
        </w:rPr>
      </w:pPr>
    </w:p>
    <w:p w:rsidR="00612B02" w:rsidRPr="00BB04DF" w:rsidRDefault="00612B02" w:rsidP="00BB04DF"/>
    <w:sectPr w:rsidR="00612B02" w:rsidRPr="00BB04DF" w:rsidSect="00D249B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25200"/>
    <w:multiLevelType w:val="multilevel"/>
    <w:tmpl w:val="2276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75906"/>
    <w:multiLevelType w:val="multilevel"/>
    <w:tmpl w:val="1A08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A1BBB"/>
    <w:multiLevelType w:val="multilevel"/>
    <w:tmpl w:val="0F56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D2D0B"/>
    <w:multiLevelType w:val="multilevel"/>
    <w:tmpl w:val="9B86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6F6B61"/>
    <w:multiLevelType w:val="multilevel"/>
    <w:tmpl w:val="6C5A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A5670"/>
    <w:multiLevelType w:val="multilevel"/>
    <w:tmpl w:val="8710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95CF2"/>
    <w:multiLevelType w:val="multilevel"/>
    <w:tmpl w:val="F73C4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F81711"/>
    <w:multiLevelType w:val="multilevel"/>
    <w:tmpl w:val="3EDE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D6C9F"/>
    <w:multiLevelType w:val="multilevel"/>
    <w:tmpl w:val="C79E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A63E0"/>
    <w:multiLevelType w:val="multilevel"/>
    <w:tmpl w:val="CD92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1248D"/>
    <w:multiLevelType w:val="multilevel"/>
    <w:tmpl w:val="F424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76B64"/>
    <w:multiLevelType w:val="multilevel"/>
    <w:tmpl w:val="6238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7325A5"/>
    <w:multiLevelType w:val="multilevel"/>
    <w:tmpl w:val="AD16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47B33"/>
    <w:multiLevelType w:val="multilevel"/>
    <w:tmpl w:val="29B68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AA5FC6"/>
    <w:multiLevelType w:val="multilevel"/>
    <w:tmpl w:val="F0F20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A4C25"/>
    <w:multiLevelType w:val="multilevel"/>
    <w:tmpl w:val="F15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A6BBE"/>
    <w:multiLevelType w:val="multilevel"/>
    <w:tmpl w:val="4A0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649471">
    <w:abstractNumId w:val="7"/>
  </w:num>
  <w:num w:numId="2" w16cid:durableId="1610048313">
    <w:abstractNumId w:val="8"/>
  </w:num>
  <w:num w:numId="3" w16cid:durableId="1078867133">
    <w:abstractNumId w:val="10"/>
  </w:num>
  <w:num w:numId="4" w16cid:durableId="1980451578">
    <w:abstractNumId w:val="16"/>
  </w:num>
  <w:num w:numId="5" w16cid:durableId="1196238558">
    <w:abstractNumId w:val="12"/>
  </w:num>
  <w:num w:numId="6" w16cid:durableId="1987660108">
    <w:abstractNumId w:val="14"/>
  </w:num>
  <w:num w:numId="7" w16cid:durableId="353069690">
    <w:abstractNumId w:val="11"/>
  </w:num>
  <w:num w:numId="8" w16cid:durableId="1669209243">
    <w:abstractNumId w:val="3"/>
  </w:num>
  <w:num w:numId="9" w16cid:durableId="10107248">
    <w:abstractNumId w:val="1"/>
  </w:num>
  <w:num w:numId="10" w16cid:durableId="1560937218">
    <w:abstractNumId w:val="15"/>
  </w:num>
  <w:num w:numId="11" w16cid:durableId="1721898059">
    <w:abstractNumId w:val="2"/>
  </w:num>
  <w:num w:numId="12" w16cid:durableId="1863937351">
    <w:abstractNumId w:val="9"/>
  </w:num>
  <w:num w:numId="13" w16cid:durableId="1111433393">
    <w:abstractNumId w:val="0"/>
  </w:num>
  <w:num w:numId="14" w16cid:durableId="1204060119">
    <w:abstractNumId w:val="5"/>
  </w:num>
  <w:num w:numId="15" w16cid:durableId="1397703388">
    <w:abstractNumId w:val="4"/>
  </w:num>
  <w:num w:numId="16" w16cid:durableId="1389182194">
    <w:abstractNumId w:val="6"/>
  </w:num>
  <w:num w:numId="17" w16cid:durableId="1646739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DF"/>
    <w:rsid w:val="00061647"/>
    <w:rsid w:val="00612B02"/>
    <w:rsid w:val="008A21AA"/>
    <w:rsid w:val="00B10951"/>
    <w:rsid w:val="00BB04DF"/>
    <w:rsid w:val="00D249B0"/>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C2C8"/>
  <w15:chartTrackingRefBased/>
  <w15:docId w15:val="{3C83B41F-DA8A-BD4C-B628-406D49A5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04D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B04DF"/>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B04DF"/>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4D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B04D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B04DF"/>
    <w:rPr>
      <w:rFonts w:ascii="Times New Roman" w:eastAsia="Times New Roman" w:hAnsi="Times New Roman" w:cs="Times New Roman"/>
      <w:b/>
      <w:bCs/>
      <w:sz w:val="27"/>
      <w:szCs w:val="27"/>
      <w:lang w:eastAsia="en-GB"/>
    </w:rPr>
  </w:style>
  <w:style w:type="paragraph" w:customStyle="1" w:styleId="p1">
    <w:name w:val="p1"/>
    <w:basedOn w:val="Normal"/>
    <w:rsid w:val="00BB04DF"/>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BB04DF"/>
  </w:style>
  <w:style w:type="paragraph" w:customStyle="1" w:styleId="p2">
    <w:name w:val="p2"/>
    <w:basedOn w:val="Normal"/>
    <w:rsid w:val="00BB04DF"/>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BB04DF"/>
  </w:style>
  <w:style w:type="paragraph" w:customStyle="1" w:styleId="p3">
    <w:name w:val="p3"/>
    <w:basedOn w:val="Normal"/>
    <w:rsid w:val="00BB04DF"/>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BB04DF"/>
    <w:pPr>
      <w:spacing w:before="100" w:beforeAutospacing="1" w:after="100" w:afterAutospacing="1"/>
    </w:pPr>
    <w:rPr>
      <w:rFonts w:ascii="Times New Roman" w:eastAsia="Times New Roman" w:hAnsi="Times New Roman" w:cs="Times New Roman"/>
      <w:lang w:eastAsia="en-GB"/>
    </w:rPr>
  </w:style>
  <w:style w:type="character" w:customStyle="1" w:styleId="s3">
    <w:name w:val="s3"/>
    <w:basedOn w:val="DefaultParagraphFont"/>
    <w:rsid w:val="00BB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78569">
      <w:bodyDiv w:val="1"/>
      <w:marLeft w:val="0"/>
      <w:marRight w:val="0"/>
      <w:marTop w:val="0"/>
      <w:marBottom w:val="0"/>
      <w:divBdr>
        <w:top w:val="none" w:sz="0" w:space="0" w:color="auto"/>
        <w:left w:val="none" w:sz="0" w:space="0" w:color="auto"/>
        <w:bottom w:val="none" w:sz="0" w:space="0" w:color="auto"/>
        <w:right w:val="none" w:sz="0" w:space="0" w:color="auto"/>
      </w:divBdr>
    </w:div>
    <w:div w:id="1338263791">
      <w:bodyDiv w:val="1"/>
      <w:marLeft w:val="0"/>
      <w:marRight w:val="0"/>
      <w:marTop w:val="0"/>
      <w:marBottom w:val="0"/>
      <w:divBdr>
        <w:top w:val="none" w:sz="0" w:space="0" w:color="auto"/>
        <w:left w:val="none" w:sz="0" w:space="0" w:color="auto"/>
        <w:bottom w:val="none" w:sz="0" w:space="0" w:color="auto"/>
        <w:right w:val="none" w:sz="0" w:space="0" w:color="auto"/>
      </w:divBdr>
    </w:div>
    <w:div w:id="16749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7605/OSF.IO/YW5G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1450</Words>
  <Characters>8267</Characters>
  <Application>Microsoft Office Word</Application>
  <DocSecurity>0</DocSecurity>
  <Lines>68</Lines>
  <Paragraphs>19</Paragraphs>
  <ScaleCrop>false</ScaleCrop>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2026-01-24T09:24:00Z</dcterms:created>
  <dcterms:modified xsi:type="dcterms:W3CDTF">2026-01-27T22:23:00Z</dcterms:modified>
</cp:coreProperties>
</file>