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A963" w14:textId="77777777" w:rsidR="00971628" w:rsidRDefault="004C0C7F" w:rsidP="00971628">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4C0C7F">
        <w:rPr>
          <w:rFonts w:ascii="Times New Roman" w:eastAsia="Times New Roman" w:hAnsi="Times New Roman" w:cs="Times New Roman"/>
          <w:b/>
          <w:bCs/>
          <w:kern w:val="36"/>
          <w:sz w:val="48"/>
          <w:szCs w:val="48"/>
          <w:lang w:eastAsia="en-GB"/>
        </w:rPr>
        <w:t>Deep Symbolic Stabilization Along the Nile</w:t>
      </w:r>
    </w:p>
    <w:p w14:paraId="5E7C2F41" w14:textId="77777777" w:rsidR="004C0C7F" w:rsidRPr="00971628" w:rsidRDefault="004C0C7F" w:rsidP="00971628">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4C0C7F">
        <w:rPr>
          <w:rFonts w:ascii="Times New Roman" w:eastAsia="Times New Roman" w:hAnsi="Times New Roman" w:cs="Times New Roman"/>
          <w:i/>
          <w:iCs/>
          <w:sz w:val="32"/>
          <w:szCs w:val="32"/>
          <w:lang w:eastAsia="en-GB"/>
        </w:rPr>
        <w:t>An Egypt-Based Case Study of the Deep Symbolic Systems Model (DSSM)</w:t>
      </w:r>
    </w:p>
    <w:p w14:paraId="5D2DA6DB"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p>
    <w:p w14:paraId="3B66FC05" w14:textId="08546FEC" w:rsidR="004C0C7F" w:rsidRPr="00A700B4" w:rsidRDefault="00A700B4" w:rsidP="00A700B4">
      <w:pPr>
        <w:spacing w:before="100" w:beforeAutospacing="1" w:after="100" w:afterAutospacing="1"/>
        <w:jc w:val="center"/>
        <w:rPr>
          <w:rFonts w:ascii="Times New Roman" w:eastAsia="Times New Roman" w:hAnsi="Times New Roman" w:cs="Times New Roman"/>
          <w:b/>
          <w:bCs/>
          <w:lang w:val="it-IT" w:eastAsia="en-GB"/>
        </w:rPr>
      </w:pPr>
      <w:r>
        <w:rPr>
          <w:rFonts w:ascii="Times New Roman" w:eastAsia="Times New Roman" w:hAnsi="Times New Roman" w:cs="Times New Roman"/>
          <w:b/>
          <w:bCs/>
          <w:lang w:val="it-IT" w:eastAsia="en-GB"/>
        </w:rPr>
        <w:t>2026 Figshare</w:t>
      </w:r>
    </w:p>
    <w:p w14:paraId="78DF2B32" w14:textId="0AE213B5" w:rsidR="004C0C7F" w:rsidRPr="00806C2B" w:rsidRDefault="00806C2B" w:rsidP="00A700B4">
      <w:pPr>
        <w:spacing w:before="100" w:beforeAutospacing="1" w:after="100" w:afterAutospacing="1"/>
        <w:jc w:val="center"/>
        <w:rPr>
          <w:rFonts w:ascii="Times New Roman" w:eastAsia="Times New Roman" w:hAnsi="Times New Roman" w:cs="Times New Roman"/>
          <w:b/>
          <w:bCs/>
          <w:lang w:val="it-IT" w:eastAsia="en-GB"/>
        </w:rPr>
      </w:pPr>
      <w:hyperlink r:id="rId7" w:history="1">
        <w:r w:rsidRPr="0064735F">
          <w:rPr>
            <w:rStyle w:val="Hyperlink"/>
            <w:rFonts w:ascii="Times New Roman" w:eastAsia="Times New Roman" w:hAnsi="Times New Roman" w:cs="Times New Roman"/>
            <w:b/>
            <w:bCs/>
            <w:lang w:eastAsia="en-GB"/>
          </w:rPr>
          <w:t>https://doi.org/10.6084/m9.figshare.31059373</w:t>
        </w:r>
      </w:hyperlink>
      <w:r>
        <w:rPr>
          <w:rFonts w:ascii="Times New Roman" w:eastAsia="Times New Roman" w:hAnsi="Times New Roman" w:cs="Times New Roman"/>
          <w:b/>
          <w:bCs/>
          <w:lang w:val="it-IT" w:eastAsia="en-GB"/>
        </w:rPr>
        <w:t xml:space="preserve"> </w:t>
      </w:r>
    </w:p>
    <w:p w14:paraId="24892623" w14:textId="77777777" w:rsidR="004C0C7F" w:rsidRDefault="004C0C7F" w:rsidP="00A700B4">
      <w:pPr>
        <w:spacing w:before="100" w:beforeAutospacing="1" w:after="100" w:afterAutospacing="1"/>
        <w:jc w:val="center"/>
        <w:rPr>
          <w:rFonts w:ascii="Times New Roman" w:eastAsia="Times New Roman" w:hAnsi="Times New Roman" w:cs="Times New Roman"/>
          <w:b/>
          <w:bCs/>
          <w:lang w:eastAsia="en-GB"/>
        </w:rPr>
      </w:pPr>
    </w:p>
    <w:p w14:paraId="3C88C1B1" w14:textId="77777777" w:rsidR="004C0C7F" w:rsidRDefault="004C0C7F" w:rsidP="004C0C7F">
      <w:pPr>
        <w:spacing w:before="100" w:beforeAutospacing="1" w:after="100" w:afterAutospacing="1"/>
        <w:rPr>
          <w:rFonts w:ascii="Times New Roman" w:eastAsia="Times New Roman" w:hAnsi="Times New Roman" w:cs="Times New Roman"/>
          <w:b/>
          <w:bCs/>
          <w:lang w:eastAsia="en-GB"/>
        </w:rPr>
      </w:pPr>
    </w:p>
    <w:p w14:paraId="657B66E2" w14:textId="77777777" w:rsidR="001375E5" w:rsidRDefault="001375E5" w:rsidP="004C0C7F">
      <w:pPr>
        <w:spacing w:before="100" w:beforeAutospacing="1" w:after="100" w:afterAutospacing="1"/>
        <w:rPr>
          <w:rFonts w:ascii="Times New Roman" w:eastAsia="Times New Roman" w:hAnsi="Times New Roman" w:cs="Times New Roman"/>
          <w:b/>
          <w:bCs/>
          <w:lang w:eastAsia="en-GB"/>
        </w:rPr>
      </w:pPr>
    </w:p>
    <w:p w14:paraId="4A26E629" w14:textId="77777777" w:rsidR="001375E5" w:rsidRDefault="001375E5" w:rsidP="004C0C7F">
      <w:pPr>
        <w:spacing w:before="100" w:beforeAutospacing="1" w:after="100" w:afterAutospacing="1"/>
        <w:rPr>
          <w:rFonts w:ascii="Times New Roman" w:eastAsia="Times New Roman" w:hAnsi="Times New Roman" w:cs="Times New Roman"/>
          <w:b/>
          <w:bCs/>
          <w:lang w:eastAsia="en-GB"/>
        </w:rPr>
      </w:pPr>
    </w:p>
    <w:p w14:paraId="5158889D" w14:textId="77777777" w:rsidR="004C0C7F" w:rsidRDefault="004C0C7F" w:rsidP="004C0C7F">
      <w:pPr>
        <w:spacing w:before="100" w:beforeAutospacing="1" w:after="100" w:afterAutospacing="1"/>
        <w:rPr>
          <w:rFonts w:ascii="Times New Roman" w:eastAsia="Times New Roman" w:hAnsi="Times New Roman" w:cs="Times New Roman"/>
          <w:b/>
          <w:bCs/>
          <w:lang w:eastAsia="en-GB"/>
        </w:rPr>
      </w:pPr>
    </w:p>
    <w:p w14:paraId="4C7DC115" w14:textId="77777777" w:rsidR="004C0C7F" w:rsidRDefault="004C0C7F" w:rsidP="004C0C7F">
      <w:pPr>
        <w:spacing w:before="100" w:beforeAutospacing="1" w:after="100" w:afterAutospacing="1"/>
        <w:rPr>
          <w:rFonts w:ascii="Times New Roman" w:eastAsia="Times New Roman" w:hAnsi="Times New Roman" w:cs="Times New Roman"/>
          <w:b/>
          <w:bCs/>
          <w:lang w:eastAsia="en-GB"/>
        </w:rPr>
      </w:pPr>
    </w:p>
    <w:p w14:paraId="0F651880" w14:textId="77777777" w:rsidR="004C0C7F" w:rsidRDefault="004C0C7F" w:rsidP="004C0C7F">
      <w:pPr>
        <w:spacing w:before="100" w:beforeAutospacing="1" w:after="100" w:afterAutospacing="1"/>
        <w:rPr>
          <w:rFonts w:ascii="Times New Roman" w:eastAsia="Times New Roman" w:hAnsi="Times New Roman" w:cs="Times New Roman"/>
          <w:b/>
          <w:bCs/>
          <w:lang w:eastAsia="en-GB"/>
        </w:rPr>
      </w:pPr>
    </w:p>
    <w:p w14:paraId="3469A01F" w14:textId="77777777" w:rsidR="004C0C7F" w:rsidRDefault="004C0C7F" w:rsidP="004C0C7F">
      <w:pPr>
        <w:spacing w:before="100" w:beforeAutospacing="1" w:after="100" w:afterAutospacing="1"/>
        <w:rPr>
          <w:rFonts w:ascii="Times New Roman" w:eastAsia="Times New Roman" w:hAnsi="Times New Roman" w:cs="Times New Roman"/>
          <w:b/>
          <w:bCs/>
          <w:lang w:eastAsia="en-GB"/>
        </w:rPr>
      </w:pPr>
    </w:p>
    <w:p w14:paraId="533092E3" w14:textId="77777777" w:rsidR="004C0C7F" w:rsidRDefault="004C0C7F" w:rsidP="004C0C7F">
      <w:pPr>
        <w:spacing w:before="100" w:beforeAutospacing="1" w:after="100" w:afterAutospacing="1"/>
        <w:rPr>
          <w:rFonts w:ascii="Times New Roman" w:eastAsia="Times New Roman" w:hAnsi="Times New Roman" w:cs="Times New Roman"/>
          <w:b/>
          <w:bCs/>
          <w:lang w:eastAsia="en-GB"/>
        </w:rPr>
      </w:pPr>
    </w:p>
    <w:p w14:paraId="097FEF33" w14:textId="77777777" w:rsidR="004C0C7F" w:rsidRDefault="004C0C7F" w:rsidP="004C0C7F">
      <w:pPr>
        <w:spacing w:before="100" w:beforeAutospacing="1" w:after="100" w:afterAutospacing="1"/>
        <w:rPr>
          <w:rFonts w:ascii="Times New Roman" w:eastAsia="Times New Roman" w:hAnsi="Times New Roman" w:cs="Times New Roman"/>
          <w:b/>
          <w:bCs/>
          <w:lang w:eastAsia="en-GB"/>
        </w:rPr>
      </w:pPr>
    </w:p>
    <w:p w14:paraId="0C083E1D" w14:textId="77777777" w:rsidR="001375E5" w:rsidRDefault="001375E5" w:rsidP="004C0C7F">
      <w:pPr>
        <w:spacing w:before="100" w:beforeAutospacing="1" w:after="100" w:afterAutospacing="1"/>
        <w:rPr>
          <w:rFonts w:ascii="Times New Roman" w:eastAsia="Times New Roman" w:hAnsi="Times New Roman" w:cs="Times New Roman"/>
          <w:b/>
          <w:bCs/>
          <w:lang w:eastAsia="en-GB"/>
        </w:rPr>
      </w:pPr>
    </w:p>
    <w:p w14:paraId="3343960F" w14:textId="77777777" w:rsidR="001375E5" w:rsidRDefault="001375E5" w:rsidP="004C0C7F">
      <w:pPr>
        <w:spacing w:before="100" w:beforeAutospacing="1" w:after="100" w:afterAutospacing="1"/>
        <w:rPr>
          <w:rFonts w:ascii="Times New Roman" w:eastAsia="Times New Roman" w:hAnsi="Times New Roman" w:cs="Times New Roman"/>
          <w:b/>
          <w:bCs/>
          <w:lang w:eastAsia="en-GB"/>
        </w:rPr>
      </w:pPr>
    </w:p>
    <w:p w14:paraId="42E087C7" w14:textId="77777777" w:rsidR="001375E5" w:rsidRDefault="001375E5" w:rsidP="004C0C7F">
      <w:pPr>
        <w:spacing w:before="100" w:beforeAutospacing="1" w:after="100" w:afterAutospacing="1"/>
        <w:rPr>
          <w:rFonts w:ascii="Times New Roman" w:eastAsia="Times New Roman" w:hAnsi="Times New Roman" w:cs="Times New Roman"/>
          <w:b/>
          <w:bCs/>
          <w:lang w:eastAsia="en-GB"/>
        </w:rPr>
      </w:pPr>
    </w:p>
    <w:p w14:paraId="3AC5BE53" w14:textId="77777777" w:rsidR="00C7093A" w:rsidRDefault="004C0C7F" w:rsidP="00C7093A">
      <w:pPr>
        <w:spacing w:before="100" w:beforeAutospacing="1" w:after="100" w:afterAutospacing="1"/>
        <w:rPr>
          <w:rFonts w:ascii="Times New Roman" w:eastAsia="Times New Roman" w:hAnsi="Times New Roman" w:cs="Times New Roman"/>
          <w:b/>
          <w:bCs/>
          <w:lang w:eastAsia="en-GB"/>
        </w:rPr>
      </w:pPr>
      <w:r w:rsidRPr="004C0C7F">
        <w:rPr>
          <w:rFonts w:ascii="Times New Roman" w:eastAsia="Times New Roman" w:hAnsi="Times New Roman" w:cs="Times New Roman"/>
          <w:b/>
          <w:bCs/>
          <w:lang w:eastAsia="en-GB"/>
        </w:rPr>
        <w:t>Anthony Vondoom</w:t>
      </w:r>
    </w:p>
    <w:p w14:paraId="4F23589C" w14:textId="77777777" w:rsidR="00C7093A" w:rsidRPr="00C7093A" w:rsidRDefault="00C7093A" w:rsidP="00C7093A">
      <w:pPr>
        <w:spacing w:before="100" w:beforeAutospacing="1" w:after="100" w:afterAutospacing="1"/>
        <w:rPr>
          <w:rFonts w:ascii="Times New Roman" w:eastAsia="Times New Roman" w:hAnsi="Times New Roman" w:cs="Times New Roman"/>
          <w:b/>
          <w:bCs/>
          <w:lang w:eastAsia="en-GB"/>
        </w:rPr>
      </w:pPr>
      <w:r>
        <w:t>This paper is conceptually and methodologically related to the foundational work on the Deep Symbolic Systems Model (DSSM) by Vondoom, A.:</w:t>
      </w:r>
    </w:p>
    <w:p w14:paraId="1A0B2613" w14:textId="77777777" w:rsidR="00C7093A" w:rsidRDefault="00C7093A" w:rsidP="00C7093A">
      <w:pPr>
        <w:pStyle w:val="p1"/>
        <w:numPr>
          <w:ilvl w:val="0"/>
          <w:numId w:val="14"/>
        </w:numPr>
      </w:pPr>
      <w:r>
        <w:rPr>
          <w:rStyle w:val="s1"/>
          <w:b/>
          <w:bCs/>
        </w:rPr>
        <w:t>Vondoom, A. (2025, December 30).</w:t>
      </w:r>
      <w:r>
        <w:t xml:space="preserve"> </w:t>
      </w:r>
      <w:r>
        <w:rPr>
          <w:i/>
          <w:iCs/>
        </w:rPr>
        <w:t>The Deep Symbolic Systems Model (DSSM) – A Cognitive–Ritual Framework for Early Monumentality and Cultural Continuity.</w:t>
      </w:r>
      <w:r>
        <w:t xml:space="preserve"> </w:t>
      </w:r>
      <w:hyperlink r:id="rId8" w:history="1">
        <w:r w:rsidRPr="00113FAC">
          <w:rPr>
            <w:rStyle w:val="Hyperlink"/>
            <w:rFonts w:eastAsiaTheme="majorEastAsia"/>
          </w:rPr>
          <w:t>https://doi.org/10.17605/OSF.IO/MRZFU</w:t>
        </w:r>
      </w:hyperlink>
    </w:p>
    <w:p w14:paraId="38C072BB" w14:textId="77777777" w:rsidR="00C7093A" w:rsidRDefault="00C7093A" w:rsidP="00C7093A">
      <w:pPr>
        <w:pStyle w:val="p1"/>
        <w:numPr>
          <w:ilvl w:val="0"/>
          <w:numId w:val="14"/>
        </w:numPr>
      </w:pPr>
      <w:r>
        <w:rPr>
          <w:rStyle w:val="s1"/>
          <w:b/>
          <w:bCs/>
        </w:rPr>
        <w:t>Vondoom, A. (2026, January 5).</w:t>
      </w:r>
      <w:r>
        <w:t xml:space="preserve"> </w:t>
      </w:r>
      <w:r>
        <w:rPr>
          <w:i/>
          <w:iCs/>
        </w:rPr>
        <w:t>Cognitive Preconditions for the Deep Symbolic Systems Model (DSSM).</w:t>
      </w:r>
      <w:r>
        <w:t xml:space="preserve"> </w:t>
      </w:r>
      <w:hyperlink r:id="rId9" w:history="1">
        <w:r w:rsidRPr="00113FAC">
          <w:rPr>
            <w:rStyle w:val="Hyperlink"/>
            <w:rFonts w:eastAsiaTheme="majorEastAsia"/>
          </w:rPr>
          <w:t>https://doi.org/10.17605/OSF.IO/25AJW</w:t>
        </w:r>
      </w:hyperlink>
    </w:p>
    <w:p w14:paraId="49FE42E1" w14:textId="77777777" w:rsidR="00C7093A" w:rsidRDefault="00C7093A" w:rsidP="004C0C7F">
      <w:pPr>
        <w:spacing w:before="100" w:beforeAutospacing="1" w:after="100" w:afterAutospacing="1"/>
        <w:rPr>
          <w:rFonts w:ascii="Times New Roman" w:eastAsia="Times New Roman" w:hAnsi="Times New Roman" w:cs="Times New Roman"/>
          <w:b/>
          <w:bCs/>
          <w:lang w:eastAsia="en-GB"/>
        </w:rPr>
      </w:pPr>
    </w:p>
    <w:p w14:paraId="3A588E80" w14:textId="77777777" w:rsidR="004C0C7F" w:rsidRPr="004C0C7F" w:rsidRDefault="00960C36" w:rsidP="001375E5">
      <w:pPr>
        <w:autoSpaceDE w:val="0"/>
        <w:autoSpaceDN w:val="0"/>
        <w:adjustRightInd w:val="0"/>
        <w:rPr>
          <w:rFonts w:ascii="Times New Roman" w:hAnsi="Times New Roman" w:cs="Times New Roman"/>
          <w:i/>
          <w:iCs/>
          <w:lang w:val="en-GB"/>
        </w:rPr>
      </w:pPr>
      <w:r>
        <w:rPr>
          <w:rFonts w:ascii="Times New Roman" w:eastAsia="Times New Roman" w:hAnsi="Times New Roman" w:cs="Times New Roman"/>
          <w:noProof/>
          <w:lang w:eastAsia="en-GB"/>
        </w:rPr>
        <w:pict w14:anchorId="5E66DF7C">
          <v:rect id="_x0000_i1037" alt="" style="width:451.3pt;height:.05pt;mso-width-percent:0;mso-height-percent:0;mso-width-percent:0;mso-height-percent:0" o:hralign="center" o:hrstd="t" o:hr="t" fillcolor="#a0a0a0" stroked="f"/>
        </w:pict>
      </w:r>
      <w:r w:rsidR="004C0C7F" w:rsidRPr="004C0C7F">
        <w:rPr>
          <w:rFonts w:ascii="Times New Roman" w:eastAsia="Times New Roman" w:hAnsi="Times New Roman" w:cs="Times New Roman"/>
          <w:b/>
          <w:bCs/>
          <w:sz w:val="36"/>
          <w:szCs w:val="36"/>
          <w:lang w:eastAsia="en-GB"/>
        </w:rPr>
        <w:t>Abstract</w:t>
      </w:r>
    </w:p>
    <w:p w14:paraId="725F9964"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This paper presents the first full-scale empirical application of the Deep Symbolic Systems Model (DSSM) to a single archaeological macro-region: the Nile corridor of Egypt. Rather than extending or revising the DSSM framework, Egypt is treated as a diagnostic stress test—an extreme case designed to determine whether deeply stabilized symbolic–ritual systems can account for long-term cultural continuity and the sudden emergence of monumentality prior to, and independent of, writing, formal administration, and state bureaucracy. Drawing on Upper Paleolithic rock art and landscape marking, Epipaleolithic aggregation sites, Predynastic mortuary systems, and Dynastic monumental and ritual forms, the analysis demonstrates that symbolic systems along the Nile achieved structural stabilization tens of millennia before the appearance of writing or centralized governance. Monumental architecture is interpreted as a late-stage externalization and compression of accumulated symbolic load, rather than its origin. Egypt’s exceptional temporal depth, ecological volatility, and symbolic conservatism render it a uniquely stringent diagnostic case. The results support DSSM as a general explanatory framework capable of accounting for symbolic persistence, delayed monumentality, and cultural resilience across deep time.</w:t>
      </w:r>
    </w:p>
    <w:p w14:paraId="588C89D0" w14:textId="77777777" w:rsidR="004C0C7F" w:rsidRDefault="004C0C7F" w:rsidP="004C0C7F">
      <w:pPr>
        <w:rPr>
          <w:rFonts w:ascii="Times New Roman" w:eastAsia="Times New Roman" w:hAnsi="Times New Roman" w:cs="Times New Roman"/>
          <w:lang w:eastAsia="en-GB"/>
        </w:rPr>
      </w:pPr>
    </w:p>
    <w:p w14:paraId="228FCD67" w14:textId="77777777" w:rsidR="004C0C7F" w:rsidRDefault="004C0C7F" w:rsidP="004C0C7F">
      <w:pPr>
        <w:rPr>
          <w:rFonts w:ascii="Times New Roman" w:eastAsia="Times New Roman" w:hAnsi="Times New Roman" w:cs="Times New Roman"/>
          <w:lang w:eastAsia="en-GB"/>
        </w:rPr>
      </w:pPr>
    </w:p>
    <w:p w14:paraId="01C79DEC" w14:textId="77777777" w:rsidR="004C0C7F" w:rsidRDefault="004C0C7F" w:rsidP="004C0C7F">
      <w:pPr>
        <w:rPr>
          <w:rFonts w:ascii="Times New Roman" w:eastAsia="Times New Roman" w:hAnsi="Times New Roman" w:cs="Times New Roman"/>
          <w:lang w:eastAsia="en-GB"/>
        </w:rPr>
      </w:pPr>
    </w:p>
    <w:p w14:paraId="62020E5F" w14:textId="77777777" w:rsidR="004C0C7F" w:rsidRDefault="004C0C7F" w:rsidP="004C0C7F">
      <w:pPr>
        <w:rPr>
          <w:rFonts w:ascii="Times New Roman" w:eastAsia="Times New Roman" w:hAnsi="Times New Roman" w:cs="Times New Roman"/>
          <w:lang w:eastAsia="en-GB"/>
        </w:rPr>
      </w:pPr>
    </w:p>
    <w:p w14:paraId="03EE2FBB" w14:textId="77777777" w:rsidR="004C0C7F" w:rsidRDefault="004C0C7F" w:rsidP="004C0C7F">
      <w:pPr>
        <w:rPr>
          <w:rFonts w:ascii="Times New Roman" w:eastAsia="Times New Roman" w:hAnsi="Times New Roman" w:cs="Times New Roman"/>
          <w:lang w:eastAsia="en-GB"/>
        </w:rPr>
      </w:pPr>
    </w:p>
    <w:p w14:paraId="63A9BB8C" w14:textId="77777777" w:rsidR="004C0C7F" w:rsidRDefault="004C0C7F" w:rsidP="004C0C7F">
      <w:pPr>
        <w:rPr>
          <w:rFonts w:ascii="Times New Roman" w:eastAsia="Times New Roman" w:hAnsi="Times New Roman" w:cs="Times New Roman"/>
          <w:lang w:eastAsia="en-GB"/>
        </w:rPr>
      </w:pPr>
    </w:p>
    <w:p w14:paraId="018CE6EB" w14:textId="77777777" w:rsidR="004C0C7F" w:rsidRDefault="004C0C7F" w:rsidP="004C0C7F">
      <w:pPr>
        <w:rPr>
          <w:rFonts w:ascii="Times New Roman" w:eastAsia="Times New Roman" w:hAnsi="Times New Roman" w:cs="Times New Roman"/>
          <w:lang w:eastAsia="en-GB"/>
        </w:rPr>
      </w:pPr>
    </w:p>
    <w:p w14:paraId="15837EEB" w14:textId="77777777" w:rsidR="004C0C7F" w:rsidRDefault="004C0C7F" w:rsidP="004C0C7F">
      <w:pPr>
        <w:rPr>
          <w:rFonts w:ascii="Times New Roman" w:eastAsia="Times New Roman" w:hAnsi="Times New Roman" w:cs="Times New Roman"/>
          <w:lang w:eastAsia="en-GB"/>
        </w:rPr>
      </w:pPr>
    </w:p>
    <w:p w14:paraId="70A8C407" w14:textId="77777777" w:rsidR="004C0C7F" w:rsidRDefault="004C0C7F" w:rsidP="004C0C7F">
      <w:pPr>
        <w:rPr>
          <w:rFonts w:ascii="Times New Roman" w:eastAsia="Times New Roman" w:hAnsi="Times New Roman" w:cs="Times New Roman"/>
          <w:lang w:eastAsia="en-GB"/>
        </w:rPr>
      </w:pPr>
    </w:p>
    <w:p w14:paraId="157530E7" w14:textId="77777777" w:rsidR="004C0C7F" w:rsidRDefault="004C0C7F" w:rsidP="004C0C7F">
      <w:pPr>
        <w:rPr>
          <w:rFonts w:ascii="Times New Roman" w:eastAsia="Times New Roman" w:hAnsi="Times New Roman" w:cs="Times New Roman"/>
          <w:lang w:eastAsia="en-GB"/>
        </w:rPr>
      </w:pPr>
    </w:p>
    <w:p w14:paraId="4BE1BC73" w14:textId="77777777" w:rsidR="004C0C7F" w:rsidRDefault="004C0C7F" w:rsidP="004C0C7F">
      <w:pPr>
        <w:rPr>
          <w:rFonts w:ascii="Times New Roman" w:eastAsia="Times New Roman" w:hAnsi="Times New Roman" w:cs="Times New Roman"/>
          <w:lang w:eastAsia="en-GB"/>
        </w:rPr>
      </w:pPr>
    </w:p>
    <w:p w14:paraId="2E0759E6" w14:textId="77777777" w:rsidR="004C0C7F" w:rsidRDefault="004C0C7F" w:rsidP="004C0C7F">
      <w:pPr>
        <w:rPr>
          <w:rFonts w:ascii="Times New Roman" w:eastAsia="Times New Roman" w:hAnsi="Times New Roman" w:cs="Times New Roman"/>
          <w:lang w:eastAsia="en-GB"/>
        </w:rPr>
      </w:pPr>
    </w:p>
    <w:p w14:paraId="6B10A963" w14:textId="77777777" w:rsidR="004C0C7F" w:rsidRDefault="004C0C7F" w:rsidP="004C0C7F">
      <w:pPr>
        <w:rPr>
          <w:rFonts w:ascii="Times New Roman" w:eastAsia="Times New Roman" w:hAnsi="Times New Roman" w:cs="Times New Roman"/>
          <w:lang w:eastAsia="en-GB"/>
        </w:rPr>
      </w:pPr>
    </w:p>
    <w:p w14:paraId="793F3D30" w14:textId="77777777" w:rsidR="004C0C7F" w:rsidRDefault="004C0C7F" w:rsidP="004C0C7F">
      <w:pPr>
        <w:rPr>
          <w:rFonts w:ascii="Times New Roman" w:eastAsia="Times New Roman" w:hAnsi="Times New Roman" w:cs="Times New Roman"/>
          <w:lang w:eastAsia="en-GB"/>
        </w:rPr>
      </w:pPr>
    </w:p>
    <w:p w14:paraId="0A1B4ECE" w14:textId="77777777" w:rsidR="004C0C7F" w:rsidRDefault="004C0C7F" w:rsidP="004C0C7F">
      <w:pPr>
        <w:rPr>
          <w:rFonts w:ascii="Times New Roman" w:eastAsia="Times New Roman" w:hAnsi="Times New Roman" w:cs="Times New Roman"/>
          <w:lang w:eastAsia="en-GB"/>
        </w:rPr>
      </w:pPr>
    </w:p>
    <w:p w14:paraId="54AAEBC2" w14:textId="77777777" w:rsidR="004C0C7F" w:rsidRDefault="004C0C7F" w:rsidP="004C0C7F">
      <w:pPr>
        <w:rPr>
          <w:rFonts w:ascii="Times New Roman" w:eastAsia="Times New Roman" w:hAnsi="Times New Roman" w:cs="Times New Roman"/>
          <w:lang w:eastAsia="en-GB"/>
        </w:rPr>
      </w:pPr>
    </w:p>
    <w:p w14:paraId="3C2350C9" w14:textId="77777777" w:rsidR="004C0C7F" w:rsidRDefault="004C0C7F" w:rsidP="004C0C7F">
      <w:pPr>
        <w:rPr>
          <w:rFonts w:ascii="Times New Roman" w:eastAsia="Times New Roman" w:hAnsi="Times New Roman" w:cs="Times New Roman"/>
          <w:lang w:eastAsia="en-GB"/>
        </w:rPr>
      </w:pPr>
    </w:p>
    <w:p w14:paraId="31DF0AA8" w14:textId="77777777" w:rsidR="004C0C7F" w:rsidRDefault="004C0C7F" w:rsidP="004C0C7F">
      <w:pPr>
        <w:rPr>
          <w:rFonts w:ascii="Times New Roman" w:eastAsia="Times New Roman" w:hAnsi="Times New Roman" w:cs="Times New Roman"/>
          <w:lang w:eastAsia="en-GB"/>
        </w:rPr>
      </w:pPr>
    </w:p>
    <w:p w14:paraId="54A8AE7D" w14:textId="77777777" w:rsidR="004C0C7F" w:rsidRDefault="004C0C7F" w:rsidP="004C0C7F">
      <w:pPr>
        <w:rPr>
          <w:rFonts w:ascii="Times New Roman" w:eastAsia="Times New Roman" w:hAnsi="Times New Roman" w:cs="Times New Roman"/>
          <w:lang w:eastAsia="en-GB"/>
        </w:rPr>
      </w:pPr>
    </w:p>
    <w:p w14:paraId="663ADAFB" w14:textId="77777777" w:rsidR="004C0C7F" w:rsidRDefault="004C0C7F" w:rsidP="004C0C7F">
      <w:pPr>
        <w:rPr>
          <w:rFonts w:ascii="Times New Roman" w:eastAsia="Times New Roman" w:hAnsi="Times New Roman" w:cs="Times New Roman"/>
          <w:lang w:eastAsia="en-GB"/>
        </w:rPr>
      </w:pPr>
    </w:p>
    <w:p w14:paraId="7AEFCCC3" w14:textId="77777777" w:rsidR="004C0C7F" w:rsidRDefault="004C0C7F" w:rsidP="004C0C7F">
      <w:pPr>
        <w:rPr>
          <w:rFonts w:ascii="Times New Roman" w:eastAsia="Times New Roman" w:hAnsi="Times New Roman" w:cs="Times New Roman"/>
          <w:lang w:eastAsia="en-GB"/>
        </w:rPr>
      </w:pPr>
    </w:p>
    <w:p w14:paraId="5C8F3F29" w14:textId="77777777" w:rsidR="004C0C7F" w:rsidRDefault="004C0C7F" w:rsidP="004C0C7F">
      <w:pPr>
        <w:rPr>
          <w:rFonts w:ascii="Times New Roman" w:eastAsia="Times New Roman" w:hAnsi="Times New Roman" w:cs="Times New Roman"/>
          <w:lang w:eastAsia="en-GB"/>
        </w:rPr>
      </w:pPr>
    </w:p>
    <w:p w14:paraId="7E76FE81" w14:textId="77777777" w:rsidR="004C0C7F" w:rsidRDefault="004C0C7F" w:rsidP="004C0C7F">
      <w:pPr>
        <w:rPr>
          <w:rFonts w:ascii="Times New Roman" w:eastAsia="Times New Roman" w:hAnsi="Times New Roman" w:cs="Times New Roman"/>
          <w:lang w:eastAsia="en-GB"/>
        </w:rPr>
      </w:pPr>
    </w:p>
    <w:p w14:paraId="360E894F" w14:textId="77777777" w:rsidR="004C0C7F" w:rsidRDefault="004C0C7F" w:rsidP="004C0C7F">
      <w:pPr>
        <w:rPr>
          <w:rFonts w:ascii="Times New Roman" w:eastAsia="Times New Roman" w:hAnsi="Times New Roman" w:cs="Times New Roman"/>
          <w:lang w:eastAsia="en-GB"/>
        </w:rPr>
      </w:pPr>
    </w:p>
    <w:p w14:paraId="66B66B7F" w14:textId="77777777" w:rsidR="004C0C7F" w:rsidRDefault="004C0C7F" w:rsidP="004C0C7F">
      <w:pPr>
        <w:rPr>
          <w:rFonts w:ascii="Times New Roman" w:eastAsia="Times New Roman" w:hAnsi="Times New Roman" w:cs="Times New Roman"/>
          <w:lang w:eastAsia="en-GB"/>
        </w:rPr>
      </w:pPr>
    </w:p>
    <w:p w14:paraId="7F46D221" w14:textId="77777777" w:rsidR="001375E5" w:rsidRDefault="001375E5" w:rsidP="004C0C7F">
      <w:pPr>
        <w:rPr>
          <w:rFonts w:ascii="Times New Roman" w:eastAsia="Times New Roman" w:hAnsi="Times New Roman" w:cs="Times New Roman"/>
          <w:lang w:eastAsia="en-GB"/>
        </w:rPr>
      </w:pPr>
    </w:p>
    <w:p w14:paraId="5AF84AE0" w14:textId="77777777" w:rsidR="004C0C7F" w:rsidRDefault="004C0C7F" w:rsidP="004C0C7F">
      <w:pPr>
        <w:rPr>
          <w:rFonts w:ascii="Times New Roman" w:eastAsia="Times New Roman" w:hAnsi="Times New Roman" w:cs="Times New Roman"/>
          <w:lang w:eastAsia="en-GB"/>
        </w:rPr>
      </w:pPr>
    </w:p>
    <w:p w14:paraId="025D5C34" w14:textId="77777777" w:rsidR="004C0C7F" w:rsidRDefault="004C0C7F" w:rsidP="004C0C7F">
      <w:pPr>
        <w:rPr>
          <w:rFonts w:ascii="Times New Roman" w:eastAsia="Times New Roman" w:hAnsi="Times New Roman" w:cs="Times New Roman"/>
          <w:lang w:eastAsia="en-GB"/>
        </w:rPr>
      </w:pPr>
    </w:p>
    <w:p w14:paraId="52A6EEC9" w14:textId="77777777" w:rsidR="004C0C7F" w:rsidRDefault="004C0C7F" w:rsidP="004C0C7F">
      <w:pPr>
        <w:rPr>
          <w:rFonts w:ascii="Times New Roman" w:eastAsia="Times New Roman" w:hAnsi="Times New Roman" w:cs="Times New Roman"/>
          <w:lang w:eastAsia="en-GB"/>
        </w:rPr>
      </w:pPr>
    </w:p>
    <w:p w14:paraId="69238231" w14:textId="77777777" w:rsidR="004C0C7F" w:rsidRDefault="004C0C7F" w:rsidP="004C0C7F">
      <w:pPr>
        <w:rPr>
          <w:rFonts w:ascii="Times New Roman" w:eastAsia="Times New Roman" w:hAnsi="Times New Roman" w:cs="Times New Roman"/>
          <w:lang w:eastAsia="en-GB"/>
        </w:rPr>
      </w:pPr>
    </w:p>
    <w:p w14:paraId="1246753C" w14:textId="77777777" w:rsidR="004C0C7F" w:rsidRDefault="004C0C7F" w:rsidP="004C0C7F">
      <w:pPr>
        <w:rPr>
          <w:rFonts w:ascii="Times New Roman" w:eastAsia="Times New Roman" w:hAnsi="Times New Roman" w:cs="Times New Roman"/>
          <w:lang w:eastAsia="en-GB"/>
        </w:rPr>
      </w:pPr>
    </w:p>
    <w:p w14:paraId="340C33B3" w14:textId="77777777" w:rsidR="004C0C7F" w:rsidRPr="004C0C7F" w:rsidRDefault="00960C36" w:rsidP="004C0C7F">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7D4EAED1">
          <v:rect id="_x0000_i1036" alt="" style="width:451.3pt;height:.05pt;mso-width-percent:0;mso-height-percent:0;mso-width-percent:0;mso-height-percent:0" o:hralign="center" o:hrstd="t" o:hr="t" fillcolor="#a0a0a0" stroked="f"/>
        </w:pict>
      </w:r>
    </w:p>
    <w:p w14:paraId="532816A5" w14:textId="77777777" w:rsidR="004C0C7F" w:rsidRPr="004C0C7F" w:rsidRDefault="004C0C7F" w:rsidP="004C0C7F">
      <w:pPr>
        <w:spacing w:before="100" w:beforeAutospacing="1" w:after="100" w:afterAutospacing="1"/>
        <w:outlineLvl w:val="1"/>
        <w:rPr>
          <w:rFonts w:ascii="Times New Roman" w:eastAsia="Times New Roman" w:hAnsi="Times New Roman" w:cs="Times New Roman"/>
          <w:b/>
          <w:bCs/>
          <w:sz w:val="36"/>
          <w:szCs w:val="36"/>
          <w:lang w:eastAsia="en-GB"/>
        </w:rPr>
      </w:pPr>
      <w:r w:rsidRPr="004C0C7F">
        <w:rPr>
          <w:rFonts w:ascii="Times New Roman" w:eastAsia="Times New Roman" w:hAnsi="Times New Roman" w:cs="Times New Roman"/>
          <w:b/>
          <w:bCs/>
          <w:sz w:val="36"/>
          <w:szCs w:val="36"/>
          <w:lang w:eastAsia="en-GB"/>
        </w:rPr>
        <w:t>1. Introduction: Egypt as a Diagnostic Case</w:t>
      </w:r>
    </w:p>
    <w:p w14:paraId="43F98FC2" w14:textId="77777777" w:rsidR="004C0C7F" w:rsidRPr="004C0C7F" w:rsidRDefault="004C0C7F" w:rsidP="007A199A">
      <w:pPr>
        <w:spacing w:before="100" w:beforeAutospacing="1" w:after="100" w:afterAutospacing="1"/>
        <w:ind w:firstLine="720"/>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Egypt occupies a paradoxical position in archaeological theory. It is among the most intensively studied regions in the world, yet its interpretive frameworks remain remarkably conservative. Standard explanatory models continue to privilege agriculture, surplus, administration, and writing as causal preconditions for civilization and monumentality. Egypt repeatedly strains these models. Symbolic continuity demonstrably precedes agriculture, writing appears late relative to ritual complexity, and monumental architecture emerges abruptly yet remains structurally stable for over three millennia.</w:t>
      </w:r>
    </w:p>
    <w:p w14:paraId="580CDAD2"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This paper argues that Egypt is not anomalous because it violates general models, but because it exposes their explanatory limits. The Nile corridor constitutes a continuous ecological spine across repeated climatic oscillations—from Upper Paleolithic refugia through Epipaleolithic aggregation, Predynastic social intensification, and Dynastic state formation. Human occupation fluctuated, populations contracted and expanded, and political regimes collapsed and reformed. Yet symbolic structures—animal cosmologies, axial orientations, mortuary grammars, and landscape sacralization—exhibit long-term persistence with minimal structural drift.</w:t>
      </w:r>
    </w:p>
    <w:p w14:paraId="00337FDD" w14:textId="77777777" w:rsid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The purpose of this paper is explicitly diagnostic. Egypt is used to test whether DSSM can explain: (1) symbolic persistence without writing, (2) monumentality without early bureaucratic administration, and (3) cultural continuity across extreme ecological and political disruption. If DSSM fails in Egypt, it fails as a general framework. If it succeeds, Egypt becomes a theoretical benchmark rather than an exception.</w:t>
      </w:r>
    </w:p>
    <w:p w14:paraId="52BCDF08"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32C51405"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4D9DCB13"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398467C7"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278E08E6"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0EF81D99"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5F943957"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5468B8BD"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50840759"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741AAF41"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3EC24D38"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3F1939E1"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p>
    <w:p w14:paraId="45CE5317" w14:textId="77777777" w:rsidR="004C0C7F" w:rsidRPr="004C0C7F" w:rsidRDefault="00960C36" w:rsidP="004C0C7F">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39129355">
          <v:rect id="_x0000_i1035" alt="" style="width:451.3pt;height:.05pt;mso-width-percent:0;mso-height-percent:0;mso-width-percent:0;mso-height-percent:0" o:hralign="center" o:hrstd="t" o:hr="t" fillcolor="#a0a0a0" stroked="f"/>
        </w:pict>
      </w:r>
      <w:r w:rsidR="004C0C7F" w:rsidRPr="004C0C7F">
        <w:rPr>
          <w:rFonts w:ascii="Times New Roman" w:eastAsia="Times New Roman" w:hAnsi="Times New Roman" w:cs="Times New Roman"/>
          <w:b/>
          <w:bCs/>
          <w:sz w:val="36"/>
          <w:szCs w:val="36"/>
          <w:lang w:eastAsia="en-GB"/>
        </w:rPr>
        <w:t>2. Methodological Framework</w:t>
      </w:r>
    </w:p>
    <w:p w14:paraId="175677D8" w14:textId="77777777" w:rsidR="004C0C7F" w:rsidRPr="004C0C7F" w:rsidRDefault="004C0C7F" w:rsidP="007A199A">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4C0C7F">
        <w:rPr>
          <w:rFonts w:ascii="Times New Roman" w:eastAsia="Times New Roman" w:hAnsi="Times New Roman" w:cs="Times New Roman"/>
          <w:b/>
          <w:bCs/>
          <w:sz w:val="27"/>
          <w:szCs w:val="27"/>
          <w:lang w:eastAsia="en-GB"/>
        </w:rPr>
        <w:t>2.1 Analytical Scope</w:t>
      </w:r>
    </w:p>
    <w:p w14:paraId="6B404ED1"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 xml:space="preserve">This study applies DSSM as formulated in </w:t>
      </w:r>
      <w:r w:rsidRPr="004C0C7F">
        <w:rPr>
          <w:rFonts w:ascii="Times New Roman" w:eastAsia="Times New Roman" w:hAnsi="Times New Roman" w:cs="Times New Roman"/>
          <w:i/>
          <w:iCs/>
          <w:lang w:eastAsia="en-GB"/>
        </w:rPr>
        <w:t>The Deep Symbolic Systems Model: A Cognitive–Ritual Framework for Early Monumentality and Cultural Continuity</w:t>
      </w:r>
      <w:r w:rsidRPr="004C0C7F">
        <w:rPr>
          <w:rFonts w:ascii="Times New Roman" w:eastAsia="Times New Roman" w:hAnsi="Times New Roman" w:cs="Times New Roman"/>
          <w:lang w:eastAsia="en-GB"/>
        </w:rPr>
        <w:t xml:space="preserve"> (Vondoom, 2025). The framework is not modified. Its diagnostic criteria are operationalized and applied sequentially across Egyptian prehistory and early history. The analysis prioritizes symbolic structure over iconographic content and evaluates continuity through patterned relationships among space, ritual repetition, material investment, and resistance to drift.</w:t>
      </w:r>
    </w:p>
    <w:p w14:paraId="1D1C8E5B" w14:textId="77777777" w:rsidR="004C0C7F" w:rsidRPr="004C0C7F" w:rsidRDefault="004C0C7F" w:rsidP="007A199A">
      <w:pPr>
        <w:spacing w:before="100" w:beforeAutospacing="1" w:after="100" w:afterAutospacing="1"/>
        <w:ind w:firstLine="720"/>
        <w:outlineLvl w:val="2"/>
        <w:rPr>
          <w:rFonts w:ascii="Times New Roman" w:eastAsia="Times New Roman" w:hAnsi="Times New Roman" w:cs="Times New Roman"/>
          <w:b/>
          <w:bCs/>
          <w:sz w:val="27"/>
          <w:szCs w:val="27"/>
          <w:u w:val="single"/>
          <w:lang w:eastAsia="en-GB"/>
        </w:rPr>
      </w:pPr>
      <w:r w:rsidRPr="004C0C7F">
        <w:rPr>
          <w:rFonts w:ascii="Times New Roman" w:eastAsia="Times New Roman" w:hAnsi="Times New Roman" w:cs="Times New Roman"/>
          <w:b/>
          <w:bCs/>
          <w:sz w:val="27"/>
          <w:szCs w:val="27"/>
          <w:u w:val="single"/>
          <w:lang w:eastAsia="en-GB"/>
        </w:rPr>
        <w:t>2.2 Criteria for Symbolic Stabilization</w:t>
      </w:r>
    </w:p>
    <w:p w14:paraId="6B8DF839"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Following DSSM, a symbolic system is considered structurally stabilized when it exhibits:</w:t>
      </w:r>
    </w:p>
    <w:p w14:paraId="40788144" w14:textId="77777777" w:rsidR="004C0C7F" w:rsidRPr="004C0C7F" w:rsidRDefault="004C0C7F" w:rsidP="004C0C7F">
      <w:pPr>
        <w:numPr>
          <w:ilvl w:val="0"/>
          <w:numId w:val="8"/>
        </w:num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Intergenerational repetition independent of individual agents</w:t>
      </w:r>
    </w:p>
    <w:p w14:paraId="6A03F062" w14:textId="77777777" w:rsidR="004C0C7F" w:rsidRPr="004C0C7F" w:rsidRDefault="004C0C7F" w:rsidP="004C0C7F">
      <w:pPr>
        <w:numPr>
          <w:ilvl w:val="0"/>
          <w:numId w:val="8"/>
        </w:num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Constraint on spatial organization (orientation, enclosure, axiality)</w:t>
      </w:r>
    </w:p>
    <w:p w14:paraId="3429C1E9" w14:textId="77777777" w:rsidR="004C0C7F" w:rsidRPr="004C0C7F" w:rsidRDefault="004C0C7F" w:rsidP="004C0C7F">
      <w:pPr>
        <w:numPr>
          <w:ilvl w:val="0"/>
          <w:numId w:val="8"/>
        </w:num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Redundancy across media (ritual practice, material form, landscape)</w:t>
      </w:r>
    </w:p>
    <w:p w14:paraId="4100C71C" w14:textId="77777777" w:rsidR="004C0C7F" w:rsidRPr="004C0C7F" w:rsidRDefault="004C0C7F" w:rsidP="004C0C7F">
      <w:pPr>
        <w:numPr>
          <w:ilvl w:val="0"/>
          <w:numId w:val="8"/>
        </w:num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Persistence through demographic, ecological, or political stress</w:t>
      </w:r>
    </w:p>
    <w:p w14:paraId="55E3513E"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A system exhibiting high motif turnover, low cross-media redundancy, or rapid spatial reconfiguration under stress would fail these stabilization criteria.</w:t>
      </w:r>
    </w:p>
    <w:p w14:paraId="0CB089B9" w14:textId="77777777" w:rsidR="004C0C7F" w:rsidRPr="001375E5" w:rsidRDefault="004C0C7F" w:rsidP="007A199A">
      <w:pPr>
        <w:spacing w:before="100" w:beforeAutospacing="1" w:after="100" w:afterAutospacing="1"/>
        <w:ind w:firstLine="720"/>
        <w:outlineLvl w:val="2"/>
        <w:rPr>
          <w:rFonts w:ascii="Times New Roman" w:eastAsia="Times New Roman" w:hAnsi="Times New Roman" w:cs="Times New Roman"/>
          <w:b/>
          <w:bCs/>
          <w:sz w:val="27"/>
          <w:szCs w:val="27"/>
          <w:u w:val="single"/>
          <w:lang w:eastAsia="en-GB"/>
        </w:rPr>
      </w:pPr>
      <w:r w:rsidRPr="004C0C7F">
        <w:rPr>
          <w:rFonts w:ascii="Times New Roman" w:eastAsia="Times New Roman" w:hAnsi="Times New Roman" w:cs="Times New Roman"/>
          <w:b/>
          <w:bCs/>
          <w:sz w:val="27"/>
          <w:szCs w:val="27"/>
          <w:u w:val="single"/>
          <w:lang w:eastAsia="en-GB"/>
        </w:rPr>
        <w:t>2.3 Data Sources</w:t>
      </w:r>
    </w:p>
    <w:p w14:paraId="6BA03BA5" w14:textId="77777777" w:rsidR="004C0C7F" w:rsidRPr="004C0C7F" w:rsidRDefault="004C0C7F" w:rsidP="004C0C7F">
      <w:pPr>
        <w:spacing w:before="100" w:beforeAutospacing="1" w:after="100" w:afterAutospacing="1"/>
        <w:outlineLvl w:val="2"/>
        <w:rPr>
          <w:rFonts w:ascii="Times New Roman" w:eastAsia="Times New Roman" w:hAnsi="Times New Roman" w:cs="Times New Roman"/>
          <w:b/>
          <w:bCs/>
          <w:sz w:val="27"/>
          <w:szCs w:val="27"/>
          <w:lang w:eastAsia="en-GB"/>
        </w:rPr>
      </w:pPr>
      <w:r w:rsidRPr="004C0C7F">
        <w:rPr>
          <w:rFonts w:ascii="Times New Roman" w:eastAsia="Times New Roman" w:hAnsi="Times New Roman" w:cs="Times New Roman"/>
          <w:lang w:eastAsia="en-GB"/>
        </w:rPr>
        <w:t>The analysis draws on:</w:t>
      </w:r>
    </w:p>
    <w:p w14:paraId="7D1D270B" w14:textId="77777777" w:rsidR="004C0C7F" w:rsidRPr="004C0C7F" w:rsidRDefault="004C0C7F" w:rsidP="004C0C7F">
      <w:pPr>
        <w:numPr>
          <w:ilvl w:val="0"/>
          <w:numId w:val="9"/>
        </w:num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Upper Paleolithic rock art and landscape marking (Qurta, el-Hosh, Wadi Abu Subeira, Nubian cliff zones)</w:t>
      </w:r>
    </w:p>
    <w:p w14:paraId="626FC5CF" w14:textId="77777777" w:rsidR="004C0C7F" w:rsidRPr="004C0C7F" w:rsidRDefault="004C0C7F" w:rsidP="004C0C7F">
      <w:pPr>
        <w:numPr>
          <w:ilvl w:val="0"/>
          <w:numId w:val="9"/>
        </w:num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Epipaleolithic aggregation sites (e.g., Wadi Kubbaniya)</w:t>
      </w:r>
    </w:p>
    <w:p w14:paraId="750476EE" w14:textId="77777777" w:rsidR="004C0C7F" w:rsidRPr="004C0C7F" w:rsidRDefault="004C0C7F" w:rsidP="004C0C7F">
      <w:pPr>
        <w:numPr>
          <w:ilvl w:val="0"/>
          <w:numId w:val="9"/>
        </w:num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Predynastic cemeteries (Badarian and Naqada contexts)</w:t>
      </w:r>
    </w:p>
    <w:p w14:paraId="47537568" w14:textId="77777777" w:rsidR="004C0C7F" w:rsidRPr="004C0C7F" w:rsidRDefault="004C0C7F" w:rsidP="004C0C7F">
      <w:pPr>
        <w:numPr>
          <w:ilvl w:val="0"/>
          <w:numId w:val="9"/>
        </w:num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Early Dynastic and later monumental and ritual architecture</w:t>
      </w:r>
    </w:p>
    <w:p w14:paraId="67CBF4AA" w14:textId="77777777" w:rsid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These datasets are selected not for exhaustiveness, but for their diagnostic clarity in exhibiting structural repetition, spatial constraint, and long-term visibility.</w:t>
      </w:r>
    </w:p>
    <w:p w14:paraId="16760E74"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4A1532CF"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2A4B11A8"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1CF1276F"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6A829926"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2F3A401D"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p>
    <w:p w14:paraId="68BA754B" w14:textId="77777777" w:rsidR="004C0C7F" w:rsidRDefault="00960C36" w:rsidP="004C0C7F">
      <w:pPr>
        <w:rPr>
          <w:rFonts w:ascii="Times New Roman" w:hAnsi="Times New Roman" w:cs="Times New Roman"/>
          <w:b/>
          <w:bCs/>
          <w:color w:val="000000"/>
          <w:sz w:val="36"/>
          <w:szCs w:val="36"/>
        </w:rPr>
      </w:pPr>
      <w:r>
        <w:rPr>
          <w:rFonts w:ascii="Times New Roman" w:eastAsia="Times New Roman" w:hAnsi="Times New Roman" w:cs="Times New Roman"/>
          <w:noProof/>
          <w:lang w:eastAsia="en-GB"/>
        </w:rPr>
        <w:pict w14:anchorId="03218796">
          <v:rect id="_x0000_i1034" alt="" style="width:451.3pt;height:.05pt;mso-width-percent:0;mso-height-percent:0;mso-width-percent:0;mso-height-percent:0" o:hralign="center" o:hrstd="t" o:hr="t" fillcolor="#a0a0a0" stroked="f"/>
        </w:pict>
      </w:r>
      <w:r w:rsidR="004C0C7F" w:rsidRPr="007A199A">
        <w:rPr>
          <w:rFonts w:ascii="Times New Roman" w:hAnsi="Times New Roman" w:cs="Times New Roman"/>
          <w:color w:val="000000"/>
          <w:sz w:val="36"/>
          <w:szCs w:val="36"/>
        </w:rPr>
        <w:t xml:space="preserve">3. </w:t>
      </w:r>
      <w:r w:rsidR="004C0C7F" w:rsidRPr="007A199A">
        <w:rPr>
          <w:rFonts w:ascii="Times New Roman" w:hAnsi="Times New Roman" w:cs="Times New Roman"/>
          <w:b/>
          <w:bCs/>
          <w:color w:val="000000"/>
          <w:sz w:val="36"/>
          <w:szCs w:val="36"/>
        </w:rPr>
        <w:t>The Nile Corridor Before Monumentality (c. 50,000–12,500 BCE)</w:t>
      </w:r>
    </w:p>
    <w:p w14:paraId="5432B981" w14:textId="77777777" w:rsidR="007A199A" w:rsidRPr="007A199A" w:rsidRDefault="007A199A" w:rsidP="004C0C7F">
      <w:pPr>
        <w:rPr>
          <w:rFonts w:ascii="Times New Roman" w:eastAsia="Times New Roman" w:hAnsi="Times New Roman" w:cs="Times New Roman"/>
          <w:b/>
          <w:bCs/>
          <w:lang w:eastAsia="en-GB"/>
        </w:rPr>
      </w:pPr>
    </w:p>
    <w:p w14:paraId="39035BFC" w14:textId="77777777" w:rsidR="004C0C7F" w:rsidRPr="001375E5" w:rsidRDefault="004C0C7F" w:rsidP="007A199A">
      <w:pPr>
        <w:pStyle w:val="Heading4"/>
        <w:ind w:firstLine="720"/>
        <w:rPr>
          <w:rFonts w:ascii="Times New Roman" w:hAnsi="Times New Roman" w:cs="Times New Roman"/>
          <w:b/>
          <w:bCs/>
          <w:i w:val="0"/>
          <w:iCs w:val="0"/>
          <w:color w:val="000000"/>
          <w:sz w:val="27"/>
          <w:szCs w:val="27"/>
          <w:u w:val="single"/>
        </w:rPr>
      </w:pPr>
      <w:r w:rsidRPr="001375E5">
        <w:rPr>
          <w:rFonts w:ascii="Times New Roman" w:hAnsi="Times New Roman" w:cs="Times New Roman"/>
          <w:b/>
          <w:bCs/>
          <w:i w:val="0"/>
          <w:iCs w:val="0"/>
          <w:color w:val="000000"/>
          <w:sz w:val="27"/>
          <w:szCs w:val="27"/>
          <w:u w:val="single"/>
        </w:rPr>
        <w:t>3.1 Upper Paleolithic Symbolic Anchoring</w:t>
      </w:r>
    </w:p>
    <w:p w14:paraId="50ECAF62" w14:textId="77777777" w:rsidR="004C0C7F" w:rsidRPr="007A199A" w:rsidRDefault="004C0C7F" w:rsidP="007A199A">
      <w:pPr>
        <w:pStyle w:val="NormalWeb"/>
        <w:rPr>
          <w:color w:val="000000"/>
        </w:rPr>
      </w:pPr>
      <w:r w:rsidRPr="007A199A">
        <w:rPr>
          <w:color w:val="000000"/>
        </w:rPr>
        <w:t>The earliest public symbolic expressions along the Nile appear in Upper Paleolithic rock art and landscape marking. The Qurta petroglyphs (c. 19,000–15,000 BCE), together with engraved panels at el-Hosh, Wadi Abu Subeira, and Lower Nubian cliff zones, demonstrate repeated symbolic investment in river-adjacent rock faces.</w:t>
      </w:r>
    </w:p>
    <w:p w14:paraId="23111E77" w14:textId="77777777" w:rsidR="004C0C7F" w:rsidRPr="007A199A" w:rsidRDefault="004C0C7F" w:rsidP="004C0C7F">
      <w:pPr>
        <w:pStyle w:val="NormalWeb"/>
        <w:rPr>
          <w:color w:val="000000"/>
        </w:rPr>
      </w:pPr>
      <w:r w:rsidRPr="007A199A">
        <w:rPr>
          <w:color w:val="000000"/>
        </w:rPr>
        <w:t>From a DSSM perspective, significance lies not in representational detail but in structural patterning. Motifs recur across sites; placement consistently favors cliffs overlooking river corridors; and scale and positioning maximize long-term visibility. These features indicate deliberate, labor-intensive, and ecologically anchored symbolic acts rather than decoration.</w:t>
      </w:r>
    </w:p>
    <w:p w14:paraId="62CA893B" w14:textId="77777777" w:rsidR="004C0C7F" w:rsidRPr="007A199A" w:rsidRDefault="004C0C7F" w:rsidP="004C0C7F">
      <w:pPr>
        <w:pStyle w:val="NormalWeb"/>
        <w:rPr>
          <w:color w:val="000000"/>
        </w:rPr>
      </w:pPr>
      <w:r w:rsidRPr="007A199A">
        <w:rPr>
          <w:color w:val="000000"/>
        </w:rPr>
        <w:t>The dominance of powerful animal forms—aurochs, large fish, and birds—and the absence of quotidian subsistence scenes suggest cosmological intent. The rock face functions as a fixed mnemonic anchor, externalizing symbolic reference points within an otherwise mobile landscape.</w:t>
      </w:r>
    </w:p>
    <w:p w14:paraId="0EFF79A6" w14:textId="77777777" w:rsidR="004C0C7F" w:rsidRPr="001375E5" w:rsidRDefault="004C0C7F" w:rsidP="007A199A">
      <w:pPr>
        <w:pStyle w:val="Heading4"/>
        <w:ind w:firstLine="720"/>
        <w:rPr>
          <w:rFonts w:ascii="Times New Roman" w:hAnsi="Times New Roman" w:cs="Times New Roman"/>
          <w:b/>
          <w:bCs/>
          <w:i w:val="0"/>
          <w:iCs w:val="0"/>
          <w:color w:val="000000"/>
          <w:sz w:val="27"/>
          <w:szCs w:val="27"/>
          <w:u w:val="single"/>
        </w:rPr>
      </w:pPr>
      <w:r w:rsidRPr="001375E5">
        <w:rPr>
          <w:rFonts w:ascii="Times New Roman" w:hAnsi="Times New Roman" w:cs="Times New Roman"/>
          <w:b/>
          <w:bCs/>
          <w:i w:val="0"/>
          <w:iCs w:val="0"/>
          <w:color w:val="000000"/>
          <w:sz w:val="27"/>
          <w:szCs w:val="27"/>
          <w:u w:val="single"/>
        </w:rPr>
        <w:t>3.2 Ochre, Body, and Portable Symbolism</w:t>
      </w:r>
    </w:p>
    <w:p w14:paraId="79EA8747" w14:textId="77777777" w:rsidR="004C0C7F" w:rsidRPr="007A199A" w:rsidRDefault="004C0C7F" w:rsidP="004C0C7F">
      <w:pPr>
        <w:pStyle w:val="NormalWeb"/>
        <w:rPr>
          <w:color w:val="000000"/>
        </w:rPr>
      </w:pPr>
      <w:r w:rsidRPr="007A199A">
        <w:rPr>
          <w:color w:val="000000"/>
        </w:rPr>
        <w:t>Ochre use introduces a second symbolic medium: the human body. Pigment processing and transport indicate intentional, mobile color symbolism capable of moving between aggregation zones. This creates redundancy across media—rock, body, and landscape—substantially increasing symbolic stability.</w:t>
      </w:r>
    </w:p>
    <w:p w14:paraId="3554B4EA" w14:textId="77777777" w:rsidR="004C0C7F" w:rsidRPr="007A199A" w:rsidRDefault="004C0C7F" w:rsidP="004C0C7F">
      <w:pPr>
        <w:pStyle w:val="NormalWeb"/>
        <w:rPr>
          <w:color w:val="000000"/>
        </w:rPr>
      </w:pPr>
      <w:r w:rsidRPr="007A199A">
        <w:rPr>
          <w:color w:val="000000"/>
        </w:rPr>
        <w:t>Within DSSM, such redundancy ensures that meaning is not confined to place. Symbolic systems are continuously reactivated through bodily practice and periodically re-synchronized at fixed landscape anchors.</w:t>
      </w:r>
    </w:p>
    <w:p w14:paraId="0DAD5418" w14:textId="77777777" w:rsidR="004C0C7F" w:rsidRPr="001375E5" w:rsidRDefault="004C0C7F" w:rsidP="007A199A">
      <w:pPr>
        <w:pStyle w:val="Heading4"/>
        <w:ind w:firstLine="720"/>
        <w:rPr>
          <w:rFonts w:ascii="Times New Roman" w:hAnsi="Times New Roman" w:cs="Times New Roman"/>
          <w:b/>
          <w:bCs/>
          <w:i w:val="0"/>
          <w:iCs w:val="0"/>
          <w:color w:val="000000"/>
          <w:sz w:val="27"/>
          <w:szCs w:val="27"/>
          <w:u w:val="single"/>
        </w:rPr>
      </w:pPr>
      <w:r w:rsidRPr="001375E5">
        <w:rPr>
          <w:rFonts w:ascii="Times New Roman" w:hAnsi="Times New Roman" w:cs="Times New Roman"/>
          <w:b/>
          <w:bCs/>
          <w:i w:val="0"/>
          <w:iCs w:val="0"/>
          <w:color w:val="000000"/>
          <w:sz w:val="27"/>
          <w:szCs w:val="27"/>
          <w:u w:val="single"/>
        </w:rPr>
        <w:t>3.3 Aggregation, Mobility, and Error Correction</w:t>
      </w:r>
    </w:p>
    <w:p w14:paraId="4D7FE373" w14:textId="77777777" w:rsidR="007A199A" w:rsidRDefault="004C0C7F" w:rsidP="004C0C7F">
      <w:pPr>
        <w:pStyle w:val="NormalWeb"/>
        <w:rPr>
          <w:color w:val="000000"/>
        </w:rPr>
      </w:pPr>
      <w:r w:rsidRPr="007A199A">
        <w:rPr>
          <w:color w:val="000000"/>
        </w:rPr>
        <w:t>Epipaleolithic aggregation sites such as Wadi Kubbaniya show repeated, structured returns by mobile groups. Artifact density and occupational layering indicate planned congregation rather than opportunistic reuse. In DSSM terms, aggregation functions as a synchronization mechanism: mobility introduces drift, while periodic gathering enables public ritual performance, narrative reinforcement, and error correction.</w:t>
      </w:r>
    </w:p>
    <w:p w14:paraId="3E459E99" w14:textId="77777777" w:rsidR="004C0C7F" w:rsidRPr="007A199A" w:rsidRDefault="004C0C7F" w:rsidP="004C0C7F">
      <w:pPr>
        <w:pStyle w:val="NormalWeb"/>
        <w:rPr>
          <w:color w:val="000000"/>
        </w:rPr>
      </w:pPr>
      <w:r w:rsidRPr="007A199A">
        <w:rPr>
          <w:color w:val="000000"/>
        </w:rPr>
        <w:t>Approaching the Last Glacial Maximum, climatic stress amplifies this process. Increased uncertainty corresponds with intensified ritual activity, reinforcing symbolic cohesion under demographic instability.</w:t>
      </w:r>
    </w:p>
    <w:p w14:paraId="0FE23C09" w14:textId="77777777" w:rsidR="007A199A" w:rsidRPr="007A199A" w:rsidRDefault="004C0C7F" w:rsidP="004C0C7F">
      <w:pPr>
        <w:pStyle w:val="NormalWeb"/>
        <w:rPr>
          <w:color w:val="000000"/>
        </w:rPr>
      </w:pPr>
      <w:r w:rsidRPr="007A199A">
        <w:rPr>
          <w:color w:val="000000"/>
        </w:rPr>
        <w:lastRenderedPageBreak/>
        <w:t>By the end of this period, Nile Valley symbolic systems meet all DSSM stabilization criteria despite the absence of monuments, agriculture, or writing.</w:t>
      </w:r>
    </w:p>
    <w:p w14:paraId="7525E0AF" w14:textId="77777777" w:rsidR="004C0C7F" w:rsidRDefault="00960C36" w:rsidP="007A199A">
      <w:pPr>
        <w:rPr>
          <w:rFonts w:ascii="Times New Roman" w:eastAsia="Times New Roman" w:hAnsi="Times New Roman" w:cs="Times New Roman"/>
          <w:b/>
          <w:bCs/>
          <w:sz w:val="36"/>
          <w:szCs w:val="36"/>
          <w:lang w:eastAsia="en-GB"/>
        </w:rPr>
      </w:pPr>
      <w:r>
        <w:rPr>
          <w:rFonts w:ascii="Times New Roman" w:eastAsia="Times New Roman" w:hAnsi="Times New Roman" w:cs="Times New Roman"/>
          <w:noProof/>
          <w:lang w:eastAsia="en-GB"/>
        </w:rPr>
        <w:pict w14:anchorId="416AC6F8">
          <v:rect id="_x0000_i1033" alt="" style="width:451.3pt;height:.05pt;mso-width-percent:0;mso-height-percent:0;mso-width-percent:0;mso-height-percent:0" o:hralign="center" o:hrstd="t" o:hr="t" fillcolor="#a0a0a0" stroked="f"/>
        </w:pict>
      </w:r>
      <w:r w:rsidR="004C0C7F" w:rsidRPr="004C0C7F">
        <w:rPr>
          <w:rFonts w:ascii="Times New Roman" w:eastAsia="Times New Roman" w:hAnsi="Times New Roman" w:cs="Times New Roman"/>
          <w:b/>
          <w:bCs/>
          <w:sz w:val="36"/>
          <w:szCs w:val="36"/>
          <w:lang w:eastAsia="en-GB"/>
        </w:rPr>
        <w:t>4. Oral Symbolic Transmission Without Writing</w:t>
      </w:r>
    </w:p>
    <w:p w14:paraId="49299B5A" w14:textId="77777777" w:rsidR="004C0C7F" w:rsidRPr="004C0C7F" w:rsidRDefault="004C0C7F" w:rsidP="00E1694A">
      <w:pPr>
        <w:spacing w:before="100" w:beforeAutospacing="1" w:after="100" w:afterAutospacing="1"/>
        <w:ind w:firstLine="720"/>
        <w:outlineLvl w:val="2"/>
        <w:rPr>
          <w:rFonts w:ascii="Times New Roman" w:eastAsia="Times New Roman" w:hAnsi="Times New Roman" w:cs="Times New Roman"/>
          <w:b/>
          <w:bCs/>
          <w:sz w:val="27"/>
          <w:szCs w:val="27"/>
          <w:u w:val="single"/>
          <w:lang w:eastAsia="en-GB"/>
        </w:rPr>
      </w:pPr>
      <w:r w:rsidRPr="004C0C7F">
        <w:rPr>
          <w:rFonts w:ascii="Times New Roman" w:eastAsia="Times New Roman" w:hAnsi="Times New Roman" w:cs="Times New Roman"/>
          <w:b/>
          <w:bCs/>
          <w:sz w:val="27"/>
          <w:szCs w:val="27"/>
          <w:u w:val="single"/>
          <w:lang w:eastAsia="en-GB"/>
        </w:rPr>
        <w:t>4.1 Repetition Thresholds and Stabilization</w:t>
      </w:r>
    </w:p>
    <w:p w14:paraId="5C39963F"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Oral symbolic systems persist only when repetition exceeds critical thresholds. Along the Nile, ecological seasonality and constrained habitable zones enforce recurrent aggregation. Ritual repetition is not optional; it is structurally compelled. This ensures intergenerational transmission independent of individual memory.</w:t>
      </w:r>
    </w:p>
    <w:p w14:paraId="2845E4D3" w14:textId="77777777" w:rsidR="004C0C7F" w:rsidRPr="004C0C7F" w:rsidRDefault="004C0C7F" w:rsidP="007A199A">
      <w:pPr>
        <w:spacing w:before="100" w:beforeAutospacing="1" w:after="100" w:afterAutospacing="1"/>
        <w:ind w:firstLine="720"/>
        <w:outlineLvl w:val="2"/>
        <w:rPr>
          <w:rFonts w:ascii="Times New Roman" w:eastAsia="Times New Roman" w:hAnsi="Times New Roman" w:cs="Times New Roman"/>
          <w:b/>
          <w:bCs/>
          <w:sz w:val="27"/>
          <w:szCs w:val="27"/>
          <w:u w:val="single"/>
          <w:lang w:eastAsia="en-GB"/>
        </w:rPr>
      </w:pPr>
      <w:r w:rsidRPr="004C0C7F">
        <w:rPr>
          <w:rFonts w:ascii="Times New Roman" w:eastAsia="Times New Roman" w:hAnsi="Times New Roman" w:cs="Times New Roman"/>
          <w:b/>
          <w:bCs/>
          <w:sz w:val="27"/>
          <w:szCs w:val="27"/>
          <w:u w:val="single"/>
          <w:lang w:eastAsia="en-GB"/>
        </w:rPr>
        <w:t>4.2 Landscape as Mnemonic Infrastructure</w:t>
      </w:r>
    </w:p>
    <w:p w14:paraId="1C6848BF"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Fixed landscape features—cliffs, river bends, and burial grounds—function as external memory storage. They anchor symbolic grammar spatially, reducing informational load on individuals. In this configuration, landscape replaces archives, monuments replace texts, and ritual replaces inscription.</w:t>
      </w:r>
    </w:p>
    <w:p w14:paraId="67BB95E9" w14:textId="77777777" w:rsidR="004C0C7F" w:rsidRPr="004C0C7F" w:rsidRDefault="004C0C7F" w:rsidP="007A199A">
      <w:pPr>
        <w:spacing w:before="100" w:beforeAutospacing="1" w:after="100" w:afterAutospacing="1"/>
        <w:ind w:firstLine="720"/>
        <w:outlineLvl w:val="2"/>
        <w:rPr>
          <w:rFonts w:ascii="Times New Roman" w:eastAsia="Times New Roman" w:hAnsi="Times New Roman" w:cs="Times New Roman"/>
          <w:b/>
          <w:bCs/>
          <w:sz w:val="27"/>
          <w:szCs w:val="27"/>
          <w:u w:val="single"/>
          <w:lang w:eastAsia="en-GB"/>
        </w:rPr>
      </w:pPr>
      <w:r w:rsidRPr="004C0C7F">
        <w:rPr>
          <w:rFonts w:ascii="Times New Roman" w:eastAsia="Times New Roman" w:hAnsi="Times New Roman" w:cs="Times New Roman"/>
          <w:b/>
          <w:bCs/>
          <w:sz w:val="27"/>
          <w:szCs w:val="27"/>
          <w:u w:val="single"/>
          <w:lang w:eastAsia="en-GB"/>
        </w:rPr>
        <w:t>4.3 Oral Stability Versus Early Writing</w:t>
      </w:r>
    </w:p>
    <w:p w14:paraId="2272F346" w14:textId="77777777" w:rsid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Early writing systems are elitist, centralized, and brittle. They depend on institutional continuity and political authority. Oral-symbolic systems, by contrast, are distributed, redundant, and resilient. Along the Nile, symbolic grammar survives precisely because it is not initially written. Writing appears later as codification, not as origin.</w:t>
      </w:r>
    </w:p>
    <w:p w14:paraId="2EEB7FED" w14:textId="77777777" w:rsidR="004C0C7F" w:rsidRPr="004C0C7F" w:rsidRDefault="00960C36" w:rsidP="007A199A">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0097217">
          <v:rect id="_x0000_i1032" alt="" style="width:451.3pt;height:.05pt;mso-width-percent:0;mso-height-percent:0;mso-width-percent:0;mso-height-percent:0" o:hralign="center" o:hrstd="t" o:hr="t" fillcolor="#a0a0a0" stroked="f"/>
        </w:pict>
      </w:r>
      <w:r w:rsidR="004C0C7F" w:rsidRPr="004C0C7F">
        <w:rPr>
          <w:rFonts w:ascii="Times New Roman" w:eastAsia="Times New Roman" w:hAnsi="Times New Roman" w:cs="Times New Roman"/>
          <w:b/>
          <w:bCs/>
          <w:sz w:val="36"/>
          <w:szCs w:val="36"/>
          <w:lang w:eastAsia="en-GB"/>
        </w:rPr>
        <w:t>5. Symbolic Intensification Without Writing (12,500–4,000 BCE)</w:t>
      </w:r>
    </w:p>
    <w:p w14:paraId="1B97631E" w14:textId="77777777" w:rsidR="004C0C7F" w:rsidRDefault="004C0C7F" w:rsidP="00E1694A">
      <w:pPr>
        <w:spacing w:before="100" w:beforeAutospacing="1" w:after="100" w:afterAutospacing="1"/>
        <w:ind w:firstLine="720"/>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The Younger Dryas imposed severe climatic instability, repeatedly compressing populations into Nile refugia. Rather than producing symbolic collapse, this period exhibits increased ritual formalization. Predynastic mortuary systems—particularly in Badarian and Naqada contexts—demonstrate consistent body orientation, standardized grave goods, and ancestor-focused cosmology. These practices require stable symbolic grammar maintained entirely through oral and ritual means.</w:t>
      </w:r>
    </w:p>
    <w:p w14:paraId="19C23C55"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4B9158D4"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22098F97"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63D64DC6" w14:textId="77777777" w:rsidR="004C0C7F" w:rsidRDefault="004C0C7F" w:rsidP="004C0C7F">
      <w:pPr>
        <w:spacing w:before="100" w:beforeAutospacing="1" w:after="100" w:afterAutospacing="1"/>
        <w:rPr>
          <w:rFonts w:ascii="Times New Roman" w:eastAsia="Times New Roman" w:hAnsi="Times New Roman" w:cs="Times New Roman"/>
          <w:lang w:eastAsia="en-GB"/>
        </w:rPr>
      </w:pPr>
    </w:p>
    <w:p w14:paraId="2F728E6E" w14:textId="77777777" w:rsidR="00E1694A" w:rsidRDefault="00E1694A" w:rsidP="004C0C7F">
      <w:pPr>
        <w:spacing w:before="100" w:beforeAutospacing="1" w:after="100" w:afterAutospacing="1"/>
        <w:rPr>
          <w:rFonts w:ascii="Times New Roman" w:eastAsia="Times New Roman" w:hAnsi="Times New Roman" w:cs="Times New Roman"/>
          <w:lang w:eastAsia="en-GB"/>
        </w:rPr>
      </w:pPr>
    </w:p>
    <w:p w14:paraId="58CEE235" w14:textId="77777777" w:rsidR="004C0C7F" w:rsidRDefault="00960C36" w:rsidP="007A199A">
      <w:pPr>
        <w:rPr>
          <w:rFonts w:ascii="Times New Roman" w:eastAsia="Times New Roman" w:hAnsi="Times New Roman" w:cs="Times New Roman"/>
          <w:b/>
          <w:bCs/>
          <w:sz w:val="36"/>
          <w:szCs w:val="36"/>
          <w:lang w:eastAsia="en-GB"/>
        </w:rPr>
      </w:pPr>
      <w:r>
        <w:rPr>
          <w:rFonts w:ascii="Times New Roman" w:eastAsia="Times New Roman" w:hAnsi="Times New Roman" w:cs="Times New Roman"/>
          <w:noProof/>
          <w:lang w:eastAsia="en-GB"/>
        </w:rPr>
        <w:lastRenderedPageBreak/>
        <w:pict w14:anchorId="387A0740">
          <v:rect id="_x0000_i1031" alt="" style="width:451.3pt;height:.05pt;mso-width-percent:0;mso-height-percent:0;mso-width-percent:0;mso-height-percent:0" o:hralign="center" o:hrstd="t" o:hr="t" fillcolor="#a0a0a0" stroked="f"/>
        </w:pict>
      </w:r>
      <w:r w:rsidR="004C0C7F" w:rsidRPr="004C0C7F">
        <w:rPr>
          <w:rFonts w:ascii="Times New Roman" w:eastAsia="Times New Roman" w:hAnsi="Times New Roman" w:cs="Times New Roman"/>
          <w:b/>
          <w:bCs/>
          <w:sz w:val="36"/>
          <w:szCs w:val="36"/>
          <w:lang w:eastAsia="en-GB"/>
        </w:rPr>
        <w:t>6. Monumentality as Symbolic Externalization (c. 4,000–3,000 BCE)</w:t>
      </w:r>
    </w:p>
    <w:p w14:paraId="13C8F9B4" w14:textId="77777777" w:rsidR="00075674" w:rsidRDefault="00075674" w:rsidP="007A199A">
      <w:pPr>
        <w:rPr>
          <w:rFonts w:ascii="Times New Roman" w:eastAsia="Times New Roman" w:hAnsi="Times New Roman" w:cs="Times New Roman"/>
          <w:b/>
          <w:bCs/>
          <w:sz w:val="36"/>
          <w:szCs w:val="36"/>
          <w:lang w:eastAsia="en-GB"/>
        </w:rPr>
      </w:pPr>
    </w:p>
    <w:p w14:paraId="202017D4" w14:textId="77777777" w:rsidR="00075674" w:rsidRPr="00E1694A" w:rsidRDefault="00075674" w:rsidP="00075674">
      <w:pPr>
        <w:autoSpaceDE w:val="0"/>
        <w:autoSpaceDN w:val="0"/>
        <w:adjustRightInd w:val="0"/>
        <w:ind w:firstLine="720"/>
        <w:rPr>
          <w:rFonts w:ascii="Times New Roman" w:hAnsi="Times New Roman" w:cs="Times New Roman"/>
          <w:sz w:val="26"/>
          <w:szCs w:val="26"/>
          <w:lang w:val="en-GB"/>
        </w:rPr>
      </w:pPr>
      <w:r w:rsidRPr="00E1694A">
        <w:rPr>
          <w:rFonts w:ascii="Times New Roman" w:hAnsi="Times New Roman" w:cs="Times New Roman"/>
          <w:sz w:val="26"/>
          <w:szCs w:val="26"/>
          <w:lang w:val="en-GB"/>
        </w:rPr>
        <w:t>Monumental architecture emerges abruptly during Naqada III (c. 3,200 BCE) and the Early Dynastic period, transitioning from modest mastabas to vast complexes like Djoser's Step Pyramid at Saqqara (c. 2650 BCE). Under DSSM, this rapid scaling reflects symbolic saturation—tens of millennia of accumulated ritual grammars from Upper Paleolithic rock anchors (e.g., Qurta petroglyphs) and Predynastic mortuary standardization—rather than sudden economic surplus or administrative innovation.</w:t>
      </w:r>
    </w:p>
    <w:p w14:paraId="0A3EE4A7" w14:textId="77777777" w:rsidR="00075674" w:rsidRPr="00E1694A" w:rsidRDefault="00075674" w:rsidP="00075674">
      <w:pPr>
        <w:autoSpaceDE w:val="0"/>
        <w:autoSpaceDN w:val="0"/>
        <w:adjustRightInd w:val="0"/>
        <w:rPr>
          <w:rFonts w:ascii="Times New Roman" w:hAnsi="Times New Roman" w:cs="Times New Roman"/>
          <w:sz w:val="26"/>
          <w:szCs w:val="26"/>
          <w:lang w:val="en-GB"/>
        </w:rPr>
      </w:pPr>
      <w:r w:rsidRPr="00E1694A">
        <w:rPr>
          <w:rFonts w:ascii="Times New Roman" w:hAnsi="Times New Roman" w:cs="Times New Roman"/>
          <w:sz w:val="26"/>
          <w:szCs w:val="26"/>
          <w:lang w:val="en-GB"/>
        </w:rPr>
        <w:t xml:space="preserve"> Structures compress this "symbolic load" into durable, spatially fixed forms: axial alignments echo river-cliff orientations, enclosures replicate aggregation zones, and repetitive motifs (e.g., aurochs-derived iconography) externalize cosmological redundancy previously sustained orally and through ochre-body practices.</w:t>
      </w:r>
    </w:p>
    <w:p w14:paraId="29D69CD5"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294B59C4" w14:textId="77777777" w:rsidR="00075674" w:rsidRPr="00E1694A" w:rsidRDefault="00075674" w:rsidP="00075674">
      <w:pPr>
        <w:autoSpaceDE w:val="0"/>
        <w:autoSpaceDN w:val="0"/>
        <w:adjustRightInd w:val="0"/>
        <w:rPr>
          <w:rFonts w:ascii="Times New Roman" w:hAnsi="Times New Roman" w:cs="Times New Roman"/>
          <w:sz w:val="26"/>
          <w:szCs w:val="26"/>
          <w:lang w:val="en-GB"/>
        </w:rPr>
      </w:pPr>
      <w:r w:rsidRPr="00E1694A">
        <w:rPr>
          <w:rFonts w:ascii="Times New Roman" w:hAnsi="Times New Roman" w:cs="Times New Roman"/>
          <w:sz w:val="26"/>
          <w:szCs w:val="26"/>
          <w:lang w:val="en-GB"/>
        </w:rPr>
        <w:t>Writing appears concurrently, with early hieroglyphs on Naqada III palettes (c. 3200 BCE, e.g., Narmer Palette) and tomb labels formalizing pre-existing symbolic relations, not inventing them. DSSM posits monuments and script as parallel outcomes of saturation: where oral systems thrived on distributed repetition across mobile groups, saturation demands material permanence to manage escalating ritual complexity amid population growth. Hierakonpolis enclosures (c. 3500 BCE) prefigure this, enlarging communal ritual spaces without bureaucratic precursors, bridging Epipaleolithic gatherings like Wadi Kubbaniya to Dynastic temples.</w:t>
      </w:r>
    </w:p>
    <w:p w14:paraId="4ABF8B7F"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31575211" w14:textId="77777777" w:rsidR="00075674" w:rsidRPr="00E1694A" w:rsidRDefault="00075674" w:rsidP="00075674">
      <w:pPr>
        <w:autoSpaceDE w:val="0"/>
        <w:autoSpaceDN w:val="0"/>
        <w:adjustRightInd w:val="0"/>
        <w:rPr>
          <w:rFonts w:ascii="Times New Roman" w:hAnsi="Times New Roman" w:cs="Times New Roman"/>
          <w:sz w:val="26"/>
          <w:szCs w:val="26"/>
          <w:lang w:val="en-GB"/>
        </w:rPr>
      </w:pPr>
      <w:r w:rsidRPr="00E1694A">
        <w:rPr>
          <w:rFonts w:ascii="Times New Roman" w:hAnsi="Times New Roman" w:cs="Times New Roman"/>
          <w:sz w:val="26"/>
          <w:szCs w:val="26"/>
          <w:lang w:val="en-GB"/>
        </w:rPr>
        <w:t>This externalization preempts critiques of labor organization; massive mobilization (e.g., 20,000+ workers for later pyramids) leverages pre-state symbolic authority, not top-down coercion. Monumentality thus stabilizes under stress, as seen in its persistence through Early Dynastic upheavals, validating DSSM's prediction of delayed materialization following deep symbolic anchoring.</w:t>
      </w:r>
    </w:p>
    <w:p w14:paraId="7DF42239"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19D1F2EC"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26611822"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75E7A65E"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52E65211"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68E741FF"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0ADBBC17"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2ACB79C6"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5B0B7C57" w14:textId="77777777" w:rsidR="00075674" w:rsidRPr="00E1694A" w:rsidRDefault="00075674" w:rsidP="00075674">
      <w:pPr>
        <w:autoSpaceDE w:val="0"/>
        <w:autoSpaceDN w:val="0"/>
        <w:adjustRightInd w:val="0"/>
        <w:rPr>
          <w:rFonts w:ascii="Times New Roman" w:hAnsi="Times New Roman" w:cs="Times New Roman"/>
          <w:sz w:val="26"/>
          <w:szCs w:val="26"/>
          <w:lang w:val="en-GB"/>
        </w:rPr>
      </w:pPr>
    </w:p>
    <w:p w14:paraId="62AE0685" w14:textId="77777777" w:rsidR="00075674" w:rsidRDefault="00075674" w:rsidP="00075674">
      <w:pPr>
        <w:autoSpaceDE w:val="0"/>
        <w:autoSpaceDN w:val="0"/>
        <w:adjustRightInd w:val="0"/>
        <w:rPr>
          <w:rFonts w:ascii="AppleSystemUIFont" w:hAnsi="AppleSystemUIFont" w:cs="AppleSystemUIFont"/>
          <w:sz w:val="26"/>
          <w:szCs w:val="26"/>
          <w:lang w:val="en-GB"/>
        </w:rPr>
      </w:pPr>
    </w:p>
    <w:p w14:paraId="493D1241" w14:textId="77777777" w:rsidR="00075674" w:rsidRDefault="00075674" w:rsidP="00075674">
      <w:pPr>
        <w:autoSpaceDE w:val="0"/>
        <w:autoSpaceDN w:val="0"/>
        <w:adjustRightInd w:val="0"/>
        <w:rPr>
          <w:rFonts w:ascii="AppleSystemUIFont" w:hAnsi="AppleSystemUIFont" w:cs="AppleSystemUIFont"/>
          <w:sz w:val="26"/>
          <w:szCs w:val="26"/>
          <w:lang w:val="en-GB"/>
        </w:rPr>
      </w:pPr>
    </w:p>
    <w:p w14:paraId="46F21DB5" w14:textId="77777777" w:rsidR="00075674" w:rsidRDefault="00075674" w:rsidP="00075674">
      <w:pPr>
        <w:autoSpaceDE w:val="0"/>
        <w:autoSpaceDN w:val="0"/>
        <w:adjustRightInd w:val="0"/>
        <w:rPr>
          <w:rFonts w:ascii="AppleSystemUIFont" w:hAnsi="AppleSystemUIFont" w:cs="AppleSystemUIFont"/>
          <w:sz w:val="26"/>
          <w:szCs w:val="26"/>
          <w:lang w:val="en-GB"/>
        </w:rPr>
      </w:pPr>
    </w:p>
    <w:p w14:paraId="516A7747" w14:textId="77777777" w:rsidR="00075674" w:rsidRDefault="00075674" w:rsidP="00075674">
      <w:pPr>
        <w:autoSpaceDE w:val="0"/>
        <w:autoSpaceDN w:val="0"/>
        <w:adjustRightInd w:val="0"/>
        <w:rPr>
          <w:rFonts w:ascii="AppleSystemUIFont" w:hAnsi="AppleSystemUIFont" w:cs="AppleSystemUIFont"/>
          <w:sz w:val="26"/>
          <w:szCs w:val="26"/>
          <w:lang w:val="en-GB"/>
        </w:rPr>
      </w:pPr>
    </w:p>
    <w:p w14:paraId="7C6EC66A" w14:textId="77777777" w:rsidR="00E1694A" w:rsidRDefault="00E1694A" w:rsidP="00075674">
      <w:pPr>
        <w:autoSpaceDE w:val="0"/>
        <w:autoSpaceDN w:val="0"/>
        <w:adjustRightInd w:val="0"/>
        <w:rPr>
          <w:rFonts w:ascii="AppleSystemUIFont" w:hAnsi="AppleSystemUIFont" w:cs="AppleSystemUIFont"/>
          <w:sz w:val="26"/>
          <w:szCs w:val="26"/>
          <w:lang w:val="en-GB"/>
        </w:rPr>
      </w:pPr>
    </w:p>
    <w:p w14:paraId="40BED8BA" w14:textId="77777777" w:rsidR="004C0C7F" w:rsidRPr="004C0C7F" w:rsidRDefault="00960C36" w:rsidP="00075674">
      <w:pPr>
        <w:autoSpaceDE w:val="0"/>
        <w:autoSpaceDN w:val="0"/>
        <w:adjustRightInd w:val="0"/>
        <w:rPr>
          <w:rFonts w:ascii="AppleSystemUIFont" w:hAnsi="AppleSystemUIFont" w:cs="AppleSystemUIFont"/>
          <w:sz w:val="26"/>
          <w:szCs w:val="26"/>
          <w:lang w:val="en-GB"/>
        </w:rPr>
      </w:pPr>
      <w:r>
        <w:rPr>
          <w:rFonts w:ascii="Times New Roman" w:eastAsia="Times New Roman" w:hAnsi="Times New Roman" w:cs="Times New Roman"/>
          <w:noProof/>
          <w:lang w:eastAsia="en-GB"/>
        </w:rPr>
        <w:lastRenderedPageBreak/>
        <w:pict w14:anchorId="4C51EE42">
          <v:rect id="_x0000_i1030" alt="" style="width:451.3pt;height:.05pt;mso-width-percent:0;mso-height-percent:0;mso-width-percent:0;mso-height-percent:0" o:hralign="center" o:hrstd="t" o:hr="t" fillcolor="#a0a0a0" stroked="f"/>
        </w:pict>
      </w:r>
      <w:r w:rsidR="004C0C7F" w:rsidRPr="004C0C7F">
        <w:rPr>
          <w:rFonts w:ascii="Times New Roman" w:eastAsia="Times New Roman" w:hAnsi="Times New Roman" w:cs="Times New Roman"/>
          <w:b/>
          <w:bCs/>
          <w:sz w:val="36"/>
          <w:szCs w:val="36"/>
          <w:lang w:eastAsia="en-GB"/>
        </w:rPr>
        <w:t>7. Dynastic Stability as Diagnostic Evidence</w:t>
      </w:r>
    </w:p>
    <w:p w14:paraId="748D39F3" w14:textId="77777777" w:rsidR="004C0C7F" w:rsidRPr="004C0C7F" w:rsidRDefault="004C0C7F" w:rsidP="007A199A">
      <w:pPr>
        <w:spacing w:before="100" w:beforeAutospacing="1" w:after="100" w:afterAutospacing="1"/>
        <w:ind w:firstLine="720"/>
        <w:outlineLvl w:val="2"/>
        <w:rPr>
          <w:rFonts w:ascii="Times New Roman" w:eastAsia="Times New Roman" w:hAnsi="Times New Roman" w:cs="Times New Roman"/>
          <w:b/>
          <w:bCs/>
          <w:sz w:val="27"/>
          <w:szCs w:val="27"/>
          <w:u w:val="single"/>
          <w:lang w:eastAsia="en-GB"/>
        </w:rPr>
      </w:pPr>
      <w:r w:rsidRPr="004C0C7F">
        <w:rPr>
          <w:rFonts w:ascii="Times New Roman" w:eastAsia="Times New Roman" w:hAnsi="Times New Roman" w:cs="Times New Roman"/>
          <w:b/>
          <w:bCs/>
          <w:sz w:val="27"/>
          <w:szCs w:val="27"/>
          <w:u w:val="single"/>
          <w:lang w:eastAsia="en-GB"/>
        </w:rPr>
        <w:t>7.1 Symbolic Inertia Across Political Change</w:t>
      </w:r>
    </w:p>
    <w:p w14:paraId="68F50C12"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Core symbolic structures—axial orientation, mortuary cosmology, and divine kingship—remain remarkably stable from the Early Dynastic period through the Late Period and into Ptolemaic rule. Political regimes change; symbolic grammar does not.</w:t>
      </w:r>
    </w:p>
    <w:p w14:paraId="1BDD04DA" w14:textId="77777777" w:rsidR="004C0C7F" w:rsidRPr="004C0C7F" w:rsidRDefault="004C0C7F" w:rsidP="007A199A">
      <w:pPr>
        <w:spacing w:before="100" w:beforeAutospacing="1" w:after="100" w:afterAutospacing="1"/>
        <w:ind w:firstLine="720"/>
        <w:outlineLvl w:val="2"/>
        <w:rPr>
          <w:rFonts w:ascii="Times New Roman" w:eastAsia="Times New Roman" w:hAnsi="Times New Roman" w:cs="Times New Roman"/>
          <w:b/>
          <w:bCs/>
          <w:sz w:val="27"/>
          <w:szCs w:val="27"/>
          <w:u w:val="single"/>
          <w:lang w:eastAsia="en-GB"/>
        </w:rPr>
      </w:pPr>
      <w:r w:rsidRPr="004C0C7F">
        <w:rPr>
          <w:rFonts w:ascii="Times New Roman" w:eastAsia="Times New Roman" w:hAnsi="Times New Roman" w:cs="Times New Roman"/>
          <w:b/>
          <w:bCs/>
          <w:sz w:val="27"/>
          <w:szCs w:val="27"/>
          <w:u w:val="single"/>
          <w:lang w:eastAsia="en-GB"/>
        </w:rPr>
        <w:t>7.2 Collapse Without Symbolic Reset</w:t>
      </w:r>
    </w:p>
    <w:p w14:paraId="090FF1C5"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Periods of political fragmentation do not erase symbolic systems. The First and Second Intermediate Periods demonstrate that administrative collapse does not produce symbolic collapse. Ritual grammar reasserts itself immediately.</w:t>
      </w:r>
    </w:p>
    <w:p w14:paraId="43BACC7C" w14:textId="77777777" w:rsidR="004C0C7F" w:rsidRPr="004C0C7F" w:rsidRDefault="004C0C7F" w:rsidP="007A199A">
      <w:pPr>
        <w:spacing w:before="100" w:beforeAutospacing="1" w:after="100" w:afterAutospacing="1"/>
        <w:ind w:firstLine="720"/>
        <w:outlineLvl w:val="2"/>
        <w:rPr>
          <w:rFonts w:ascii="Times New Roman" w:eastAsia="Times New Roman" w:hAnsi="Times New Roman" w:cs="Times New Roman"/>
          <w:b/>
          <w:bCs/>
          <w:sz w:val="27"/>
          <w:szCs w:val="27"/>
          <w:u w:val="single"/>
          <w:lang w:eastAsia="en-GB"/>
        </w:rPr>
      </w:pPr>
      <w:r w:rsidRPr="004C0C7F">
        <w:rPr>
          <w:rFonts w:ascii="Times New Roman" w:eastAsia="Times New Roman" w:hAnsi="Times New Roman" w:cs="Times New Roman"/>
          <w:b/>
          <w:bCs/>
          <w:sz w:val="27"/>
          <w:szCs w:val="27"/>
          <w:u w:val="single"/>
          <w:lang w:eastAsia="en-GB"/>
        </w:rPr>
        <w:t>7.3 Cleopatra as Stress Test</w:t>
      </w:r>
    </w:p>
    <w:p w14:paraId="70439A8B" w14:textId="77777777" w:rsidR="001375E5"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Cleopatra’s Egypt operates on symbolic structures stabilized millennia earlier. Language, rulers, and political affiliations change; symbolic architecture does not. Such inertia cannot originate in dynastic bureaucracy. It presupposes deep pre-state stabilization.</w:t>
      </w:r>
    </w:p>
    <w:p w14:paraId="6C8CBD1B" w14:textId="77777777" w:rsidR="00075674" w:rsidRDefault="00075674" w:rsidP="004C0C7F">
      <w:pPr>
        <w:spacing w:before="100" w:beforeAutospacing="1" w:after="100" w:afterAutospacing="1"/>
        <w:rPr>
          <w:rFonts w:ascii="Times New Roman" w:eastAsia="Times New Roman" w:hAnsi="Times New Roman" w:cs="Times New Roman"/>
          <w:lang w:eastAsia="en-GB"/>
        </w:rPr>
      </w:pPr>
    </w:p>
    <w:p w14:paraId="6E3FA353" w14:textId="77777777" w:rsidR="004C0C7F" w:rsidRDefault="00960C36" w:rsidP="004C0C7F">
      <w:pPr>
        <w:rPr>
          <w:rFonts w:ascii="Times New Roman" w:eastAsia="Times New Roman" w:hAnsi="Times New Roman" w:cs="Times New Roman"/>
          <w:b/>
          <w:bCs/>
          <w:sz w:val="36"/>
          <w:szCs w:val="36"/>
          <w:lang w:eastAsia="en-GB"/>
        </w:rPr>
      </w:pPr>
      <w:r>
        <w:rPr>
          <w:rFonts w:ascii="Times New Roman" w:eastAsia="Times New Roman" w:hAnsi="Times New Roman" w:cs="Times New Roman"/>
          <w:noProof/>
          <w:lang w:eastAsia="en-GB"/>
        </w:rPr>
        <w:pict w14:anchorId="0327236A">
          <v:rect id="_x0000_i1029" alt="" style="width:451.3pt;height:.05pt;mso-width-percent:0;mso-height-percent:0;mso-width-percent:0;mso-height-percent:0" o:hralign="center" o:hrstd="t" o:hr="t" fillcolor="#a0a0a0" stroked="f"/>
        </w:pict>
      </w:r>
      <w:r w:rsidR="004C0C7F" w:rsidRPr="004C0C7F">
        <w:rPr>
          <w:rFonts w:ascii="Times New Roman" w:eastAsia="Times New Roman" w:hAnsi="Times New Roman" w:cs="Times New Roman"/>
          <w:b/>
          <w:bCs/>
          <w:sz w:val="36"/>
          <w:szCs w:val="36"/>
          <w:lang w:eastAsia="en-GB"/>
        </w:rPr>
        <w:t>8. Why Egypt Is Not an Outlier</w:t>
      </w:r>
    </w:p>
    <w:p w14:paraId="1A69A45C" w14:textId="77777777" w:rsidR="004C0C7F" w:rsidRDefault="004C0C7F" w:rsidP="007A199A">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Egypt appears exceptional only because its preservation is exceptional. The Nile’s ecological continuity and archaeological visibility render symbolic stabilization empirically observable. Other regions likely followed comparable trajectories but lack equivalent preservation depth.</w:t>
      </w:r>
    </w:p>
    <w:p w14:paraId="61D324FA" w14:textId="77777777" w:rsidR="00075674" w:rsidRDefault="00075674" w:rsidP="007A199A">
      <w:pPr>
        <w:spacing w:before="100" w:beforeAutospacing="1" w:after="100" w:afterAutospacing="1"/>
        <w:rPr>
          <w:rFonts w:ascii="Times New Roman" w:eastAsia="Times New Roman" w:hAnsi="Times New Roman" w:cs="Times New Roman"/>
          <w:lang w:eastAsia="en-GB"/>
        </w:rPr>
      </w:pPr>
    </w:p>
    <w:p w14:paraId="7C3E7690" w14:textId="77777777" w:rsidR="00075674" w:rsidRDefault="00075674" w:rsidP="007A199A">
      <w:pPr>
        <w:spacing w:before="100" w:beforeAutospacing="1" w:after="100" w:afterAutospacing="1"/>
        <w:rPr>
          <w:rFonts w:ascii="Times New Roman" w:eastAsia="Times New Roman" w:hAnsi="Times New Roman" w:cs="Times New Roman"/>
          <w:lang w:eastAsia="en-GB"/>
        </w:rPr>
      </w:pPr>
    </w:p>
    <w:p w14:paraId="03577A29" w14:textId="77777777" w:rsidR="00075674" w:rsidRDefault="00075674" w:rsidP="007A199A">
      <w:pPr>
        <w:spacing w:before="100" w:beforeAutospacing="1" w:after="100" w:afterAutospacing="1"/>
        <w:rPr>
          <w:rFonts w:ascii="Times New Roman" w:eastAsia="Times New Roman" w:hAnsi="Times New Roman" w:cs="Times New Roman"/>
          <w:lang w:eastAsia="en-GB"/>
        </w:rPr>
      </w:pPr>
    </w:p>
    <w:p w14:paraId="4DF63682" w14:textId="77777777" w:rsidR="00075674" w:rsidRDefault="00075674" w:rsidP="007A199A">
      <w:pPr>
        <w:spacing w:before="100" w:beforeAutospacing="1" w:after="100" w:afterAutospacing="1"/>
        <w:rPr>
          <w:rFonts w:ascii="Times New Roman" w:eastAsia="Times New Roman" w:hAnsi="Times New Roman" w:cs="Times New Roman"/>
          <w:lang w:eastAsia="en-GB"/>
        </w:rPr>
      </w:pPr>
    </w:p>
    <w:p w14:paraId="7995FB3B" w14:textId="77777777" w:rsidR="00075674" w:rsidRDefault="00075674" w:rsidP="007A199A">
      <w:pPr>
        <w:spacing w:before="100" w:beforeAutospacing="1" w:after="100" w:afterAutospacing="1"/>
        <w:rPr>
          <w:rFonts w:ascii="Times New Roman" w:eastAsia="Times New Roman" w:hAnsi="Times New Roman" w:cs="Times New Roman"/>
          <w:lang w:eastAsia="en-GB"/>
        </w:rPr>
      </w:pPr>
    </w:p>
    <w:p w14:paraId="09D3F6C1" w14:textId="77777777" w:rsidR="00075674" w:rsidRDefault="00075674" w:rsidP="007A199A">
      <w:pPr>
        <w:spacing w:before="100" w:beforeAutospacing="1" w:after="100" w:afterAutospacing="1"/>
        <w:rPr>
          <w:rFonts w:ascii="Times New Roman" w:eastAsia="Times New Roman" w:hAnsi="Times New Roman" w:cs="Times New Roman"/>
          <w:lang w:eastAsia="en-GB"/>
        </w:rPr>
      </w:pPr>
    </w:p>
    <w:p w14:paraId="23AE0861" w14:textId="77777777" w:rsidR="00075674" w:rsidRDefault="00075674" w:rsidP="007A199A">
      <w:pPr>
        <w:spacing w:before="100" w:beforeAutospacing="1" w:after="100" w:afterAutospacing="1"/>
        <w:rPr>
          <w:rFonts w:ascii="Times New Roman" w:eastAsia="Times New Roman" w:hAnsi="Times New Roman" w:cs="Times New Roman"/>
          <w:lang w:eastAsia="en-GB"/>
        </w:rPr>
      </w:pPr>
    </w:p>
    <w:p w14:paraId="668448E7" w14:textId="77777777" w:rsidR="00E1694A" w:rsidRDefault="00E1694A" w:rsidP="007A199A">
      <w:pPr>
        <w:spacing w:before="100" w:beforeAutospacing="1" w:after="100" w:afterAutospacing="1"/>
        <w:rPr>
          <w:rFonts w:ascii="Times New Roman" w:eastAsia="Times New Roman" w:hAnsi="Times New Roman" w:cs="Times New Roman"/>
          <w:lang w:eastAsia="en-GB"/>
        </w:rPr>
      </w:pPr>
    </w:p>
    <w:p w14:paraId="7BEDB3AF" w14:textId="77777777" w:rsidR="00075674" w:rsidRPr="004C0C7F" w:rsidRDefault="00075674" w:rsidP="007A199A">
      <w:pPr>
        <w:spacing w:before="100" w:beforeAutospacing="1" w:after="100" w:afterAutospacing="1"/>
        <w:rPr>
          <w:rFonts w:ascii="Times New Roman" w:eastAsia="Times New Roman" w:hAnsi="Times New Roman" w:cs="Times New Roman"/>
          <w:lang w:eastAsia="en-GB"/>
        </w:rPr>
      </w:pPr>
    </w:p>
    <w:p w14:paraId="691344BF" w14:textId="77777777" w:rsidR="004C0C7F" w:rsidRDefault="00960C36" w:rsidP="001375E5">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63502E14">
          <v:rect id="_x0000_i1028" alt="" style="width:451.3pt;height:.05pt;mso-width-percent:0;mso-height-percent:0;mso-width-percent:0;mso-height-percent:0" o:hralign="center" o:hrstd="t" o:hr="t" fillcolor="#a0a0a0" stroked="f"/>
        </w:pict>
      </w:r>
      <w:r w:rsidR="001375E5" w:rsidRPr="001375E5">
        <w:rPr>
          <w:rFonts w:ascii="Times New Roman" w:eastAsia="Times New Roman" w:hAnsi="Times New Roman" w:cs="Times New Roman"/>
          <w:b/>
          <w:bCs/>
          <w:sz w:val="36"/>
          <w:szCs w:val="36"/>
          <w:lang w:val="en-US" w:eastAsia="en-GB"/>
        </w:rPr>
        <w:t>9.</w:t>
      </w:r>
      <w:r w:rsidR="004C0C7F" w:rsidRPr="004C0C7F">
        <w:rPr>
          <w:rFonts w:ascii="Times New Roman" w:eastAsia="Times New Roman" w:hAnsi="Times New Roman" w:cs="Times New Roman"/>
          <w:b/>
          <w:bCs/>
          <w:sz w:val="36"/>
          <w:szCs w:val="36"/>
          <w:lang w:eastAsia="en-GB"/>
        </w:rPr>
        <w:t xml:space="preserve"> Comparative Scope and the Egypt Baseline</w:t>
      </w:r>
    </w:p>
    <w:p w14:paraId="23413D1D"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Positioning Egypt as a baseline is not a claim of uniqueness, but of diagnostic clarity. The Nile corridor combines ecological seasonality, predictable aggregation, and exceptional archaeological preservation, making symbolic stabilization empirically visible over deep time. Brief comparison with Mesopotamia or Mesoamerica suggests that similar symbolic dynamics may have operated there, but were either compressed temporally or obscured by later urban overprinting.</w:t>
      </w:r>
    </w:p>
    <w:p w14:paraId="18D24054"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The value of Egypt lies precisely in its ability to render visible processes that are likely widespread but rarely preserved. DSSM does not predict Egyptian exceptionalism; it predicts that regions with long-term aggregation rhythms and stable mnemonic landscapes will exhibit early symbolic stabilization followed by delayed monumental externalization. Egypt simply preserves this sequence with unusual clarity.</w:t>
      </w:r>
    </w:p>
    <w:p w14:paraId="54FA923C" w14:textId="77777777" w:rsidR="004C0C7F" w:rsidRPr="004C0C7F" w:rsidRDefault="00960C36" w:rsidP="007A199A">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632E1AF4">
          <v:rect id="_x0000_i1027" alt="" style="width:451.3pt;height:.05pt;mso-width-percent:0;mso-height-percent:0;mso-width-percent:0;mso-height-percent:0" o:hralign="center" o:hrstd="t" o:hr="t" fillcolor="#a0a0a0" stroked="f"/>
        </w:pict>
      </w:r>
      <w:r w:rsidR="001375E5" w:rsidRPr="001375E5">
        <w:rPr>
          <w:rFonts w:ascii="Times New Roman" w:eastAsia="Times New Roman" w:hAnsi="Times New Roman" w:cs="Times New Roman"/>
          <w:b/>
          <w:bCs/>
          <w:sz w:val="36"/>
          <w:szCs w:val="36"/>
          <w:lang w:val="en-US" w:eastAsia="en-GB"/>
        </w:rPr>
        <w:t>10.</w:t>
      </w:r>
      <w:r w:rsidR="004C0C7F" w:rsidRPr="004C0C7F">
        <w:rPr>
          <w:rFonts w:ascii="Times New Roman" w:eastAsia="Times New Roman" w:hAnsi="Times New Roman" w:cs="Times New Roman"/>
          <w:b/>
          <w:bCs/>
          <w:sz w:val="36"/>
          <w:szCs w:val="36"/>
          <w:lang w:eastAsia="en-GB"/>
        </w:rPr>
        <w:t>Agency, Social Differentiation, and Deep-Time Analysis</w:t>
      </w:r>
    </w:p>
    <w:p w14:paraId="2BC8D8B9" w14:textId="77777777" w:rsidR="004C0C7F" w:rsidRP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DSSM deliberately prioritizes symbolic structure over individual agency, not because agency is unimportant, but because deep-time analysis requires abstraction above the level of personal identity. Gender differentiation, mobility strategies, and emergent inequality in Predynastic contexts are fully compatible with the model, but they operate within an already stabilized symbolic grammar rather than generating it.</w:t>
      </w:r>
    </w:p>
    <w:p w14:paraId="532EEB47" w14:textId="77777777" w:rsid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Indeed, DSSM predicts that once symbolic systems stabilize, they can accommodate significant social differentiation without structural collapse. The emergence of inequality or elite control represents a reallocation of symbolic authority, not a reinvention of symbolic meaning. Future fine-grained studies may productively integrate agency-focused analyses into DSSM applications, but such detail is orthogonal to the present diagnostic objective.</w:t>
      </w:r>
    </w:p>
    <w:p w14:paraId="4A04D3DD" w14:textId="77777777" w:rsidR="004C0C7F" w:rsidRPr="004C0C7F" w:rsidRDefault="00960C36" w:rsidP="007A199A">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0E82F47C">
          <v:rect id="_x0000_i1026" alt="" style="width:451.3pt;height:.05pt;mso-width-percent:0;mso-height-percent:0;mso-width-percent:0;mso-height-percent:0" o:hralign="center" o:hrstd="t" o:hr="t" fillcolor="#a0a0a0" stroked="f"/>
        </w:pict>
      </w:r>
      <w:r w:rsidR="001375E5" w:rsidRPr="00E1694A">
        <w:rPr>
          <w:rFonts w:ascii="Times New Roman" w:eastAsia="Times New Roman" w:hAnsi="Times New Roman" w:cs="Times New Roman"/>
          <w:b/>
          <w:bCs/>
          <w:sz w:val="36"/>
          <w:szCs w:val="36"/>
          <w:lang w:val="en-US" w:eastAsia="en-GB"/>
        </w:rPr>
        <w:t>11</w:t>
      </w:r>
      <w:r w:rsidR="004C0C7F" w:rsidRPr="004C0C7F">
        <w:rPr>
          <w:rFonts w:ascii="Times New Roman" w:eastAsia="Times New Roman" w:hAnsi="Times New Roman" w:cs="Times New Roman"/>
          <w:b/>
          <w:bCs/>
          <w:sz w:val="36"/>
          <w:szCs w:val="36"/>
          <w:lang w:eastAsia="en-GB"/>
        </w:rPr>
        <w:t>. Conclusion</w:t>
      </w:r>
    </w:p>
    <w:p w14:paraId="3640B3A8" w14:textId="77777777" w:rsidR="004C0C7F" w:rsidRDefault="004C0C7F" w:rsidP="004C0C7F">
      <w:pPr>
        <w:spacing w:before="100" w:beforeAutospacing="1" w:after="100" w:afterAutospacing="1"/>
        <w:rPr>
          <w:rFonts w:ascii="Times New Roman" w:eastAsia="Times New Roman" w:hAnsi="Times New Roman" w:cs="Times New Roman"/>
          <w:lang w:eastAsia="en-GB"/>
        </w:rPr>
      </w:pPr>
      <w:r w:rsidRPr="004C0C7F">
        <w:rPr>
          <w:rFonts w:ascii="Times New Roman" w:eastAsia="Times New Roman" w:hAnsi="Times New Roman" w:cs="Times New Roman"/>
          <w:lang w:eastAsia="en-GB"/>
        </w:rPr>
        <w:t>Egypt validates DSSM as a diagnostic framework for deep-time symbolic continuity. Monumentality emerges as a late-stage material consequence of long-stabilized symbolic–ritual systems. The Nile corridor thus functions not as an archaeological anomaly, but as a theoretical baseline against which other regions can be measured.</w:t>
      </w:r>
    </w:p>
    <w:p w14:paraId="6B38FCDC" w14:textId="77777777" w:rsidR="00E1694A" w:rsidRDefault="00E1694A" w:rsidP="004C0C7F">
      <w:pPr>
        <w:spacing w:before="100" w:beforeAutospacing="1" w:after="100" w:afterAutospacing="1"/>
        <w:rPr>
          <w:rFonts w:ascii="Times New Roman" w:eastAsia="Times New Roman" w:hAnsi="Times New Roman" w:cs="Times New Roman"/>
          <w:lang w:eastAsia="en-GB"/>
        </w:rPr>
      </w:pPr>
    </w:p>
    <w:p w14:paraId="0449730B" w14:textId="77777777" w:rsidR="00E1694A" w:rsidRDefault="00E1694A" w:rsidP="004C0C7F">
      <w:pPr>
        <w:spacing w:before="100" w:beforeAutospacing="1" w:after="100" w:afterAutospacing="1"/>
        <w:rPr>
          <w:rFonts w:ascii="Times New Roman" w:eastAsia="Times New Roman" w:hAnsi="Times New Roman" w:cs="Times New Roman"/>
          <w:lang w:eastAsia="en-GB"/>
        </w:rPr>
      </w:pPr>
    </w:p>
    <w:p w14:paraId="10CF2EDC" w14:textId="77777777" w:rsidR="00E1694A" w:rsidRDefault="00E1694A" w:rsidP="004C0C7F">
      <w:pPr>
        <w:spacing w:before="100" w:beforeAutospacing="1" w:after="100" w:afterAutospacing="1"/>
        <w:rPr>
          <w:rFonts w:ascii="Times New Roman" w:eastAsia="Times New Roman" w:hAnsi="Times New Roman" w:cs="Times New Roman"/>
          <w:lang w:eastAsia="en-GB"/>
        </w:rPr>
      </w:pPr>
    </w:p>
    <w:p w14:paraId="77457ACC" w14:textId="77777777" w:rsidR="00E1694A" w:rsidRDefault="00E1694A" w:rsidP="004C0C7F">
      <w:pPr>
        <w:spacing w:before="100" w:beforeAutospacing="1" w:after="100" w:afterAutospacing="1"/>
        <w:rPr>
          <w:rFonts w:ascii="Times New Roman" w:eastAsia="Times New Roman" w:hAnsi="Times New Roman" w:cs="Times New Roman"/>
          <w:lang w:eastAsia="en-GB"/>
        </w:rPr>
      </w:pPr>
    </w:p>
    <w:p w14:paraId="3F84CBE3" w14:textId="77777777" w:rsidR="00E1694A" w:rsidRPr="004C0C7F" w:rsidRDefault="00E1694A" w:rsidP="004C0C7F">
      <w:pPr>
        <w:spacing w:before="100" w:beforeAutospacing="1" w:after="100" w:afterAutospacing="1"/>
        <w:rPr>
          <w:rFonts w:ascii="Times New Roman" w:eastAsia="Times New Roman" w:hAnsi="Times New Roman" w:cs="Times New Roman"/>
          <w:lang w:eastAsia="en-GB"/>
        </w:rPr>
      </w:pPr>
    </w:p>
    <w:p w14:paraId="648E8CF8" w14:textId="77777777" w:rsidR="007647B7" w:rsidRPr="00075674" w:rsidRDefault="00960C36" w:rsidP="007647B7">
      <w:pPr>
        <w:pStyle w:val="NormalWeb"/>
        <w:rPr>
          <w:rStyle w:val="Strong"/>
          <w:rFonts w:eastAsiaTheme="minorHAnsi"/>
          <w:color w:val="000000"/>
        </w:rPr>
      </w:pPr>
      <w:r>
        <w:rPr>
          <w:noProof/>
        </w:rPr>
        <w:lastRenderedPageBreak/>
        <w:pict w14:anchorId="21C745C1">
          <v:rect id="_x0000_i1025" alt="" style="width:451.3pt;height:.05pt;mso-width-percent:0;mso-height-percent:0;mso-width-percent:0;mso-height-percent:0" o:hralign="center" o:hrstd="t" o:hr="t" fillcolor="#a0a0a0" stroked="f"/>
        </w:pict>
      </w:r>
      <w:r w:rsidR="007647B7" w:rsidRPr="00075674">
        <w:rPr>
          <w:rStyle w:val="Strong"/>
          <w:rFonts w:eastAsiaTheme="minorHAnsi"/>
          <w:color w:val="000000"/>
          <w:sz w:val="36"/>
          <w:szCs w:val="36"/>
          <w:lang w:val="en-US"/>
        </w:rPr>
        <w:t>12. References</w:t>
      </w:r>
    </w:p>
    <w:p w14:paraId="4BC2E733" w14:textId="77777777" w:rsidR="007647B7" w:rsidRPr="00075674" w:rsidRDefault="007647B7" w:rsidP="007647B7">
      <w:pPr>
        <w:autoSpaceDE w:val="0"/>
        <w:autoSpaceDN w:val="0"/>
        <w:adjustRightInd w:val="0"/>
        <w:rPr>
          <w:rFonts w:ascii="Times New Roman" w:hAnsi="Times New Roman" w:cs="Times New Roman"/>
          <w:b/>
          <w:bCs/>
          <w:sz w:val="26"/>
          <w:szCs w:val="26"/>
          <w:lang w:val="en-GB"/>
        </w:rPr>
      </w:pPr>
      <w:r w:rsidRPr="00075674">
        <w:rPr>
          <w:rFonts w:ascii="Times New Roman" w:hAnsi="Times New Roman" w:cs="Times New Roman"/>
          <w:b/>
          <w:bCs/>
          <w:sz w:val="26"/>
          <w:szCs w:val="26"/>
          <w:lang w:val="en-GB"/>
        </w:rPr>
        <w:t>Archaeological Evidence (Primary):</w:t>
      </w:r>
    </w:p>
    <w:p w14:paraId="0F2C78F4"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Qurta petroglyphs – Huyge 2011; UNESCO reports</w:t>
      </w:r>
    </w:p>
    <w:p w14:paraId="3828F1EC"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El-Hosh – Storemyr 2012</w:t>
      </w:r>
    </w:p>
    <w:p w14:paraId="15D5B6F0"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Wadi Abu Subeira – Storemyr 2012</w:t>
      </w:r>
    </w:p>
    <w:p w14:paraId="42D7E49D"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Nubian cliff art – Garcea 2003</w:t>
      </w:r>
    </w:p>
    <w:p w14:paraId="6F6A2330"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Wadi Kubbaniya – Wendorf &amp; Schild 1974</w:t>
      </w:r>
    </w:p>
    <w:p w14:paraId="55D4E591"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Badarian cemeteries – Brunton &amp; Caton-Thompson 1928–1937</w:t>
      </w:r>
    </w:p>
    <w:p w14:paraId="6377D28D"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Naqada cemeteries – Hendrickx &amp; Friedman 2003</w:t>
      </w:r>
    </w:p>
    <w:p w14:paraId="06D55420"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Early Dynastic monuments – Bard  2008</w:t>
      </w:r>
    </w:p>
    <w:p w14:paraId="41090E7D"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Step pyramids, mortuary temples – Lehner 1997</w:t>
      </w:r>
    </w:p>
    <w:p w14:paraId="137DBA76" w14:textId="77777777" w:rsidR="007647B7" w:rsidRPr="00075674" w:rsidRDefault="007647B7" w:rsidP="007647B7">
      <w:pPr>
        <w:autoSpaceDE w:val="0"/>
        <w:autoSpaceDN w:val="0"/>
        <w:adjustRightInd w:val="0"/>
        <w:rPr>
          <w:rFonts w:ascii="Times New Roman" w:hAnsi="Times New Roman" w:cs="Times New Roman"/>
          <w:b/>
          <w:bCs/>
          <w:sz w:val="26"/>
          <w:szCs w:val="26"/>
          <w:lang w:val="en-GB"/>
        </w:rPr>
      </w:pPr>
    </w:p>
    <w:p w14:paraId="59670DAB" w14:textId="77777777" w:rsidR="007647B7" w:rsidRPr="00075674" w:rsidRDefault="007647B7" w:rsidP="007647B7">
      <w:pPr>
        <w:autoSpaceDE w:val="0"/>
        <w:autoSpaceDN w:val="0"/>
        <w:adjustRightInd w:val="0"/>
        <w:rPr>
          <w:rFonts w:ascii="Times New Roman" w:hAnsi="Times New Roman" w:cs="Times New Roman"/>
          <w:b/>
          <w:bCs/>
          <w:sz w:val="26"/>
          <w:szCs w:val="26"/>
          <w:lang w:val="en-GB"/>
        </w:rPr>
      </w:pPr>
      <w:r w:rsidRPr="00075674">
        <w:rPr>
          <w:rFonts w:ascii="Times New Roman" w:hAnsi="Times New Roman" w:cs="Times New Roman"/>
          <w:b/>
          <w:bCs/>
          <w:sz w:val="26"/>
          <w:szCs w:val="26"/>
          <w:lang w:val="en-GB"/>
        </w:rPr>
        <w:t>Climatic and Environmental Context:</w:t>
      </w:r>
    </w:p>
    <w:p w14:paraId="618439ED" w14:textId="77777777" w:rsidR="007647B7" w:rsidRPr="00075674" w:rsidRDefault="007647B7" w:rsidP="00075674">
      <w:pPr>
        <w:autoSpaceDE w:val="0"/>
        <w:autoSpaceDN w:val="0"/>
        <w:adjustRightInd w:val="0"/>
        <w:ind w:left="720"/>
        <w:rPr>
          <w:rFonts w:ascii="Times New Roman" w:hAnsi="Times New Roman" w:cs="Times New Roman"/>
          <w:sz w:val="26"/>
          <w:szCs w:val="26"/>
          <w:lang w:val="en-GB"/>
        </w:rPr>
      </w:pPr>
      <w:r w:rsidRPr="00075674">
        <w:rPr>
          <w:rFonts w:ascii="Times New Roman" w:hAnsi="Times New Roman" w:cs="Times New Roman"/>
          <w:sz w:val="26"/>
          <w:szCs w:val="26"/>
          <w:lang w:val="en-GB"/>
        </w:rPr>
        <w:t>Younger Dryas – deMenocal., 2000</w:t>
      </w:r>
    </w:p>
    <w:p w14:paraId="28AF2D03"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Last Glacial Maximum – Armitage., 2015</w:t>
      </w:r>
    </w:p>
    <w:p w14:paraId="635EA5DA" w14:textId="77777777" w:rsidR="007647B7" w:rsidRPr="00075674" w:rsidRDefault="007647B7" w:rsidP="00075674">
      <w:pPr>
        <w:autoSpaceDE w:val="0"/>
        <w:autoSpaceDN w:val="0"/>
        <w:adjustRightInd w:val="0"/>
        <w:ind w:firstLine="720"/>
        <w:rPr>
          <w:rFonts w:ascii="Times New Roman" w:eastAsia="MS Gothic" w:hAnsi="Times New Roman" w:cs="Times New Roman"/>
          <w:sz w:val="26"/>
          <w:szCs w:val="26"/>
          <w:lang w:val="en-GB"/>
        </w:rPr>
      </w:pPr>
      <w:r w:rsidRPr="00075674">
        <w:rPr>
          <w:rFonts w:ascii="Times New Roman" w:hAnsi="Times New Roman" w:cs="Times New Roman"/>
          <w:sz w:val="26"/>
          <w:szCs w:val="26"/>
          <w:lang w:val="en-GB"/>
        </w:rPr>
        <w:t>Nile refugia and paleoecology – Brooks et al., 2005</w:t>
      </w:r>
      <w:r w:rsidRPr="00075674">
        <w:rPr>
          <w:rFonts w:ascii="Times New Roman" w:eastAsia="MS Gothic" w:hAnsi="Times New Roman" w:cs="Times New Roman"/>
          <w:sz w:val="26"/>
          <w:szCs w:val="26"/>
          <w:lang w:val="en-GB"/>
        </w:rPr>
        <w:t xml:space="preserve"> </w:t>
      </w:r>
    </w:p>
    <w:p w14:paraId="410D8D43" w14:textId="77777777" w:rsidR="007647B7" w:rsidRPr="00075674" w:rsidRDefault="007647B7"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Holocene climate variability – Butzer, 1976</w:t>
      </w:r>
    </w:p>
    <w:p w14:paraId="3FF120DA" w14:textId="77777777" w:rsidR="007647B7" w:rsidRPr="00075674" w:rsidRDefault="007647B7" w:rsidP="007647B7">
      <w:pPr>
        <w:autoSpaceDE w:val="0"/>
        <w:autoSpaceDN w:val="0"/>
        <w:adjustRightInd w:val="0"/>
        <w:rPr>
          <w:rFonts w:ascii="Times New Roman" w:hAnsi="Times New Roman" w:cs="Times New Roman"/>
          <w:b/>
          <w:bCs/>
          <w:sz w:val="26"/>
          <w:szCs w:val="26"/>
          <w:lang w:val="en-GB"/>
        </w:rPr>
      </w:pPr>
    </w:p>
    <w:p w14:paraId="2086190C" w14:textId="77777777" w:rsidR="00075674" w:rsidRPr="00075674" w:rsidRDefault="00075674" w:rsidP="00075674">
      <w:pPr>
        <w:autoSpaceDE w:val="0"/>
        <w:autoSpaceDN w:val="0"/>
        <w:adjustRightInd w:val="0"/>
        <w:rPr>
          <w:rFonts w:ascii="Times New Roman" w:eastAsia="MS Gothic" w:hAnsi="Times New Roman" w:cs="Times New Roman"/>
          <w:sz w:val="26"/>
          <w:szCs w:val="26"/>
          <w:lang w:val="en-GB"/>
        </w:rPr>
      </w:pPr>
      <w:r w:rsidRPr="00075674">
        <w:rPr>
          <w:rFonts w:ascii="Times New Roman" w:hAnsi="Times New Roman" w:cs="Times New Roman"/>
          <w:b/>
          <w:bCs/>
          <w:sz w:val="26"/>
          <w:szCs w:val="26"/>
          <w:lang w:val="en-GB"/>
        </w:rPr>
        <w:t>Theoretical and Methodological Framework</w:t>
      </w:r>
    </w:p>
    <w:p w14:paraId="537BB0A2" w14:textId="77777777" w:rsidR="00075674" w:rsidRPr="00075674" w:rsidRDefault="00075674" w:rsidP="00075674">
      <w:pPr>
        <w:autoSpaceDE w:val="0"/>
        <w:autoSpaceDN w:val="0"/>
        <w:adjustRightInd w:val="0"/>
        <w:ind w:firstLine="720"/>
        <w:rPr>
          <w:rFonts w:ascii="Times New Roman" w:eastAsia="MS Gothic" w:hAnsi="Times New Roman" w:cs="Times New Roman"/>
          <w:sz w:val="26"/>
          <w:szCs w:val="26"/>
          <w:lang w:val="en-GB"/>
        </w:rPr>
      </w:pPr>
      <w:r w:rsidRPr="00075674">
        <w:rPr>
          <w:rFonts w:ascii="Times New Roman" w:hAnsi="Times New Roman" w:cs="Times New Roman"/>
          <w:sz w:val="26"/>
          <w:szCs w:val="26"/>
          <w:lang w:val="en-GB"/>
        </w:rPr>
        <w:t>D</w:t>
      </w:r>
      <w:r>
        <w:rPr>
          <w:rFonts w:ascii="Times New Roman" w:hAnsi="Times New Roman" w:cs="Times New Roman"/>
          <w:sz w:val="26"/>
          <w:szCs w:val="26"/>
          <w:lang w:val="en-GB"/>
        </w:rPr>
        <w:t xml:space="preserve">eep </w:t>
      </w:r>
      <w:r w:rsidRPr="00075674">
        <w:rPr>
          <w:rFonts w:ascii="Times New Roman" w:hAnsi="Times New Roman" w:cs="Times New Roman"/>
          <w:sz w:val="26"/>
          <w:szCs w:val="26"/>
          <w:lang w:val="en-GB"/>
        </w:rPr>
        <w:t>S</w:t>
      </w:r>
      <w:r>
        <w:rPr>
          <w:rFonts w:ascii="Times New Roman" w:hAnsi="Times New Roman" w:cs="Times New Roman"/>
          <w:sz w:val="26"/>
          <w:szCs w:val="26"/>
          <w:lang w:val="en-GB"/>
        </w:rPr>
        <w:t xml:space="preserve">ymbolic </w:t>
      </w:r>
      <w:r w:rsidRPr="00075674">
        <w:rPr>
          <w:rFonts w:ascii="Times New Roman" w:hAnsi="Times New Roman" w:cs="Times New Roman"/>
          <w:sz w:val="26"/>
          <w:szCs w:val="26"/>
          <w:lang w:val="en-GB"/>
        </w:rPr>
        <w:t>S</w:t>
      </w:r>
      <w:r>
        <w:rPr>
          <w:rFonts w:ascii="Times New Roman" w:hAnsi="Times New Roman" w:cs="Times New Roman"/>
          <w:sz w:val="26"/>
          <w:szCs w:val="26"/>
          <w:lang w:val="en-GB"/>
        </w:rPr>
        <w:t xml:space="preserve">ystems </w:t>
      </w:r>
      <w:r w:rsidRPr="00075674">
        <w:rPr>
          <w:rFonts w:ascii="Times New Roman" w:hAnsi="Times New Roman" w:cs="Times New Roman"/>
          <w:sz w:val="26"/>
          <w:szCs w:val="26"/>
          <w:lang w:val="en-GB"/>
        </w:rPr>
        <w:t>M</w:t>
      </w:r>
      <w:r>
        <w:rPr>
          <w:rFonts w:ascii="Times New Roman" w:hAnsi="Times New Roman" w:cs="Times New Roman"/>
          <w:sz w:val="26"/>
          <w:szCs w:val="26"/>
          <w:lang w:val="en-GB"/>
        </w:rPr>
        <w:t>odel</w:t>
      </w:r>
      <w:r w:rsidRPr="00075674">
        <w:rPr>
          <w:rFonts w:ascii="Times New Roman" w:hAnsi="Times New Roman" w:cs="Times New Roman"/>
          <w:sz w:val="26"/>
          <w:szCs w:val="26"/>
          <w:lang w:val="en-GB"/>
        </w:rPr>
        <w:t xml:space="preserve"> preprint – </w:t>
      </w:r>
      <w:r>
        <w:rPr>
          <w:rFonts w:ascii="Times New Roman" w:hAnsi="Times New Roman" w:cs="Times New Roman"/>
          <w:sz w:val="26"/>
          <w:szCs w:val="26"/>
          <w:lang w:val="en-GB"/>
        </w:rPr>
        <w:t>A.</w:t>
      </w:r>
      <w:r w:rsidRPr="00075674">
        <w:rPr>
          <w:rFonts w:ascii="Times New Roman" w:hAnsi="Times New Roman" w:cs="Times New Roman"/>
          <w:sz w:val="26"/>
          <w:szCs w:val="26"/>
          <w:lang w:val="en-GB"/>
        </w:rPr>
        <w:t>Vondoom, 2025</w:t>
      </w:r>
    </w:p>
    <w:p w14:paraId="4B34176F" w14:textId="77777777" w:rsidR="00075674" w:rsidRPr="00075674" w:rsidRDefault="00075674" w:rsidP="00075674">
      <w:pPr>
        <w:autoSpaceDE w:val="0"/>
        <w:autoSpaceDN w:val="0"/>
        <w:adjustRightInd w:val="0"/>
        <w:ind w:firstLine="720"/>
        <w:rPr>
          <w:rFonts w:ascii="Times New Roman" w:eastAsia="MS Gothic" w:hAnsi="Times New Roman" w:cs="Times New Roman"/>
          <w:sz w:val="26"/>
          <w:szCs w:val="26"/>
          <w:lang w:val="en-GB"/>
        </w:rPr>
      </w:pPr>
      <w:r w:rsidRPr="00075674">
        <w:rPr>
          <w:rFonts w:ascii="Times New Roman" w:hAnsi="Times New Roman" w:cs="Times New Roman"/>
          <w:sz w:val="26"/>
          <w:szCs w:val="26"/>
          <w:lang w:val="en-GB"/>
        </w:rPr>
        <w:t>Hodder, Cognitive Archaeology – 2011</w:t>
      </w:r>
    </w:p>
    <w:p w14:paraId="2873DC56" w14:textId="77777777" w:rsidR="00075674" w:rsidRPr="00075674" w:rsidRDefault="00075674" w:rsidP="00075674">
      <w:pPr>
        <w:autoSpaceDE w:val="0"/>
        <w:autoSpaceDN w:val="0"/>
        <w:adjustRightInd w:val="0"/>
        <w:ind w:firstLine="720"/>
        <w:rPr>
          <w:rFonts w:ascii="Times New Roman" w:eastAsia="MS Gothic" w:hAnsi="Times New Roman" w:cs="Times New Roman"/>
          <w:sz w:val="26"/>
          <w:szCs w:val="26"/>
          <w:lang w:val="en-GB"/>
        </w:rPr>
      </w:pPr>
      <w:r w:rsidRPr="00075674">
        <w:rPr>
          <w:rFonts w:ascii="Times New Roman" w:hAnsi="Times New Roman" w:cs="Times New Roman"/>
          <w:sz w:val="26"/>
          <w:szCs w:val="26"/>
          <w:lang w:val="en-GB"/>
        </w:rPr>
        <w:t>Renfrew, Archaeology and Language – 1987</w:t>
      </w:r>
    </w:p>
    <w:p w14:paraId="7FD88F01" w14:textId="77777777" w:rsidR="00075674" w:rsidRPr="00075674" w:rsidRDefault="00075674" w:rsidP="00075674">
      <w:pPr>
        <w:autoSpaceDE w:val="0"/>
        <w:autoSpaceDN w:val="0"/>
        <w:adjustRightInd w:val="0"/>
        <w:ind w:firstLine="720"/>
        <w:rPr>
          <w:rFonts w:ascii="Times New Roman" w:eastAsia="MS Gothic" w:hAnsi="Times New Roman" w:cs="Times New Roman"/>
          <w:sz w:val="26"/>
          <w:szCs w:val="26"/>
          <w:lang w:val="en-GB"/>
        </w:rPr>
      </w:pPr>
      <w:r w:rsidRPr="00075674">
        <w:rPr>
          <w:rFonts w:ascii="Times New Roman" w:hAnsi="Times New Roman" w:cs="Times New Roman"/>
          <w:sz w:val="26"/>
          <w:szCs w:val="26"/>
          <w:lang w:val="en-GB"/>
        </w:rPr>
        <w:t>Trigger, A History of Archaeological Thought – 2006</w:t>
      </w:r>
    </w:p>
    <w:p w14:paraId="31F3094F" w14:textId="77777777" w:rsidR="00075674" w:rsidRPr="00075674" w:rsidRDefault="00075674" w:rsidP="00075674">
      <w:pPr>
        <w:autoSpaceDE w:val="0"/>
        <w:autoSpaceDN w:val="0"/>
        <w:adjustRightInd w:val="0"/>
        <w:ind w:firstLine="720"/>
        <w:rPr>
          <w:rFonts w:ascii="Times New Roman" w:eastAsia="MS Gothic" w:hAnsi="Times New Roman" w:cs="Times New Roman"/>
          <w:sz w:val="26"/>
          <w:szCs w:val="26"/>
          <w:lang w:val="en-GB"/>
        </w:rPr>
      </w:pPr>
      <w:r w:rsidRPr="00075674">
        <w:rPr>
          <w:rFonts w:ascii="Times New Roman" w:hAnsi="Times New Roman" w:cs="Times New Roman"/>
          <w:sz w:val="26"/>
          <w:szCs w:val="26"/>
          <w:lang w:val="en-GB"/>
        </w:rPr>
        <w:t>Cognitive-symbolic frameworks – Hayden, 2014</w:t>
      </w:r>
    </w:p>
    <w:p w14:paraId="53B8DD69" w14:textId="77777777" w:rsidR="00075674" w:rsidRPr="00075674" w:rsidRDefault="00075674" w:rsidP="00075674">
      <w:pPr>
        <w:autoSpaceDE w:val="0"/>
        <w:autoSpaceDN w:val="0"/>
        <w:adjustRightInd w:val="0"/>
        <w:ind w:firstLine="720"/>
        <w:rPr>
          <w:rFonts w:ascii="Times New Roman" w:hAnsi="Times New Roman" w:cs="Times New Roman"/>
          <w:sz w:val="26"/>
          <w:szCs w:val="26"/>
          <w:lang w:val="en-GB"/>
        </w:rPr>
      </w:pPr>
      <w:r w:rsidRPr="00075674">
        <w:rPr>
          <w:rFonts w:ascii="Times New Roman" w:hAnsi="Times New Roman" w:cs="Times New Roman"/>
          <w:sz w:val="26"/>
          <w:szCs w:val="26"/>
          <w:lang w:val="en-GB"/>
        </w:rPr>
        <w:t>Oral transmission and memory in prehistory – Connerton, 1989</w:t>
      </w:r>
    </w:p>
    <w:p w14:paraId="7612EA72" w14:textId="77777777" w:rsidR="00E50B22" w:rsidRPr="00075674" w:rsidRDefault="00E50B22" w:rsidP="007647B7">
      <w:pPr>
        <w:pStyle w:val="Heading2"/>
        <w:rPr>
          <w:lang w:val="en-GB"/>
        </w:rPr>
      </w:pPr>
    </w:p>
    <w:sectPr w:rsidR="00E50B22" w:rsidRPr="000756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9EF2" w14:textId="77777777" w:rsidR="00960C36" w:rsidRDefault="00960C36" w:rsidP="002939B3">
      <w:r>
        <w:separator/>
      </w:r>
    </w:p>
  </w:endnote>
  <w:endnote w:type="continuationSeparator" w:id="0">
    <w:p w14:paraId="57394315" w14:textId="77777777" w:rsidR="00960C36" w:rsidRDefault="00960C36" w:rsidP="0029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AC20" w14:textId="77777777" w:rsidR="00960C36" w:rsidRDefault="00960C36" w:rsidP="002939B3">
      <w:r>
        <w:separator/>
      </w:r>
    </w:p>
  </w:footnote>
  <w:footnote w:type="continuationSeparator" w:id="0">
    <w:p w14:paraId="3D9CF5C0" w14:textId="77777777" w:rsidR="00960C36" w:rsidRDefault="00960C36" w:rsidP="00293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549"/>
    <w:multiLevelType w:val="multilevel"/>
    <w:tmpl w:val="934AF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6669B"/>
    <w:multiLevelType w:val="multilevel"/>
    <w:tmpl w:val="35BA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A038C"/>
    <w:multiLevelType w:val="multilevel"/>
    <w:tmpl w:val="9372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A284B"/>
    <w:multiLevelType w:val="multilevel"/>
    <w:tmpl w:val="FEE8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05B4F"/>
    <w:multiLevelType w:val="multilevel"/>
    <w:tmpl w:val="4A3E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E78E2"/>
    <w:multiLevelType w:val="multilevel"/>
    <w:tmpl w:val="82A0C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0413B2"/>
    <w:multiLevelType w:val="multilevel"/>
    <w:tmpl w:val="9A28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B08E7"/>
    <w:multiLevelType w:val="multilevel"/>
    <w:tmpl w:val="5C8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5A2171"/>
    <w:multiLevelType w:val="multilevel"/>
    <w:tmpl w:val="5BC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F6D3F"/>
    <w:multiLevelType w:val="multilevel"/>
    <w:tmpl w:val="AEEE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B92277"/>
    <w:multiLevelType w:val="multilevel"/>
    <w:tmpl w:val="E1CA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40E00"/>
    <w:multiLevelType w:val="multilevel"/>
    <w:tmpl w:val="A632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D5871"/>
    <w:multiLevelType w:val="hybridMultilevel"/>
    <w:tmpl w:val="499A26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03019D"/>
    <w:multiLevelType w:val="multilevel"/>
    <w:tmpl w:val="0A40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256781">
    <w:abstractNumId w:val="9"/>
  </w:num>
  <w:num w:numId="2" w16cid:durableId="554389321">
    <w:abstractNumId w:val="6"/>
  </w:num>
  <w:num w:numId="3" w16cid:durableId="1476487856">
    <w:abstractNumId w:val="1"/>
  </w:num>
  <w:num w:numId="4" w16cid:durableId="1039669362">
    <w:abstractNumId w:val="2"/>
  </w:num>
  <w:num w:numId="5" w16cid:durableId="1147477625">
    <w:abstractNumId w:val="5"/>
  </w:num>
  <w:num w:numId="6" w16cid:durableId="1781684956">
    <w:abstractNumId w:val="4"/>
  </w:num>
  <w:num w:numId="7" w16cid:durableId="1559705848">
    <w:abstractNumId w:val="10"/>
  </w:num>
  <w:num w:numId="8" w16cid:durableId="1564833188">
    <w:abstractNumId w:val="0"/>
  </w:num>
  <w:num w:numId="9" w16cid:durableId="319388139">
    <w:abstractNumId w:val="8"/>
  </w:num>
  <w:num w:numId="10" w16cid:durableId="1766345275">
    <w:abstractNumId w:val="13"/>
  </w:num>
  <w:num w:numId="11" w16cid:durableId="1295595548">
    <w:abstractNumId w:val="11"/>
  </w:num>
  <w:num w:numId="12" w16cid:durableId="2015565942">
    <w:abstractNumId w:val="7"/>
  </w:num>
  <w:num w:numId="13" w16cid:durableId="582223598">
    <w:abstractNumId w:val="12"/>
  </w:num>
  <w:num w:numId="14" w16cid:durableId="1181818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C6"/>
    <w:rsid w:val="00075674"/>
    <w:rsid w:val="001375E5"/>
    <w:rsid w:val="001E42C9"/>
    <w:rsid w:val="002939B3"/>
    <w:rsid w:val="002B51C6"/>
    <w:rsid w:val="003836A3"/>
    <w:rsid w:val="00383F66"/>
    <w:rsid w:val="004C0C7F"/>
    <w:rsid w:val="005D47E9"/>
    <w:rsid w:val="007647B7"/>
    <w:rsid w:val="007A199A"/>
    <w:rsid w:val="007C4008"/>
    <w:rsid w:val="00806C2B"/>
    <w:rsid w:val="008179BE"/>
    <w:rsid w:val="00960C36"/>
    <w:rsid w:val="00971628"/>
    <w:rsid w:val="00A700B4"/>
    <w:rsid w:val="00A90B35"/>
    <w:rsid w:val="00AA7A89"/>
    <w:rsid w:val="00C6754F"/>
    <w:rsid w:val="00C7093A"/>
    <w:rsid w:val="00C818A0"/>
    <w:rsid w:val="00D132D3"/>
    <w:rsid w:val="00E1694A"/>
    <w:rsid w:val="00E50B22"/>
    <w:rsid w:val="00EA30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C5E0"/>
  <w15:docId w15:val="{F35F0E40-143C-924A-B3BF-8C8C0A3A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1C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51C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51C6"/>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C0C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1C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B51C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B51C6"/>
    <w:rPr>
      <w:rFonts w:ascii="Times New Roman" w:eastAsia="Times New Roman" w:hAnsi="Times New Roman" w:cs="Times New Roman"/>
      <w:b/>
      <w:bCs/>
      <w:sz w:val="27"/>
      <w:szCs w:val="27"/>
      <w:lang w:eastAsia="en-GB"/>
    </w:rPr>
  </w:style>
  <w:style w:type="paragraph" w:customStyle="1" w:styleId="p1">
    <w:name w:val="p1"/>
    <w:basedOn w:val="Normal"/>
    <w:rsid w:val="002B51C6"/>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2B51C6"/>
  </w:style>
  <w:style w:type="paragraph" w:customStyle="1" w:styleId="p2">
    <w:name w:val="p2"/>
    <w:basedOn w:val="Normal"/>
    <w:rsid w:val="002B51C6"/>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2B51C6"/>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2B51C6"/>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7C4008"/>
  </w:style>
  <w:style w:type="character" w:customStyle="1" w:styleId="Heading4Char">
    <w:name w:val="Heading 4 Char"/>
    <w:basedOn w:val="DefaultParagraphFont"/>
    <w:link w:val="Heading4"/>
    <w:uiPriority w:val="9"/>
    <w:semiHidden/>
    <w:rsid w:val="004C0C7F"/>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C0C7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A199A"/>
  </w:style>
  <w:style w:type="character" w:styleId="Emphasis">
    <w:name w:val="Emphasis"/>
    <w:basedOn w:val="DefaultParagraphFont"/>
    <w:uiPriority w:val="20"/>
    <w:qFormat/>
    <w:rsid w:val="007A199A"/>
    <w:rPr>
      <w:i/>
      <w:iCs/>
    </w:rPr>
  </w:style>
  <w:style w:type="character" w:customStyle="1" w:styleId="ms-1">
    <w:name w:val="ms-1"/>
    <w:basedOn w:val="DefaultParagraphFont"/>
    <w:rsid w:val="007A199A"/>
  </w:style>
  <w:style w:type="character" w:customStyle="1" w:styleId="max-w-15ch">
    <w:name w:val="max-w-[15ch]"/>
    <w:basedOn w:val="DefaultParagraphFont"/>
    <w:rsid w:val="007A199A"/>
  </w:style>
  <w:style w:type="character" w:styleId="Strong">
    <w:name w:val="Strong"/>
    <w:basedOn w:val="DefaultParagraphFont"/>
    <w:uiPriority w:val="22"/>
    <w:qFormat/>
    <w:rsid w:val="007647B7"/>
    <w:rPr>
      <w:b/>
      <w:bCs/>
    </w:rPr>
  </w:style>
  <w:style w:type="character" w:styleId="Hyperlink">
    <w:name w:val="Hyperlink"/>
    <w:basedOn w:val="DefaultParagraphFont"/>
    <w:uiPriority w:val="99"/>
    <w:unhideWhenUsed/>
    <w:rsid w:val="00D132D3"/>
    <w:rPr>
      <w:color w:val="0563C1" w:themeColor="hyperlink"/>
      <w:u w:val="single"/>
    </w:rPr>
  </w:style>
  <w:style w:type="character" w:styleId="UnresolvedMention">
    <w:name w:val="Unresolved Mention"/>
    <w:basedOn w:val="DefaultParagraphFont"/>
    <w:uiPriority w:val="99"/>
    <w:semiHidden/>
    <w:unhideWhenUsed/>
    <w:rsid w:val="00D132D3"/>
    <w:rPr>
      <w:color w:val="605E5C"/>
      <w:shd w:val="clear" w:color="auto" w:fill="E1DFDD"/>
    </w:rPr>
  </w:style>
  <w:style w:type="paragraph" w:styleId="Header">
    <w:name w:val="header"/>
    <w:basedOn w:val="Normal"/>
    <w:link w:val="HeaderChar"/>
    <w:uiPriority w:val="99"/>
    <w:unhideWhenUsed/>
    <w:rsid w:val="002939B3"/>
    <w:pPr>
      <w:tabs>
        <w:tab w:val="center" w:pos="4513"/>
        <w:tab w:val="right" w:pos="9026"/>
      </w:tabs>
    </w:pPr>
  </w:style>
  <w:style w:type="character" w:customStyle="1" w:styleId="HeaderChar">
    <w:name w:val="Header Char"/>
    <w:basedOn w:val="DefaultParagraphFont"/>
    <w:link w:val="Header"/>
    <w:uiPriority w:val="99"/>
    <w:rsid w:val="002939B3"/>
  </w:style>
  <w:style w:type="paragraph" w:styleId="Footer">
    <w:name w:val="footer"/>
    <w:basedOn w:val="Normal"/>
    <w:link w:val="FooterChar"/>
    <w:uiPriority w:val="99"/>
    <w:unhideWhenUsed/>
    <w:rsid w:val="002939B3"/>
    <w:pPr>
      <w:tabs>
        <w:tab w:val="center" w:pos="4513"/>
        <w:tab w:val="right" w:pos="9026"/>
      </w:tabs>
    </w:pPr>
  </w:style>
  <w:style w:type="character" w:customStyle="1" w:styleId="FooterChar">
    <w:name w:val="Footer Char"/>
    <w:basedOn w:val="DefaultParagraphFont"/>
    <w:link w:val="Footer"/>
    <w:uiPriority w:val="99"/>
    <w:rsid w:val="0029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6043">
      <w:bodyDiv w:val="1"/>
      <w:marLeft w:val="0"/>
      <w:marRight w:val="0"/>
      <w:marTop w:val="0"/>
      <w:marBottom w:val="0"/>
      <w:divBdr>
        <w:top w:val="none" w:sz="0" w:space="0" w:color="auto"/>
        <w:left w:val="none" w:sz="0" w:space="0" w:color="auto"/>
        <w:bottom w:val="none" w:sz="0" w:space="0" w:color="auto"/>
        <w:right w:val="none" w:sz="0" w:space="0" w:color="auto"/>
      </w:divBdr>
    </w:div>
    <w:div w:id="50155391">
      <w:bodyDiv w:val="1"/>
      <w:marLeft w:val="0"/>
      <w:marRight w:val="0"/>
      <w:marTop w:val="0"/>
      <w:marBottom w:val="0"/>
      <w:divBdr>
        <w:top w:val="none" w:sz="0" w:space="0" w:color="auto"/>
        <w:left w:val="none" w:sz="0" w:space="0" w:color="auto"/>
        <w:bottom w:val="none" w:sz="0" w:space="0" w:color="auto"/>
        <w:right w:val="none" w:sz="0" w:space="0" w:color="auto"/>
      </w:divBdr>
    </w:div>
    <w:div w:id="55858363">
      <w:bodyDiv w:val="1"/>
      <w:marLeft w:val="0"/>
      <w:marRight w:val="0"/>
      <w:marTop w:val="0"/>
      <w:marBottom w:val="0"/>
      <w:divBdr>
        <w:top w:val="none" w:sz="0" w:space="0" w:color="auto"/>
        <w:left w:val="none" w:sz="0" w:space="0" w:color="auto"/>
        <w:bottom w:val="none" w:sz="0" w:space="0" w:color="auto"/>
        <w:right w:val="none" w:sz="0" w:space="0" w:color="auto"/>
      </w:divBdr>
    </w:div>
    <w:div w:id="322200819">
      <w:bodyDiv w:val="1"/>
      <w:marLeft w:val="0"/>
      <w:marRight w:val="0"/>
      <w:marTop w:val="0"/>
      <w:marBottom w:val="0"/>
      <w:divBdr>
        <w:top w:val="none" w:sz="0" w:space="0" w:color="auto"/>
        <w:left w:val="none" w:sz="0" w:space="0" w:color="auto"/>
        <w:bottom w:val="none" w:sz="0" w:space="0" w:color="auto"/>
        <w:right w:val="none" w:sz="0" w:space="0" w:color="auto"/>
      </w:divBdr>
    </w:div>
    <w:div w:id="356392890">
      <w:bodyDiv w:val="1"/>
      <w:marLeft w:val="0"/>
      <w:marRight w:val="0"/>
      <w:marTop w:val="0"/>
      <w:marBottom w:val="0"/>
      <w:divBdr>
        <w:top w:val="none" w:sz="0" w:space="0" w:color="auto"/>
        <w:left w:val="none" w:sz="0" w:space="0" w:color="auto"/>
        <w:bottom w:val="none" w:sz="0" w:space="0" w:color="auto"/>
        <w:right w:val="none" w:sz="0" w:space="0" w:color="auto"/>
      </w:divBdr>
    </w:div>
    <w:div w:id="406730587">
      <w:bodyDiv w:val="1"/>
      <w:marLeft w:val="0"/>
      <w:marRight w:val="0"/>
      <w:marTop w:val="0"/>
      <w:marBottom w:val="0"/>
      <w:divBdr>
        <w:top w:val="none" w:sz="0" w:space="0" w:color="auto"/>
        <w:left w:val="none" w:sz="0" w:space="0" w:color="auto"/>
        <w:bottom w:val="none" w:sz="0" w:space="0" w:color="auto"/>
        <w:right w:val="none" w:sz="0" w:space="0" w:color="auto"/>
      </w:divBdr>
    </w:div>
    <w:div w:id="1302884214">
      <w:bodyDiv w:val="1"/>
      <w:marLeft w:val="0"/>
      <w:marRight w:val="0"/>
      <w:marTop w:val="0"/>
      <w:marBottom w:val="0"/>
      <w:divBdr>
        <w:top w:val="none" w:sz="0" w:space="0" w:color="auto"/>
        <w:left w:val="none" w:sz="0" w:space="0" w:color="auto"/>
        <w:bottom w:val="none" w:sz="0" w:space="0" w:color="auto"/>
        <w:right w:val="none" w:sz="0" w:space="0" w:color="auto"/>
      </w:divBdr>
    </w:div>
    <w:div w:id="1334187187">
      <w:bodyDiv w:val="1"/>
      <w:marLeft w:val="0"/>
      <w:marRight w:val="0"/>
      <w:marTop w:val="0"/>
      <w:marBottom w:val="0"/>
      <w:divBdr>
        <w:top w:val="none" w:sz="0" w:space="0" w:color="auto"/>
        <w:left w:val="none" w:sz="0" w:space="0" w:color="auto"/>
        <w:bottom w:val="none" w:sz="0" w:space="0" w:color="auto"/>
        <w:right w:val="none" w:sz="0" w:space="0" w:color="auto"/>
      </w:divBdr>
    </w:div>
    <w:div w:id="1395471483">
      <w:bodyDiv w:val="1"/>
      <w:marLeft w:val="0"/>
      <w:marRight w:val="0"/>
      <w:marTop w:val="0"/>
      <w:marBottom w:val="0"/>
      <w:divBdr>
        <w:top w:val="none" w:sz="0" w:space="0" w:color="auto"/>
        <w:left w:val="none" w:sz="0" w:space="0" w:color="auto"/>
        <w:bottom w:val="none" w:sz="0" w:space="0" w:color="auto"/>
        <w:right w:val="none" w:sz="0" w:space="0" w:color="auto"/>
      </w:divBdr>
    </w:div>
    <w:div w:id="1662928563">
      <w:bodyDiv w:val="1"/>
      <w:marLeft w:val="0"/>
      <w:marRight w:val="0"/>
      <w:marTop w:val="0"/>
      <w:marBottom w:val="0"/>
      <w:divBdr>
        <w:top w:val="none" w:sz="0" w:space="0" w:color="auto"/>
        <w:left w:val="none" w:sz="0" w:space="0" w:color="auto"/>
        <w:bottom w:val="none" w:sz="0" w:space="0" w:color="auto"/>
        <w:right w:val="none" w:sz="0" w:space="0" w:color="auto"/>
      </w:divBdr>
    </w:div>
    <w:div w:id="1832136255">
      <w:bodyDiv w:val="1"/>
      <w:marLeft w:val="0"/>
      <w:marRight w:val="0"/>
      <w:marTop w:val="0"/>
      <w:marBottom w:val="0"/>
      <w:divBdr>
        <w:top w:val="none" w:sz="0" w:space="0" w:color="auto"/>
        <w:left w:val="none" w:sz="0" w:space="0" w:color="auto"/>
        <w:bottom w:val="none" w:sz="0" w:space="0" w:color="auto"/>
        <w:right w:val="none" w:sz="0" w:space="0" w:color="auto"/>
      </w:divBdr>
    </w:div>
    <w:div w:id="1992902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MRZFU" TargetMode="External"/><Relationship Id="rId3" Type="http://schemas.openxmlformats.org/officeDocument/2006/relationships/settings" Target="settings.xml"/><Relationship Id="rId7" Type="http://schemas.openxmlformats.org/officeDocument/2006/relationships/hyperlink" Target="https://doi.org/10.6084/m9.figshare.310593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7605/OSF.IO/25A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2049</Words>
  <Characters>13897</Characters>
  <Application>Microsoft Office Word</Application>
  <DocSecurity>0</DocSecurity>
  <Lines>356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vondoom</cp:lastModifiedBy>
  <cp:revision>4</cp:revision>
  <dcterms:created xsi:type="dcterms:W3CDTF">2026-01-03T20:46:00Z</dcterms:created>
  <dcterms:modified xsi:type="dcterms:W3CDTF">2026-05-16T12:47:00Z</dcterms:modified>
</cp:coreProperties>
</file>