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25423" w:rsidRPr="007B4E72" w:rsidRDefault="00225423" w:rsidP="00225423">
      <w:pPr>
        <w:spacing w:before="100" w:beforeAutospacing="1" w:after="100" w:afterAutospacing="1"/>
        <w:rPr>
          <w:rFonts w:ascii="Gill Sans MT" w:eastAsia="Times New Roman" w:hAnsi="Gill Sans MT" w:cs="Times New Roman"/>
          <w:sz w:val="96"/>
          <w:szCs w:val="96"/>
          <w:lang w:eastAsia="en-GB"/>
        </w:rPr>
      </w:pPr>
      <w:r w:rsidRPr="007B4E72">
        <w:rPr>
          <w:rFonts w:ascii="Gill Sans MT" w:eastAsia="Times New Roman" w:hAnsi="Gill Sans MT" w:cs="Times New Roman"/>
          <w:sz w:val="96"/>
          <w:szCs w:val="96"/>
          <w:lang w:eastAsia="en-GB"/>
        </w:rPr>
        <w:t xml:space="preserve">From Bruniquel to Blombos: </w:t>
      </w:r>
    </w:p>
    <w:p w:rsidR="00ED25E2" w:rsidRPr="007B4E72" w:rsidRDefault="00225423" w:rsidP="00225423">
      <w:pPr>
        <w:spacing w:before="100" w:beforeAutospacing="1" w:after="100" w:afterAutospacing="1"/>
        <w:rPr>
          <w:rFonts w:ascii="Gill Sans MT" w:eastAsia="Times New Roman" w:hAnsi="Gill Sans MT" w:cs="Times New Roman"/>
          <w:i/>
          <w:iCs/>
          <w:sz w:val="28"/>
          <w:szCs w:val="28"/>
          <w:lang w:eastAsia="en-GB"/>
        </w:rPr>
      </w:pPr>
      <w:r w:rsidRPr="007B4E72">
        <w:rPr>
          <w:rFonts w:ascii="Gill Sans MT" w:eastAsia="Times New Roman" w:hAnsi="Gill Sans MT" w:cs="Times New Roman"/>
          <w:i/>
          <w:iCs/>
          <w:sz w:val="28"/>
          <w:szCs w:val="28"/>
          <w:lang w:eastAsia="en-GB"/>
        </w:rPr>
        <w:t>Cognitive Evolution and Deep Symbolic Stabilization in Hominins and Early Civilization</w:t>
      </w:r>
    </w:p>
    <w:p w:rsidR="00E4216B" w:rsidRPr="007B4E72" w:rsidRDefault="00E4216B" w:rsidP="00E4216B">
      <w:pPr>
        <w:spacing w:before="100" w:beforeAutospacing="1" w:after="100" w:afterAutospacing="1"/>
        <w:rPr>
          <w:rFonts w:ascii="Gill Sans MT" w:eastAsia="Times New Roman" w:hAnsi="Gill Sans MT" w:cs="Times New Roman"/>
          <w:lang w:val="en-US" w:eastAsia="en-GB"/>
        </w:rPr>
      </w:pPr>
      <w:r w:rsidRPr="007B4E72">
        <w:rPr>
          <w:rFonts w:ascii="Gill Sans MT" w:eastAsia="Times New Roman" w:hAnsi="Gill Sans MT" w:cs="Times New Roman"/>
          <w:lang w:val="en-US" w:eastAsia="en-GB"/>
        </w:rPr>
        <w:t xml:space="preserve">2026 | </w:t>
      </w:r>
      <w:proofErr w:type="spellStart"/>
      <w:r w:rsidRPr="007B4E72">
        <w:rPr>
          <w:rFonts w:ascii="Gill Sans MT" w:eastAsia="Times New Roman" w:hAnsi="Gill Sans MT" w:cs="Times New Roman"/>
          <w:lang w:val="en-US" w:eastAsia="en-GB"/>
        </w:rPr>
        <w:t>Figshare</w:t>
      </w:r>
      <w:proofErr w:type="spellEnd"/>
      <w:r w:rsidRPr="007B4E72">
        <w:rPr>
          <w:rFonts w:ascii="Gill Sans MT" w:eastAsia="Times New Roman" w:hAnsi="Gill Sans MT" w:cs="Times New Roman"/>
          <w:lang w:val="en-US" w:eastAsia="en-GB"/>
        </w:rPr>
        <w:t xml:space="preserve"> Preprint | </w:t>
      </w:r>
      <w:hyperlink r:id="rId7" w:history="1">
        <w:r w:rsidRPr="007B4E72">
          <w:rPr>
            <w:rStyle w:val="Hyperlink"/>
            <w:rFonts w:ascii="Gill Sans MT" w:eastAsia="Times New Roman" w:hAnsi="Gill Sans MT" w:cs="Times New Roman"/>
            <w:lang w:val="en-US" w:eastAsia="en-GB"/>
          </w:rPr>
          <w:t>https://doi.org/10.6084/m9.figshare.31125448</w:t>
        </w:r>
      </w:hyperlink>
    </w:p>
    <w:p w:rsidR="00C656A6" w:rsidRPr="007B4E72" w:rsidRDefault="00C656A6" w:rsidP="00ED25E2">
      <w:pPr>
        <w:spacing w:before="100" w:beforeAutospacing="1" w:after="100" w:afterAutospacing="1"/>
        <w:outlineLvl w:val="0"/>
        <w:rPr>
          <w:rFonts w:ascii="Gill Sans MT" w:eastAsia="Times New Roman" w:hAnsi="Gill Sans MT" w:cs="Times New Roman"/>
          <w:lang w:val="en-US" w:eastAsia="en-GB"/>
        </w:rPr>
      </w:pPr>
      <w:r w:rsidRPr="007B4E72">
        <w:rPr>
          <w:rFonts w:ascii="Gill Sans MT" w:eastAsia="Times New Roman" w:hAnsi="Gill Sans MT" w:cs="Times New Roman"/>
          <w:lang w:val="en-US" w:eastAsia="en-GB"/>
        </w:rPr>
        <w:t xml:space="preserve">© Anthony </w:t>
      </w:r>
      <w:proofErr w:type="spellStart"/>
      <w:r w:rsidRPr="007B4E72">
        <w:rPr>
          <w:rFonts w:ascii="Gill Sans MT" w:eastAsia="Times New Roman" w:hAnsi="Gill Sans MT" w:cs="Times New Roman"/>
          <w:lang w:val="en-US" w:eastAsia="en-GB"/>
        </w:rPr>
        <w:t>Vondoom</w:t>
      </w:r>
      <w:proofErr w:type="spellEnd"/>
      <w:r w:rsidRPr="007B4E72">
        <w:rPr>
          <w:rFonts w:ascii="Gill Sans MT" w:eastAsia="Times New Roman" w:hAnsi="Gill Sans MT" w:cs="Times New Roman"/>
          <w:lang w:val="en-US" w:eastAsia="en-GB"/>
        </w:rPr>
        <w:t xml:space="preserve">. </w:t>
      </w:r>
      <w:proofErr w:type="spellStart"/>
      <w:r w:rsidRPr="007B4E72">
        <w:rPr>
          <w:rFonts w:ascii="Gill Sans MT" w:eastAsia="Times New Roman" w:hAnsi="Gill Sans MT" w:cs="Times New Roman"/>
          <w:lang w:val="en-US" w:eastAsia="en-GB"/>
        </w:rPr>
        <w:t>c.c</w:t>
      </w:r>
      <w:proofErr w:type="spellEnd"/>
      <w:r w:rsidRPr="007B4E72">
        <w:rPr>
          <w:rFonts w:ascii="Gill Sans MT" w:eastAsia="Times New Roman" w:hAnsi="Gill Sans MT" w:cs="Times New Roman"/>
          <w:lang w:val="en-US" w:eastAsia="en-GB"/>
        </w:rPr>
        <w:t xml:space="preserve"> By Attribution 4.0</w:t>
      </w:r>
    </w:p>
    <w:p w:rsidR="00C656A6" w:rsidRPr="007B4E72" w:rsidRDefault="00C656A6" w:rsidP="00ED25E2">
      <w:pPr>
        <w:spacing w:before="100" w:beforeAutospacing="1" w:after="100" w:afterAutospacing="1"/>
        <w:outlineLvl w:val="0"/>
        <w:rPr>
          <w:rFonts w:ascii="Gill Sans MT" w:eastAsia="Times New Roman" w:hAnsi="Gill Sans MT" w:cs="Times New Roman"/>
          <w:i/>
          <w:iCs/>
          <w:lang w:val="en-US" w:eastAsia="en-GB"/>
        </w:rPr>
      </w:pPr>
    </w:p>
    <w:p w:rsidR="00C656A6" w:rsidRPr="007B4E72" w:rsidRDefault="00C656A6" w:rsidP="00ED25E2">
      <w:pPr>
        <w:spacing w:before="100" w:beforeAutospacing="1" w:after="100" w:afterAutospacing="1"/>
        <w:outlineLvl w:val="0"/>
        <w:rPr>
          <w:rFonts w:ascii="Gill Sans MT" w:eastAsia="Times New Roman" w:hAnsi="Gill Sans MT" w:cs="Times New Roman"/>
          <w:i/>
          <w:iCs/>
          <w:lang w:val="en-US" w:eastAsia="en-GB"/>
        </w:rPr>
      </w:pPr>
    </w:p>
    <w:p w:rsidR="00C656A6" w:rsidRPr="007B4E72" w:rsidRDefault="00C656A6" w:rsidP="00ED25E2">
      <w:pPr>
        <w:spacing w:before="100" w:beforeAutospacing="1" w:after="100" w:afterAutospacing="1"/>
        <w:outlineLvl w:val="0"/>
        <w:rPr>
          <w:rFonts w:ascii="Gill Sans MT" w:eastAsia="Times New Roman" w:hAnsi="Gill Sans MT" w:cs="Times New Roman"/>
          <w:i/>
          <w:iCs/>
          <w:lang w:val="en-US" w:eastAsia="en-GB"/>
        </w:rPr>
      </w:pPr>
    </w:p>
    <w:p w:rsidR="00C656A6" w:rsidRPr="007B4E72" w:rsidRDefault="00C656A6" w:rsidP="00ED25E2">
      <w:pPr>
        <w:spacing w:before="100" w:beforeAutospacing="1" w:after="100" w:afterAutospacing="1"/>
        <w:outlineLvl w:val="0"/>
        <w:rPr>
          <w:rFonts w:ascii="Gill Sans MT" w:eastAsia="Times New Roman" w:hAnsi="Gill Sans MT" w:cs="Times New Roman"/>
          <w:i/>
          <w:iCs/>
          <w:lang w:val="en-US" w:eastAsia="en-GB"/>
        </w:rPr>
      </w:pPr>
    </w:p>
    <w:p w:rsidR="00C656A6" w:rsidRPr="007B4E72" w:rsidRDefault="00C656A6" w:rsidP="00ED25E2">
      <w:pPr>
        <w:spacing w:before="100" w:beforeAutospacing="1" w:after="100" w:afterAutospacing="1"/>
        <w:outlineLvl w:val="0"/>
        <w:rPr>
          <w:rFonts w:ascii="Gill Sans MT" w:eastAsia="Times New Roman" w:hAnsi="Gill Sans MT" w:cs="Times New Roman"/>
          <w:i/>
          <w:iCs/>
          <w:lang w:val="en-US" w:eastAsia="en-GB"/>
        </w:rPr>
      </w:pPr>
    </w:p>
    <w:p w:rsidR="00C656A6" w:rsidRPr="007B4E72" w:rsidRDefault="00C656A6" w:rsidP="00ED25E2">
      <w:pPr>
        <w:spacing w:before="100" w:beforeAutospacing="1" w:after="100" w:afterAutospacing="1"/>
        <w:outlineLvl w:val="0"/>
        <w:rPr>
          <w:rFonts w:ascii="Gill Sans MT" w:eastAsia="Times New Roman" w:hAnsi="Gill Sans MT" w:cs="Times New Roman"/>
          <w:i/>
          <w:iCs/>
          <w:lang w:val="en-US" w:eastAsia="en-GB"/>
        </w:rPr>
      </w:pPr>
    </w:p>
    <w:p w:rsidR="00C656A6" w:rsidRPr="007B4E72" w:rsidRDefault="00C656A6" w:rsidP="00ED25E2">
      <w:pPr>
        <w:spacing w:before="100" w:beforeAutospacing="1" w:after="100" w:afterAutospacing="1"/>
        <w:outlineLvl w:val="0"/>
        <w:rPr>
          <w:rFonts w:ascii="Gill Sans MT" w:eastAsia="Times New Roman" w:hAnsi="Gill Sans MT" w:cs="Times New Roman"/>
          <w:i/>
          <w:iCs/>
          <w:lang w:val="en-US" w:eastAsia="en-GB"/>
        </w:rPr>
      </w:pPr>
    </w:p>
    <w:p w:rsidR="00C656A6" w:rsidRPr="007B4E72" w:rsidRDefault="00C656A6" w:rsidP="00ED25E2">
      <w:pPr>
        <w:spacing w:before="100" w:beforeAutospacing="1" w:after="100" w:afterAutospacing="1"/>
        <w:outlineLvl w:val="0"/>
        <w:rPr>
          <w:rFonts w:ascii="Gill Sans MT" w:eastAsia="Times New Roman" w:hAnsi="Gill Sans MT" w:cs="Times New Roman"/>
          <w:i/>
          <w:iCs/>
          <w:lang w:val="en-US" w:eastAsia="en-GB"/>
        </w:rPr>
      </w:pPr>
    </w:p>
    <w:p w:rsidR="00C656A6" w:rsidRPr="007B4E72" w:rsidRDefault="00C656A6" w:rsidP="00ED25E2">
      <w:pPr>
        <w:spacing w:before="100" w:beforeAutospacing="1" w:after="100" w:afterAutospacing="1"/>
        <w:outlineLvl w:val="0"/>
        <w:rPr>
          <w:rFonts w:ascii="Gill Sans MT" w:eastAsia="Times New Roman" w:hAnsi="Gill Sans MT" w:cs="Times New Roman"/>
          <w:i/>
          <w:iCs/>
          <w:lang w:val="en-US" w:eastAsia="en-GB"/>
        </w:rPr>
      </w:pPr>
    </w:p>
    <w:p w:rsidR="00C656A6" w:rsidRPr="007B4E72" w:rsidRDefault="00C656A6" w:rsidP="00ED25E2">
      <w:pPr>
        <w:spacing w:before="100" w:beforeAutospacing="1" w:after="100" w:afterAutospacing="1"/>
        <w:outlineLvl w:val="0"/>
        <w:rPr>
          <w:rFonts w:ascii="Gill Sans MT" w:eastAsia="Times New Roman" w:hAnsi="Gill Sans MT" w:cs="Times New Roman"/>
          <w:i/>
          <w:iCs/>
          <w:lang w:val="en-US" w:eastAsia="en-GB"/>
        </w:rPr>
      </w:pPr>
    </w:p>
    <w:p w:rsidR="00C656A6" w:rsidRPr="007B4E72" w:rsidRDefault="00C656A6" w:rsidP="00ED25E2">
      <w:pPr>
        <w:spacing w:before="100" w:beforeAutospacing="1" w:after="100" w:afterAutospacing="1"/>
        <w:outlineLvl w:val="0"/>
        <w:rPr>
          <w:rFonts w:ascii="Gill Sans MT" w:eastAsia="Times New Roman" w:hAnsi="Gill Sans MT" w:cs="Times New Roman"/>
          <w:i/>
          <w:iCs/>
          <w:lang w:val="en-US" w:eastAsia="en-GB"/>
        </w:rPr>
      </w:pPr>
    </w:p>
    <w:p w:rsidR="00C656A6" w:rsidRPr="007B4E72" w:rsidRDefault="00C656A6" w:rsidP="00ED25E2">
      <w:pPr>
        <w:spacing w:before="100" w:beforeAutospacing="1" w:after="100" w:afterAutospacing="1"/>
        <w:outlineLvl w:val="0"/>
        <w:rPr>
          <w:rFonts w:ascii="Gill Sans MT" w:eastAsia="Times New Roman" w:hAnsi="Gill Sans MT" w:cs="Times New Roman"/>
          <w:i/>
          <w:iCs/>
          <w:lang w:val="en-US" w:eastAsia="en-GB"/>
        </w:rPr>
      </w:pPr>
    </w:p>
    <w:p w:rsidR="00ED25E2" w:rsidRPr="007B4E72" w:rsidRDefault="00ED25E2" w:rsidP="00ED25E2">
      <w:pPr>
        <w:spacing w:before="100" w:beforeAutospacing="1" w:after="100" w:afterAutospacing="1"/>
        <w:outlineLvl w:val="0"/>
        <w:rPr>
          <w:rFonts w:ascii="Gill Sans MT" w:eastAsia="Times New Roman" w:hAnsi="Gill Sans MT" w:cs="Times New Roman"/>
          <w:i/>
          <w:iCs/>
          <w:lang w:val="en-US" w:eastAsia="en-GB"/>
        </w:rPr>
      </w:pPr>
      <w:r w:rsidRPr="007B4E72">
        <w:rPr>
          <w:rFonts w:ascii="Gill Sans MT" w:eastAsia="Times New Roman" w:hAnsi="Gill Sans MT" w:cs="Times New Roman"/>
          <w:i/>
          <w:iCs/>
          <w:lang w:val="en-US" w:eastAsia="en-GB"/>
        </w:rPr>
        <w:t xml:space="preserve">This paper is based on </w:t>
      </w:r>
      <w:proofErr w:type="gramStart"/>
      <w:r w:rsidRPr="007B4E72">
        <w:rPr>
          <w:rFonts w:ascii="Gill Sans MT" w:eastAsia="Times New Roman" w:hAnsi="Gill Sans MT" w:cs="Times New Roman"/>
          <w:i/>
          <w:iCs/>
          <w:lang w:val="en-US" w:eastAsia="en-GB"/>
        </w:rPr>
        <w:t>a research</w:t>
      </w:r>
      <w:proofErr w:type="gramEnd"/>
      <w:r w:rsidRPr="007B4E72">
        <w:rPr>
          <w:rFonts w:ascii="Gill Sans MT" w:eastAsia="Times New Roman" w:hAnsi="Gill Sans MT" w:cs="Times New Roman"/>
          <w:i/>
          <w:iCs/>
          <w:lang w:val="en-US" w:eastAsia="en-GB"/>
        </w:rPr>
        <w:t xml:space="preserve"> conducted by the author using</w:t>
      </w:r>
    </w:p>
    <w:p w:rsidR="00ED25E2" w:rsidRPr="007B4E72" w:rsidRDefault="00ED25E2" w:rsidP="00ED25E2">
      <w:pPr>
        <w:spacing w:before="100" w:beforeAutospacing="1" w:after="100" w:afterAutospacing="1"/>
        <w:outlineLvl w:val="0"/>
        <w:rPr>
          <w:rFonts w:ascii="Gill Sans MT" w:eastAsia="Times New Roman" w:hAnsi="Gill Sans MT" w:cs="Times New Roman"/>
          <w:i/>
          <w:iCs/>
          <w:lang w:val="en-US" w:eastAsia="en-GB"/>
        </w:rPr>
      </w:pPr>
      <w:r w:rsidRPr="007B4E72">
        <w:rPr>
          <w:rFonts w:ascii="Gill Sans MT" w:eastAsia="Times New Roman" w:hAnsi="Gill Sans MT" w:cs="Times New Roman"/>
          <w:b/>
          <w:bCs/>
          <w:i/>
          <w:iCs/>
          <w:kern w:val="36"/>
          <w:lang w:eastAsia="en-GB"/>
        </w:rPr>
        <w:t>(DSSM)</w:t>
      </w:r>
      <w:r w:rsidRPr="007B4E72">
        <w:rPr>
          <w:rFonts w:ascii="Gill Sans MT" w:eastAsia="Times New Roman" w:hAnsi="Gill Sans MT" w:cs="Times New Roman"/>
          <w:b/>
          <w:bCs/>
          <w:i/>
          <w:iCs/>
          <w:kern w:val="36"/>
          <w:lang w:val="en-US" w:eastAsia="en-GB"/>
        </w:rPr>
        <w:t xml:space="preserve"> ;</w:t>
      </w:r>
      <w:r w:rsidRPr="007B4E72">
        <w:rPr>
          <w:rFonts w:ascii="Gill Sans MT" w:eastAsia="Times New Roman" w:hAnsi="Gill Sans MT" w:cs="Times New Roman"/>
          <w:b/>
          <w:bCs/>
          <w:i/>
          <w:iCs/>
          <w:kern w:val="36"/>
          <w:lang w:eastAsia="en-GB"/>
        </w:rPr>
        <w:t xml:space="preserve"> Field Companion</w:t>
      </w:r>
      <w:r w:rsidRPr="007B4E72">
        <w:rPr>
          <w:rFonts w:ascii="Gill Sans MT" w:eastAsia="Times New Roman" w:hAnsi="Gill Sans MT" w:cs="Times New Roman"/>
          <w:b/>
          <w:bCs/>
          <w:i/>
          <w:iCs/>
          <w:kern w:val="36"/>
          <w:lang w:val="en-US" w:eastAsia="en-GB"/>
        </w:rPr>
        <w:t xml:space="preserve"> | </w:t>
      </w:r>
      <w:hyperlink r:id="rId8" w:history="1">
        <w:r w:rsidRPr="007B4E72">
          <w:rPr>
            <w:rStyle w:val="Hyperlink"/>
            <w:rFonts w:ascii="Gill Sans MT" w:eastAsia="Times New Roman" w:hAnsi="Gill Sans MT" w:cs="Times New Roman"/>
            <w:i/>
            <w:iCs/>
            <w:lang w:val="en-US" w:eastAsia="en-GB"/>
          </w:rPr>
          <w:t>https://doi.org/10.6084/m9.figshare.31113958</w:t>
        </w:r>
      </w:hyperlink>
      <w:r w:rsidRPr="007B4E72">
        <w:rPr>
          <w:rFonts w:ascii="Gill Sans MT" w:eastAsia="Times New Roman" w:hAnsi="Gill Sans MT" w:cs="Times New Roman"/>
          <w:i/>
          <w:iCs/>
          <w:lang w:val="en-US" w:eastAsia="en-GB"/>
        </w:rPr>
        <w:t xml:space="preserve">, and the </w:t>
      </w:r>
    </w:p>
    <w:p w:rsidR="00ED25E2" w:rsidRPr="007B4E72" w:rsidRDefault="00ED25E2" w:rsidP="00ED25E2">
      <w:pPr>
        <w:spacing w:before="100" w:beforeAutospacing="1" w:after="100" w:afterAutospacing="1"/>
        <w:outlineLvl w:val="0"/>
        <w:rPr>
          <w:rFonts w:ascii="Gill Sans MT" w:eastAsia="Times New Roman" w:hAnsi="Gill Sans MT" w:cs="Times New Roman"/>
          <w:b/>
          <w:bCs/>
          <w:i/>
          <w:iCs/>
          <w:kern w:val="36"/>
          <w:lang w:eastAsia="en-GB"/>
        </w:rPr>
      </w:pPr>
      <w:r w:rsidRPr="007B4E72">
        <w:rPr>
          <w:rFonts w:ascii="Gill Sans MT" w:eastAsia="Times New Roman" w:hAnsi="Gill Sans MT" w:cs="Times New Roman"/>
          <w:b/>
          <w:bCs/>
          <w:i/>
          <w:iCs/>
          <w:lang w:eastAsia="en-GB"/>
        </w:rPr>
        <w:t>Enhanced Working Memory Hypothesis (EWMH)</w:t>
      </w:r>
    </w:p>
    <w:p w:rsidR="00ED25E2" w:rsidRPr="007B4E72" w:rsidRDefault="00ED25E2" w:rsidP="00ED25E2">
      <w:pPr>
        <w:spacing w:before="100" w:beforeAutospacing="1" w:after="100" w:afterAutospacing="1"/>
        <w:ind w:firstLine="720"/>
        <w:rPr>
          <w:rFonts w:ascii="Gill Sans MT" w:eastAsia="Times New Roman" w:hAnsi="Gill Sans MT" w:cs="Times New Roman"/>
          <w:i/>
          <w:iCs/>
          <w:lang w:val="en-US" w:eastAsia="en-GB"/>
        </w:rPr>
      </w:pPr>
      <w:r w:rsidRPr="007B4E72">
        <w:rPr>
          <w:rFonts w:ascii="Gill Sans MT" w:eastAsia="Times New Roman" w:hAnsi="Gill Sans MT" w:cs="Times New Roman"/>
          <w:i/>
          <w:iCs/>
          <w:lang w:val="en-US" w:eastAsia="en-GB"/>
        </w:rPr>
        <w:t xml:space="preserve">On the following case </w:t>
      </w:r>
      <w:proofErr w:type="gramStart"/>
      <w:r w:rsidRPr="007B4E72">
        <w:rPr>
          <w:rFonts w:ascii="Gill Sans MT" w:eastAsia="Times New Roman" w:hAnsi="Gill Sans MT" w:cs="Times New Roman"/>
          <w:i/>
          <w:iCs/>
          <w:lang w:val="en-US" w:eastAsia="en-GB"/>
        </w:rPr>
        <w:t>studies :</w:t>
      </w:r>
      <w:proofErr w:type="gramEnd"/>
    </w:p>
    <w:p w:rsidR="00ED25E2" w:rsidRPr="007B4E72" w:rsidRDefault="00ED25E2" w:rsidP="00ED25E2">
      <w:pPr>
        <w:spacing w:before="100" w:beforeAutospacing="1" w:after="100" w:afterAutospacing="1"/>
        <w:outlineLvl w:val="0"/>
        <w:rPr>
          <w:rFonts w:ascii="Gill Sans MT" w:eastAsia="Times New Roman" w:hAnsi="Gill Sans MT" w:cs="Times New Roman"/>
          <w:b/>
          <w:bCs/>
          <w:i/>
          <w:iCs/>
          <w:kern w:val="36"/>
          <w:lang w:val="en-US" w:eastAsia="en-GB"/>
        </w:rPr>
      </w:pPr>
      <w:r w:rsidRPr="007B4E72">
        <w:rPr>
          <w:rFonts w:ascii="Gill Sans MT" w:eastAsia="Times New Roman" w:hAnsi="Gill Sans MT" w:cs="Times New Roman"/>
          <w:b/>
          <w:bCs/>
          <w:i/>
          <w:iCs/>
          <w:kern w:val="36"/>
          <w:lang w:eastAsia="en-GB"/>
        </w:rPr>
        <w:t>DSSM Analysis Report: Bruniquel Cave, France</w:t>
      </w:r>
      <w:r w:rsidRPr="007B4E72">
        <w:rPr>
          <w:rFonts w:ascii="Gill Sans MT" w:eastAsia="Times New Roman" w:hAnsi="Gill Sans MT" w:cs="Times New Roman"/>
          <w:b/>
          <w:bCs/>
          <w:i/>
          <w:iCs/>
          <w:kern w:val="36"/>
          <w:lang w:val="en-US" w:eastAsia="en-GB"/>
        </w:rPr>
        <w:t xml:space="preserve"> | </w:t>
      </w:r>
      <w:hyperlink r:id="rId9" w:history="1">
        <w:r w:rsidRPr="007B4E72">
          <w:rPr>
            <w:rStyle w:val="Hyperlink"/>
            <w:rFonts w:ascii="Gill Sans MT" w:eastAsia="Times New Roman" w:hAnsi="Gill Sans MT" w:cs="Times New Roman"/>
            <w:b/>
            <w:bCs/>
            <w:i/>
            <w:iCs/>
            <w:kern w:val="36"/>
            <w:lang w:eastAsia="en-GB"/>
          </w:rPr>
          <w:t>https://doi.org/10.6084/m9.figshare.31125046</w:t>
        </w:r>
      </w:hyperlink>
      <w:r w:rsidRPr="007B4E72">
        <w:rPr>
          <w:rFonts w:ascii="Gill Sans MT" w:eastAsia="Times New Roman" w:hAnsi="Gill Sans MT" w:cs="Times New Roman"/>
          <w:b/>
          <w:bCs/>
          <w:i/>
          <w:iCs/>
          <w:kern w:val="36"/>
          <w:lang w:val="en-US" w:eastAsia="en-GB"/>
        </w:rPr>
        <w:t xml:space="preserve"> </w:t>
      </w:r>
    </w:p>
    <w:p w:rsidR="00ED25E2" w:rsidRPr="007B4E72" w:rsidRDefault="00ED25E2" w:rsidP="00ED25E2">
      <w:pPr>
        <w:spacing w:before="100" w:beforeAutospacing="1" w:after="100" w:afterAutospacing="1"/>
        <w:outlineLvl w:val="0"/>
        <w:rPr>
          <w:rFonts w:ascii="Gill Sans MT" w:eastAsia="Times New Roman" w:hAnsi="Gill Sans MT" w:cs="Times New Roman"/>
          <w:i/>
          <w:iCs/>
          <w:kern w:val="36"/>
          <w:lang w:val="en-US" w:eastAsia="en-GB"/>
        </w:rPr>
      </w:pPr>
      <w:r w:rsidRPr="007B4E72">
        <w:rPr>
          <w:rFonts w:ascii="Gill Sans MT" w:eastAsia="Times New Roman" w:hAnsi="Gill Sans MT" w:cs="Times New Roman"/>
          <w:b/>
          <w:bCs/>
          <w:i/>
          <w:iCs/>
          <w:kern w:val="36"/>
          <w:lang w:eastAsia="en-GB"/>
        </w:rPr>
        <w:t>DSSM Analysis Report: Omo Kibish, Ethiopia</w:t>
      </w:r>
      <w:r w:rsidRPr="007B4E72">
        <w:rPr>
          <w:rFonts w:ascii="Gill Sans MT" w:eastAsia="Times New Roman" w:hAnsi="Gill Sans MT" w:cs="Times New Roman"/>
          <w:b/>
          <w:bCs/>
          <w:i/>
          <w:iCs/>
          <w:kern w:val="36"/>
          <w:lang w:val="en-US" w:eastAsia="en-GB"/>
        </w:rPr>
        <w:t xml:space="preserve"> | </w:t>
      </w:r>
      <w:hyperlink r:id="rId10" w:history="1">
        <w:r w:rsidRPr="007B4E72">
          <w:rPr>
            <w:rStyle w:val="Hyperlink"/>
            <w:rFonts w:ascii="Gill Sans MT" w:eastAsia="Times New Roman" w:hAnsi="Gill Sans MT" w:cs="Times New Roman"/>
            <w:i/>
            <w:iCs/>
            <w:kern w:val="36"/>
            <w:lang w:val="en-US" w:eastAsia="en-GB"/>
          </w:rPr>
          <w:t>https://doi.org/10.6084/m9.figshare.31125244</w:t>
        </w:r>
      </w:hyperlink>
    </w:p>
    <w:p w:rsidR="00ED25E2" w:rsidRDefault="00ED25E2" w:rsidP="0084506E">
      <w:pPr>
        <w:spacing w:before="100" w:beforeAutospacing="1" w:after="100" w:afterAutospacing="1"/>
        <w:outlineLvl w:val="0"/>
        <w:rPr>
          <w:rStyle w:val="Hyperlink"/>
          <w:rFonts w:ascii="Gill Sans MT" w:eastAsia="Times New Roman" w:hAnsi="Gill Sans MT" w:cs="Times New Roman"/>
          <w:i/>
          <w:iCs/>
          <w:kern w:val="36"/>
          <w:lang w:val="en-US" w:eastAsia="en-GB"/>
        </w:rPr>
      </w:pPr>
      <w:r w:rsidRPr="007B4E72">
        <w:rPr>
          <w:rFonts w:ascii="Gill Sans MT" w:hAnsi="Gill Sans MT" w:cs="Times New Roman"/>
          <w:b/>
          <w:bCs/>
          <w:i/>
          <w:iCs/>
          <w:color w:val="000000" w:themeColor="text1"/>
        </w:rPr>
        <w:t>DSSM Analysis Report: Blombos Cave, South Africa</w:t>
      </w:r>
      <w:r w:rsidRPr="007B4E72">
        <w:rPr>
          <w:rFonts w:ascii="Gill Sans MT" w:hAnsi="Gill Sans MT" w:cs="Times New Roman"/>
          <w:b/>
          <w:bCs/>
          <w:i/>
          <w:iCs/>
          <w:color w:val="000000" w:themeColor="text1"/>
          <w:lang w:val="en-US"/>
        </w:rPr>
        <w:t xml:space="preserve"> | </w:t>
      </w:r>
      <w:hyperlink r:id="rId11" w:history="1">
        <w:r w:rsidRPr="007B4E72">
          <w:rPr>
            <w:rStyle w:val="Hyperlink"/>
            <w:rFonts w:ascii="Gill Sans MT" w:eastAsia="Times New Roman" w:hAnsi="Gill Sans MT" w:cs="Times New Roman"/>
            <w:i/>
            <w:iCs/>
            <w:kern w:val="36"/>
            <w:lang w:val="en-US" w:eastAsia="en-GB"/>
          </w:rPr>
          <w:t>https://doi.org/10.6084/m9.figshare.31125376</w:t>
        </w:r>
      </w:hyperlink>
    </w:p>
    <w:p w:rsidR="0084506E" w:rsidRPr="0084506E" w:rsidRDefault="0084506E" w:rsidP="0084506E">
      <w:pPr>
        <w:spacing w:before="100" w:beforeAutospacing="1" w:after="100" w:afterAutospacing="1"/>
        <w:outlineLvl w:val="0"/>
        <w:rPr>
          <w:rFonts w:ascii="Gill Sans MT" w:eastAsia="Times New Roman" w:hAnsi="Gill Sans MT" w:cs="Times New Roman"/>
          <w:i/>
          <w:iCs/>
          <w:color w:val="000000" w:themeColor="text1"/>
          <w:lang w:val="en-US" w:eastAsia="en-GB"/>
        </w:rPr>
      </w:pPr>
    </w:p>
    <w:p w:rsidR="007B78AD" w:rsidRPr="007B4E72" w:rsidRDefault="00CD52D4" w:rsidP="00ED25E2">
      <w:pPr>
        <w:spacing w:before="100" w:beforeAutospacing="1" w:after="100" w:afterAutospacing="1"/>
        <w:rPr>
          <w:rFonts w:ascii="Gill Sans MT" w:eastAsia="Times New Roman" w:hAnsi="Gill Sans MT" w:cs="Times New Roman"/>
          <w:b/>
          <w:bCs/>
          <w:lang w:val="en-US" w:eastAsia="en-GB"/>
        </w:rPr>
      </w:pPr>
      <w:r w:rsidRPr="007B4E72">
        <w:rPr>
          <w:rFonts w:ascii="Gill Sans MT" w:eastAsia="Times New Roman" w:hAnsi="Gill Sans MT" w:cs="Times New Roman"/>
          <w:b/>
          <w:bCs/>
          <w:lang w:val="en-US" w:eastAsia="en-GB"/>
        </w:rPr>
        <w:lastRenderedPageBreak/>
        <w:t xml:space="preserve"> Anthony </w:t>
      </w:r>
      <w:proofErr w:type="spellStart"/>
      <w:r w:rsidRPr="007B4E72">
        <w:rPr>
          <w:rFonts w:ascii="Gill Sans MT" w:eastAsia="Times New Roman" w:hAnsi="Gill Sans MT" w:cs="Times New Roman"/>
          <w:b/>
          <w:bCs/>
          <w:lang w:val="en-US" w:eastAsia="en-GB"/>
        </w:rPr>
        <w:t>Hettige</w:t>
      </w:r>
      <w:proofErr w:type="spellEnd"/>
      <w:r w:rsidRPr="007B4E72">
        <w:rPr>
          <w:rFonts w:ascii="Gill Sans MT" w:eastAsia="Times New Roman" w:hAnsi="Gill Sans MT" w:cs="Times New Roman"/>
          <w:b/>
          <w:bCs/>
          <w:lang w:val="en-US" w:eastAsia="en-GB"/>
        </w:rPr>
        <w:t xml:space="preserve"> </w:t>
      </w:r>
      <w:proofErr w:type="spellStart"/>
      <w:r w:rsidRPr="007B4E72">
        <w:rPr>
          <w:rFonts w:ascii="Gill Sans MT" w:eastAsia="Times New Roman" w:hAnsi="Gill Sans MT" w:cs="Times New Roman"/>
          <w:b/>
          <w:bCs/>
          <w:lang w:val="en-US" w:eastAsia="en-GB"/>
        </w:rPr>
        <w:t>Pushpika</w:t>
      </w:r>
      <w:proofErr w:type="spellEnd"/>
      <w:r w:rsidRPr="007B4E72">
        <w:rPr>
          <w:rFonts w:ascii="Gill Sans MT" w:eastAsia="Times New Roman" w:hAnsi="Gill Sans MT" w:cs="Times New Roman"/>
          <w:b/>
          <w:bCs/>
          <w:lang w:val="en-US" w:eastAsia="en-GB"/>
        </w:rPr>
        <w:t xml:space="preserve"> </w:t>
      </w:r>
      <w:proofErr w:type="spellStart"/>
      <w:r w:rsidRPr="007B4E72">
        <w:rPr>
          <w:rFonts w:ascii="Gill Sans MT" w:eastAsia="Times New Roman" w:hAnsi="Gill Sans MT" w:cs="Times New Roman"/>
          <w:b/>
          <w:bCs/>
          <w:lang w:val="en-US" w:eastAsia="en-GB"/>
        </w:rPr>
        <w:t>Indunil</w:t>
      </w:r>
      <w:proofErr w:type="spellEnd"/>
      <w:r w:rsidRPr="007B4E72">
        <w:rPr>
          <w:rFonts w:ascii="Gill Sans MT" w:eastAsia="Times New Roman" w:hAnsi="Gill Sans MT" w:cs="Times New Roman"/>
          <w:b/>
          <w:bCs/>
          <w:lang w:val="en-US" w:eastAsia="en-GB"/>
        </w:rPr>
        <w:t xml:space="preserve"> </w:t>
      </w:r>
      <w:proofErr w:type="spellStart"/>
      <w:r w:rsidRPr="007B4E72">
        <w:rPr>
          <w:rFonts w:ascii="Gill Sans MT" w:eastAsia="Times New Roman" w:hAnsi="Gill Sans MT" w:cs="Times New Roman"/>
          <w:b/>
          <w:bCs/>
          <w:lang w:val="en-US" w:eastAsia="en-GB"/>
        </w:rPr>
        <w:t>Hemakumara</w:t>
      </w:r>
      <w:proofErr w:type="spellEnd"/>
      <w:r w:rsidRPr="007B4E72">
        <w:rPr>
          <w:rFonts w:ascii="Gill Sans MT" w:eastAsia="Times New Roman" w:hAnsi="Gill Sans MT" w:cs="Times New Roman"/>
          <w:b/>
          <w:bCs/>
          <w:lang w:val="en-US" w:eastAsia="en-GB"/>
        </w:rPr>
        <w:t xml:space="preserve"> </w:t>
      </w:r>
    </w:p>
    <w:p w:rsidR="00ED25E2" w:rsidRPr="007B4E72" w:rsidRDefault="007B78AD" w:rsidP="00ED25E2">
      <w:pPr>
        <w:spacing w:before="100" w:beforeAutospacing="1" w:after="100" w:afterAutospacing="1"/>
        <w:rPr>
          <w:rFonts w:ascii="Gill Sans MT" w:eastAsia="Times New Roman" w:hAnsi="Gill Sans MT" w:cs="Times New Roman"/>
          <w:b/>
          <w:bCs/>
          <w:lang w:val="en-US" w:eastAsia="en-GB"/>
        </w:rPr>
      </w:pPr>
      <w:proofErr w:type="spellStart"/>
      <w:r w:rsidRPr="007B4E72">
        <w:rPr>
          <w:rFonts w:ascii="Gill Sans MT" w:eastAsia="Times New Roman" w:hAnsi="Gill Sans MT" w:cs="Times New Roman"/>
          <w:b/>
          <w:bCs/>
          <w:lang w:val="en-US" w:eastAsia="en-GB"/>
        </w:rPr>
        <w:t>pubblication</w:t>
      </w:r>
      <w:proofErr w:type="spellEnd"/>
      <w:r w:rsidRPr="007B4E72">
        <w:rPr>
          <w:rFonts w:ascii="Gill Sans MT" w:eastAsia="Times New Roman" w:hAnsi="Gill Sans MT" w:cs="Times New Roman"/>
          <w:b/>
          <w:bCs/>
          <w:lang w:val="en-US" w:eastAsia="en-GB"/>
        </w:rPr>
        <w:t xml:space="preserve"> alias: ANTHONY VONDOOM </w:t>
      </w:r>
    </w:p>
    <w:p w:rsidR="00C656A6" w:rsidRPr="007B4E72" w:rsidRDefault="00C656A6" w:rsidP="00ED25E2">
      <w:pPr>
        <w:spacing w:before="100" w:beforeAutospacing="1" w:after="100" w:afterAutospacing="1"/>
        <w:rPr>
          <w:rFonts w:ascii="Gill Sans MT" w:eastAsia="Times New Roman" w:hAnsi="Gill Sans MT" w:cs="Times New Roman"/>
          <w:b/>
          <w:bCs/>
          <w:lang w:val="en-US" w:eastAsia="en-GB"/>
        </w:rPr>
      </w:pPr>
      <w:r w:rsidRPr="007B4E72">
        <w:rPr>
          <w:rFonts w:ascii="Gill Sans MT" w:eastAsia="Times New Roman" w:hAnsi="Gill Sans MT" w:cs="Times New Roman"/>
          <w:b/>
          <w:bCs/>
          <w:lang w:val="en-US" w:eastAsia="en-GB"/>
        </w:rPr>
        <w:t>Independent Researcher in Cognitive Archaeology</w:t>
      </w:r>
    </w:p>
    <w:p w:rsidR="00C656A6" w:rsidRPr="007B4E72" w:rsidRDefault="00C656A6" w:rsidP="00ED25E2">
      <w:pPr>
        <w:spacing w:before="100" w:beforeAutospacing="1" w:after="100" w:afterAutospacing="1"/>
        <w:rPr>
          <w:rFonts w:ascii="Gill Sans MT" w:eastAsia="Times New Roman" w:hAnsi="Gill Sans MT" w:cs="Times New Roman"/>
          <w:b/>
          <w:bCs/>
          <w:lang w:val="en-US" w:eastAsia="en-GB"/>
        </w:rPr>
      </w:pPr>
      <w:proofErr w:type="spellStart"/>
      <w:proofErr w:type="gramStart"/>
      <w:r w:rsidRPr="007B4E72">
        <w:rPr>
          <w:rFonts w:ascii="Gill Sans MT" w:eastAsia="Times New Roman" w:hAnsi="Gill Sans MT" w:cs="Times New Roman"/>
          <w:b/>
          <w:bCs/>
          <w:lang w:val="en-US" w:eastAsia="en-GB"/>
        </w:rPr>
        <w:t>Orcid</w:t>
      </w:r>
      <w:proofErr w:type="spellEnd"/>
      <w:r w:rsidRPr="007B4E72">
        <w:rPr>
          <w:rFonts w:ascii="Gill Sans MT" w:eastAsia="Times New Roman" w:hAnsi="Gill Sans MT" w:cs="Times New Roman"/>
          <w:b/>
          <w:bCs/>
          <w:lang w:val="en-US" w:eastAsia="en-GB"/>
        </w:rPr>
        <w:t xml:space="preserve"> :</w:t>
      </w:r>
      <w:proofErr w:type="gramEnd"/>
      <w:r w:rsidRPr="007B4E72">
        <w:rPr>
          <w:rFonts w:ascii="Gill Sans MT" w:eastAsia="Times New Roman" w:hAnsi="Gill Sans MT" w:cs="Times New Roman"/>
          <w:b/>
          <w:bCs/>
          <w:lang w:val="en-US" w:eastAsia="en-GB"/>
        </w:rPr>
        <w:t xml:space="preserve"> </w:t>
      </w:r>
      <w:r w:rsidRPr="007B4E72">
        <w:rPr>
          <w:rFonts w:ascii="Gill Sans MT" w:eastAsia="Times New Roman" w:hAnsi="Gill Sans MT" w:cs="Times New Roman"/>
          <w:b/>
          <w:bCs/>
          <w:lang w:val="en-US" w:eastAsia="en-GB"/>
        </w:rPr>
        <w:t>0009-0003-4953-1427</w:t>
      </w:r>
    </w:p>
    <w:p w:rsidR="00CD52D4" w:rsidRPr="007B4E72" w:rsidRDefault="00CD52D4" w:rsidP="00ED25E2">
      <w:pPr>
        <w:spacing w:before="100" w:beforeAutospacing="1" w:after="100" w:afterAutospacing="1"/>
        <w:rPr>
          <w:rFonts w:ascii="Gill Sans MT" w:eastAsia="Times New Roman" w:hAnsi="Gill Sans MT" w:cs="Times New Roman"/>
          <w:b/>
          <w:bCs/>
          <w:lang w:val="it-IT" w:eastAsia="en-GB"/>
        </w:rPr>
      </w:pPr>
      <w:r w:rsidRPr="007B4E72">
        <w:rPr>
          <w:rFonts w:ascii="Gill Sans MT" w:eastAsia="Times New Roman" w:hAnsi="Gill Sans MT" w:cs="Times New Roman"/>
          <w:b/>
          <w:bCs/>
          <w:lang w:val="it-IT" w:eastAsia="en-GB"/>
        </w:rPr>
        <w:t>Via Santa Maria Maggiore, 12. Sirmione. 250219. ITALY</w:t>
      </w:r>
    </w:p>
    <w:p w:rsidR="007B78AD" w:rsidRPr="007B4E72" w:rsidRDefault="007B78AD" w:rsidP="00ED25E2">
      <w:pPr>
        <w:spacing w:before="100" w:beforeAutospacing="1" w:after="100" w:afterAutospacing="1"/>
        <w:rPr>
          <w:rFonts w:ascii="Gill Sans MT" w:eastAsia="Times New Roman" w:hAnsi="Gill Sans MT" w:cs="Times New Roman"/>
          <w:b/>
          <w:bCs/>
          <w:lang w:val="it-IT" w:eastAsia="en-GB"/>
        </w:rPr>
      </w:pPr>
      <w:r w:rsidRPr="007B4E72">
        <w:rPr>
          <w:rFonts w:ascii="Gill Sans MT" w:eastAsia="Times New Roman" w:hAnsi="Gill Sans MT" w:cs="Times New Roman"/>
          <w:b/>
          <w:bCs/>
          <w:lang w:val="it-IT" w:eastAsia="en-GB"/>
        </w:rPr>
        <w:t>Anthony.vondoom@outlook.</w:t>
      </w:r>
      <w:r w:rsidR="007B4E72" w:rsidRPr="007B4E72">
        <w:rPr>
          <w:rFonts w:ascii="Gill Sans MT" w:eastAsia="Times New Roman" w:hAnsi="Gill Sans MT" w:cs="Times New Roman"/>
          <w:b/>
          <w:bCs/>
          <w:lang w:val="it-IT" w:eastAsia="en-GB"/>
        </w:rPr>
        <w:t>com</w:t>
      </w:r>
    </w:p>
    <w:p w:rsidR="00ED25E2" w:rsidRPr="007B4E72" w:rsidRDefault="00ED25E2" w:rsidP="00ED25E2">
      <w:pPr>
        <w:spacing w:before="100" w:beforeAutospacing="1" w:after="100" w:afterAutospacing="1"/>
        <w:outlineLvl w:val="0"/>
        <w:rPr>
          <w:rFonts w:ascii="Gill Sans MT" w:eastAsia="Times New Roman" w:hAnsi="Gill Sans MT" w:cs="Times New Roman"/>
          <w:lang w:eastAsia="en-GB"/>
        </w:rPr>
      </w:pPr>
    </w:p>
    <w:p w:rsidR="00ED25E2" w:rsidRPr="007B4E72" w:rsidRDefault="00ED25E2" w:rsidP="00ED25E2">
      <w:pPr>
        <w:spacing w:before="100" w:beforeAutospacing="1" w:after="100" w:afterAutospacing="1"/>
        <w:outlineLvl w:val="0"/>
        <w:rPr>
          <w:rFonts w:ascii="Gill Sans MT" w:eastAsia="Times New Roman" w:hAnsi="Gill Sans MT" w:cs="Times New Roman"/>
          <w:b/>
          <w:bCs/>
          <w:kern w:val="36"/>
          <w:lang w:val="it-IT" w:eastAsia="en-GB"/>
        </w:rPr>
      </w:pPr>
    </w:p>
    <w:p w:rsidR="00ED25E2" w:rsidRPr="007B4E72" w:rsidRDefault="00ED25E2" w:rsidP="00225423">
      <w:pPr>
        <w:spacing w:before="100" w:beforeAutospacing="1" w:after="100" w:afterAutospacing="1"/>
        <w:rPr>
          <w:rFonts w:ascii="Gill Sans MT" w:eastAsia="Times New Roman" w:hAnsi="Gill Sans MT" w:cs="Times New Roman"/>
          <w:b/>
          <w:bCs/>
          <w:kern w:val="36"/>
          <w:lang w:eastAsia="en-GB"/>
        </w:rPr>
      </w:pPr>
    </w:p>
    <w:p w:rsidR="007B4E72" w:rsidRPr="007B4E72" w:rsidRDefault="007B4E72" w:rsidP="00225423">
      <w:pPr>
        <w:spacing w:before="100" w:beforeAutospacing="1" w:after="100" w:afterAutospacing="1"/>
        <w:rPr>
          <w:rFonts w:ascii="Gill Sans MT" w:eastAsia="Times New Roman" w:hAnsi="Gill Sans MT" w:cs="Times New Roman"/>
          <w:b/>
          <w:bCs/>
          <w:kern w:val="36"/>
          <w:lang w:eastAsia="en-GB"/>
        </w:rPr>
      </w:pPr>
    </w:p>
    <w:p w:rsidR="007B4E72" w:rsidRPr="007B4E72" w:rsidRDefault="007B4E72" w:rsidP="00225423">
      <w:pPr>
        <w:spacing w:before="100" w:beforeAutospacing="1" w:after="100" w:afterAutospacing="1"/>
        <w:rPr>
          <w:rFonts w:ascii="Gill Sans MT" w:eastAsia="Times New Roman" w:hAnsi="Gill Sans MT" w:cs="Times New Roman"/>
          <w:b/>
          <w:bCs/>
          <w:kern w:val="36"/>
          <w:lang w:eastAsia="en-GB"/>
        </w:rPr>
      </w:pPr>
    </w:p>
    <w:p w:rsidR="007B4E72" w:rsidRPr="007B4E72" w:rsidRDefault="007B4E72" w:rsidP="00225423">
      <w:pPr>
        <w:spacing w:before="100" w:beforeAutospacing="1" w:after="100" w:afterAutospacing="1"/>
        <w:rPr>
          <w:rFonts w:ascii="Gill Sans MT" w:eastAsia="Times New Roman" w:hAnsi="Gill Sans MT" w:cs="Times New Roman"/>
          <w:b/>
          <w:bCs/>
          <w:kern w:val="36"/>
          <w:lang w:eastAsia="en-GB"/>
        </w:rPr>
      </w:pPr>
    </w:p>
    <w:p w:rsidR="007B4E72" w:rsidRPr="007B4E72" w:rsidRDefault="007B4E72" w:rsidP="00225423">
      <w:pPr>
        <w:spacing w:before="100" w:beforeAutospacing="1" w:after="100" w:afterAutospacing="1"/>
        <w:rPr>
          <w:rFonts w:ascii="Gill Sans MT" w:eastAsia="Times New Roman" w:hAnsi="Gill Sans MT" w:cs="Times New Roman"/>
          <w:b/>
          <w:bCs/>
          <w:kern w:val="36"/>
          <w:lang w:eastAsia="en-GB"/>
        </w:rPr>
      </w:pPr>
    </w:p>
    <w:p w:rsidR="007B4E72" w:rsidRPr="007B4E72" w:rsidRDefault="007B4E72" w:rsidP="00225423">
      <w:pPr>
        <w:spacing w:before="100" w:beforeAutospacing="1" w:after="100" w:afterAutospacing="1"/>
        <w:rPr>
          <w:rFonts w:ascii="Gill Sans MT" w:eastAsia="Times New Roman" w:hAnsi="Gill Sans MT" w:cs="Times New Roman"/>
          <w:b/>
          <w:bCs/>
          <w:kern w:val="36"/>
          <w:lang w:eastAsia="en-GB"/>
        </w:rPr>
      </w:pPr>
    </w:p>
    <w:p w:rsidR="007B4E72" w:rsidRPr="007B4E72" w:rsidRDefault="007B4E72" w:rsidP="00225423">
      <w:pPr>
        <w:spacing w:before="100" w:beforeAutospacing="1" w:after="100" w:afterAutospacing="1"/>
        <w:rPr>
          <w:rFonts w:ascii="Gill Sans MT" w:eastAsia="Times New Roman" w:hAnsi="Gill Sans MT" w:cs="Times New Roman"/>
          <w:b/>
          <w:bCs/>
          <w:kern w:val="36"/>
          <w:lang w:eastAsia="en-GB"/>
        </w:rPr>
      </w:pPr>
    </w:p>
    <w:p w:rsidR="007B4E72" w:rsidRPr="007B4E72" w:rsidRDefault="007B4E72" w:rsidP="00225423">
      <w:pPr>
        <w:spacing w:before="100" w:beforeAutospacing="1" w:after="100" w:afterAutospacing="1"/>
        <w:rPr>
          <w:rFonts w:ascii="Gill Sans MT" w:eastAsia="Times New Roman" w:hAnsi="Gill Sans MT" w:cs="Times New Roman"/>
          <w:b/>
          <w:bCs/>
          <w:kern w:val="36"/>
          <w:lang w:eastAsia="en-GB"/>
        </w:rPr>
      </w:pPr>
    </w:p>
    <w:p w:rsidR="007B4E72" w:rsidRPr="007B4E72" w:rsidRDefault="007B4E72" w:rsidP="00225423">
      <w:pPr>
        <w:spacing w:before="100" w:beforeAutospacing="1" w:after="100" w:afterAutospacing="1"/>
        <w:rPr>
          <w:rFonts w:ascii="Gill Sans MT" w:eastAsia="Times New Roman" w:hAnsi="Gill Sans MT" w:cs="Times New Roman"/>
          <w:b/>
          <w:bCs/>
          <w:kern w:val="36"/>
          <w:lang w:eastAsia="en-GB"/>
        </w:rPr>
      </w:pPr>
    </w:p>
    <w:p w:rsidR="007B4E72" w:rsidRPr="007B4E72" w:rsidRDefault="007B4E72" w:rsidP="00225423">
      <w:pPr>
        <w:spacing w:before="100" w:beforeAutospacing="1" w:after="100" w:afterAutospacing="1"/>
        <w:rPr>
          <w:rFonts w:ascii="Gill Sans MT" w:eastAsia="Times New Roman" w:hAnsi="Gill Sans MT" w:cs="Times New Roman"/>
          <w:b/>
          <w:bCs/>
          <w:kern w:val="36"/>
          <w:lang w:eastAsia="en-GB"/>
        </w:rPr>
      </w:pPr>
    </w:p>
    <w:p w:rsidR="007B4E72" w:rsidRPr="007B4E72" w:rsidRDefault="007B4E72" w:rsidP="00225423">
      <w:pPr>
        <w:spacing w:before="100" w:beforeAutospacing="1" w:after="100" w:afterAutospacing="1"/>
        <w:rPr>
          <w:rFonts w:ascii="Gill Sans MT" w:eastAsia="Times New Roman" w:hAnsi="Gill Sans MT" w:cs="Times New Roman"/>
          <w:b/>
          <w:bCs/>
          <w:kern w:val="36"/>
          <w:lang w:eastAsia="en-GB"/>
        </w:rPr>
      </w:pPr>
    </w:p>
    <w:p w:rsidR="007B4E72" w:rsidRPr="007B4E72" w:rsidRDefault="007B4E72" w:rsidP="00225423">
      <w:pPr>
        <w:spacing w:before="100" w:beforeAutospacing="1" w:after="100" w:afterAutospacing="1"/>
        <w:rPr>
          <w:rFonts w:ascii="Gill Sans MT" w:eastAsia="Times New Roman" w:hAnsi="Gill Sans MT" w:cs="Times New Roman"/>
          <w:b/>
          <w:bCs/>
          <w:kern w:val="36"/>
          <w:lang w:eastAsia="en-GB"/>
        </w:rPr>
      </w:pPr>
    </w:p>
    <w:p w:rsidR="007B4E72" w:rsidRPr="007B4E72" w:rsidRDefault="007B4E72" w:rsidP="00225423">
      <w:pPr>
        <w:spacing w:before="100" w:beforeAutospacing="1" w:after="100" w:afterAutospacing="1"/>
        <w:rPr>
          <w:rFonts w:ascii="Gill Sans MT" w:eastAsia="Times New Roman" w:hAnsi="Gill Sans MT" w:cs="Times New Roman"/>
          <w:b/>
          <w:bCs/>
          <w:kern w:val="36"/>
          <w:lang w:eastAsia="en-GB"/>
        </w:rPr>
      </w:pPr>
    </w:p>
    <w:p w:rsidR="007B4E72" w:rsidRPr="007B4E72" w:rsidRDefault="007B4E72" w:rsidP="00225423">
      <w:pPr>
        <w:spacing w:before="100" w:beforeAutospacing="1" w:after="100" w:afterAutospacing="1"/>
        <w:rPr>
          <w:rFonts w:ascii="Gill Sans MT" w:eastAsia="Times New Roman" w:hAnsi="Gill Sans MT" w:cs="Times New Roman"/>
          <w:b/>
          <w:bCs/>
          <w:kern w:val="36"/>
          <w:lang w:eastAsia="en-GB"/>
        </w:rPr>
      </w:pPr>
    </w:p>
    <w:p w:rsidR="007B4E72" w:rsidRPr="007B4E72" w:rsidRDefault="007B4E72" w:rsidP="00225423">
      <w:pPr>
        <w:spacing w:before="100" w:beforeAutospacing="1" w:after="100" w:afterAutospacing="1"/>
        <w:rPr>
          <w:rFonts w:ascii="Gill Sans MT" w:eastAsia="Times New Roman" w:hAnsi="Gill Sans MT" w:cs="Times New Roman"/>
          <w:b/>
          <w:bCs/>
          <w:kern w:val="36"/>
          <w:lang w:eastAsia="en-GB"/>
        </w:rPr>
      </w:pPr>
    </w:p>
    <w:p w:rsidR="007B4E72" w:rsidRPr="007B4E72" w:rsidRDefault="007B4E72" w:rsidP="00225423">
      <w:pPr>
        <w:spacing w:before="100" w:beforeAutospacing="1" w:after="100" w:afterAutospacing="1"/>
        <w:rPr>
          <w:rFonts w:ascii="Gill Sans MT" w:eastAsia="Times New Roman" w:hAnsi="Gill Sans MT" w:cs="Times New Roman"/>
          <w:b/>
          <w:bCs/>
          <w:kern w:val="36"/>
          <w:lang w:eastAsia="en-GB"/>
        </w:rPr>
      </w:pPr>
    </w:p>
    <w:p w:rsidR="007B4E72" w:rsidRDefault="007B4E72" w:rsidP="00225423">
      <w:pPr>
        <w:spacing w:before="100" w:beforeAutospacing="1" w:after="100" w:afterAutospacing="1"/>
        <w:rPr>
          <w:rFonts w:ascii="Gill Sans MT" w:eastAsia="Times New Roman" w:hAnsi="Gill Sans MT" w:cs="Times New Roman"/>
          <w:b/>
          <w:bCs/>
          <w:kern w:val="36"/>
          <w:lang w:eastAsia="en-GB"/>
        </w:rPr>
      </w:pPr>
    </w:p>
    <w:p w:rsidR="0084506E" w:rsidRPr="007B4E72" w:rsidRDefault="0084506E" w:rsidP="00225423">
      <w:pPr>
        <w:spacing w:before="100" w:beforeAutospacing="1" w:after="100" w:afterAutospacing="1"/>
        <w:rPr>
          <w:rFonts w:ascii="Gill Sans MT" w:eastAsia="Times New Roman" w:hAnsi="Gill Sans MT" w:cs="Times New Roman"/>
          <w:b/>
          <w:bCs/>
          <w:kern w:val="36"/>
          <w:lang w:eastAsia="en-GB"/>
        </w:rPr>
      </w:pPr>
    </w:p>
    <w:p w:rsidR="007B4E72" w:rsidRPr="007B4E72" w:rsidRDefault="007B4E72" w:rsidP="00225423">
      <w:pPr>
        <w:spacing w:before="100" w:beforeAutospacing="1" w:after="100" w:afterAutospacing="1"/>
        <w:rPr>
          <w:rFonts w:ascii="Gill Sans MT" w:eastAsia="Times New Roman" w:hAnsi="Gill Sans MT" w:cs="Times New Roman"/>
          <w:b/>
          <w:bCs/>
          <w:kern w:val="36"/>
          <w:lang w:eastAsia="en-GB"/>
        </w:rPr>
      </w:pPr>
    </w:p>
    <w:p w:rsidR="00225423" w:rsidRPr="007B4E72" w:rsidRDefault="00225423" w:rsidP="00225423">
      <w:pPr>
        <w:spacing w:before="100" w:beforeAutospacing="1" w:after="100" w:afterAutospacing="1"/>
        <w:rPr>
          <w:rFonts w:ascii="Gill Sans MT" w:eastAsia="Times New Roman" w:hAnsi="Gill Sans MT" w:cs="Times New Roman"/>
          <w:sz w:val="28"/>
          <w:szCs w:val="28"/>
          <w:lang w:eastAsia="en-GB"/>
        </w:rPr>
      </w:pPr>
      <w:r w:rsidRPr="007B4E72">
        <w:rPr>
          <w:rFonts w:ascii="Gill Sans MT" w:eastAsia="Times New Roman" w:hAnsi="Gill Sans MT" w:cs="Times New Roman"/>
          <w:b/>
          <w:bCs/>
          <w:sz w:val="28"/>
          <w:szCs w:val="28"/>
          <w:lang w:eastAsia="en-GB"/>
        </w:rPr>
        <w:lastRenderedPageBreak/>
        <w:t>Abstract:</w:t>
      </w:r>
    </w:p>
    <w:p w:rsidR="00225423" w:rsidRPr="007B4E72" w:rsidRDefault="00225423" w:rsidP="00383E79">
      <w:pPr>
        <w:spacing w:before="100" w:beforeAutospacing="1" w:after="100" w:afterAutospacing="1"/>
        <w:ind w:firstLine="720"/>
        <w:rPr>
          <w:rFonts w:ascii="Gill Sans MT" w:eastAsia="Times New Roman" w:hAnsi="Gill Sans MT" w:cs="Times New Roman"/>
          <w:lang w:eastAsia="en-GB"/>
        </w:rPr>
      </w:pPr>
      <w:r w:rsidRPr="007B4E72">
        <w:rPr>
          <w:rFonts w:ascii="Gill Sans MT" w:eastAsia="Times New Roman" w:hAnsi="Gill Sans MT" w:cs="Times New Roman"/>
          <w:lang w:eastAsia="en-GB"/>
        </w:rPr>
        <w:t xml:space="preserve">This paper examines the emergence and evolution of symbolic cognition across hominin lineages and early civilizations, integrating the </w:t>
      </w:r>
      <w:r w:rsidRPr="007B4E72">
        <w:rPr>
          <w:rFonts w:ascii="Gill Sans MT" w:eastAsia="Times New Roman" w:hAnsi="Gill Sans MT" w:cs="Times New Roman"/>
          <w:b/>
          <w:bCs/>
          <w:lang w:eastAsia="en-GB"/>
        </w:rPr>
        <w:t>Enhanced Working Memory Hypothesis (EWMH)</w:t>
      </w:r>
      <w:r w:rsidRPr="007B4E72">
        <w:rPr>
          <w:rFonts w:ascii="Gill Sans MT" w:eastAsia="Times New Roman" w:hAnsi="Gill Sans MT" w:cs="Times New Roman"/>
          <w:lang w:eastAsia="en-GB"/>
        </w:rPr>
        <w:t xml:space="preserve"> with the </w:t>
      </w:r>
      <w:r w:rsidRPr="007B4E72">
        <w:rPr>
          <w:rFonts w:ascii="Gill Sans MT" w:eastAsia="Times New Roman" w:hAnsi="Gill Sans MT" w:cs="Times New Roman"/>
          <w:b/>
          <w:bCs/>
          <w:lang w:eastAsia="en-GB"/>
        </w:rPr>
        <w:t>Deep Symbolic Systems Model (DSSM)</w:t>
      </w:r>
      <w:r w:rsidRPr="007B4E72">
        <w:rPr>
          <w:rFonts w:ascii="Gill Sans MT" w:eastAsia="Times New Roman" w:hAnsi="Gill Sans MT" w:cs="Times New Roman"/>
          <w:lang w:eastAsia="en-GB"/>
        </w:rPr>
        <w:t xml:space="preserve"> and the global DSSM synthesis framework. Using case studies from Bruniquel Cave (Neanderthals), Omo Kibish (early Homo sapiens), and Blombos Cave (fully codified Homo sapiens symbolic systems), the investigation traces how working memory enhancements enabled long-term symbolic stabilization, mnemonic architectures, and portable symbolic anchors. The study then situates these evolutionary developments within broader macro-regional prehistory, drawing on Egypt, Mesopotamia, the Indus Valley, East Asia, and Mesoamerica, to demonstrate that symbolic saturation predates monumentality, writing, and state formation. The findings underscore the centrality of working memory and DSSM-compliant behaviors in shaping cumulative culture and provide an analytically testable framework for comparing symbolic sophistication across species and civilizations.</w:t>
      </w:r>
    </w:p>
    <w:p w:rsidR="00225423" w:rsidRPr="007B4E72" w:rsidRDefault="00225423" w:rsidP="00225423">
      <w:pPr>
        <w:rPr>
          <w:rFonts w:ascii="Gill Sans MT" w:eastAsia="Times New Roman" w:hAnsi="Gill Sans MT" w:cs="Times New Roman"/>
          <w:lang w:eastAsia="en-GB"/>
        </w:rPr>
      </w:pPr>
    </w:p>
    <w:p w:rsidR="0084506E" w:rsidRPr="00864D17" w:rsidRDefault="0084506E" w:rsidP="0084506E">
      <w:pPr>
        <w:pStyle w:val="Heading3"/>
        <w:rPr>
          <w:rFonts w:ascii="Gill Sans MT" w:hAnsi="Gill Sans MT"/>
          <w:sz w:val="24"/>
          <w:szCs w:val="24"/>
          <w:lang w:val="it-IT"/>
        </w:rPr>
      </w:pPr>
      <w:proofErr w:type="gramStart"/>
      <w:r w:rsidRPr="00864D17">
        <w:rPr>
          <w:rFonts w:ascii="Gill Sans MT" w:hAnsi="Gill Sans MT"/>
          <w:sz w:val="24"/>
          <w:szCs w:val="24"/>
          <w:lang w:val="it-IT"/>
        </w:rPr>
        <w:t>Keywords :</w:t>
      </w:r>
      <w:proofErr w:type="gramEnd"/>
    </w:p>
    <w:p w:rsidR="0084506E" w:rsidRPr="00864D17" w:rsidRDefault="0084506E" w:rsidP="00864D17">
      <w:pPr>
        <w:pStyle w:val="Heading3"/>
        <w:rPr>
          <w:rFonts w:ascii="Gill Sans MT" w:hAnsi="Gill Sans MT"/>
          <w:b w:val="0"/>
          <w:bCs w:val="0"/>
          <w:i/>
          <w:iCs/>
          <w:sz w:val="24"/>
          <w:szCs w:val="24"/>
          <w:lang w:val="en-US"/>
        </w:rPr>
      </w:pPr>
      <w:r w:rsidRPr="00864D17">
        <w:rPr>
          <w:rFonts w:ascii="Gill Sans MT" w:hAnsi="Gill Sans MT"/>
          <w:sz w:val="24"/>
          <w:szCs w:val="24"/>
          <w:lang w:val="en-US"/>
        </w:rPr>
        <w:t xml:space="preserve"> </w:t>
      </w:r>
      <w:r w:rsidRPr="00864D17">
        <w:rPr>
          <w:rFonts w:ascii="Gill Sans MT" w:hAnsi="Gill Sans MT"/>
          <w:sz w:val="24"/>
          <w:szCs w:val="24"/>
        </w:rPr>
        <w:t>Core Concepts</w:t>
      </w:r>
      <w:r w:rsidRPr="00864D17">
        <w:rPr>
          <w:rFonts w:ascii="Gill Sans MT" w:hAnsi="Gill Sans MT"/>
          <w:b w:val="0"/>
          <w:bCs w:val="0"/>
          <w:sz w:val="24"/>
          <w:szCs w:val="24"/>
          <w:lang w:val="en-US"/>
        </w:rPr>
        <w:t xml:space="preserve"> </w:t>
      </w:r>
      <w:r w:rsidRPr="00864D17">
        <w:rPr>
          <w:rFonts w:ascii="Gill Sans MT" w:hAnsi="Gill Sans MT"/>
          <w:b w:val="0"/>
          <w:bCs w:val="0"/>
          <w:i/>
          <w:iCs/>
          <w:sz w:val="24"/>
          <w:szCs w:val="24"/>
          <w:lang w:val="en-US"/>
        </w:rPr>
        <w:t>:</w:t>
      </w:r>
      <w:r w:rsidR="00864D17" w:rsidRPr="00864D17">
        <w:rPr>
          <w:rFonts w:ascii="Gill Sans MT" w:hAnsi="Gill Sans MT"/>
          <w:b w:val="0"/>
          <w:bCs w:val="0"/>
          <w:i/>
          <w:iCs/>
          <w:sz w:val="24"/>
          <w:szCs w:val="24"/>
          <w:lang w:val="en-US"/>
        </w:rPr>
        <w:t xml:space="preserve"> </w:t>
      </w:r>
      <w:r w:rsidRPr="00864D17">
        <w:rPr>
          <w:rFonts w:ascii="Gill Sans MT" w:hAnsi="Gill Sans MT"/>
          <w:b w:val="0"/>
          <w:bCs w:val="0"/>
          <w:i/>
          <w:iCs/>
          <w:sz w:val="24"/>
          <w:szCs w:val="24"/>
        </w:rPr>
        <w:t>Deep Symbolic Systems Model (DSSM)</w:t>
      </w:r>
      <w:r w:rsidRPr="00864D17">
        <w:rPr>
          <w:rFonts w:ascii="Gill Sans MT" w:hAnsi="Gill Sans MT"/>
          <w:b w:val="0"/>
          <w:bCs w:val="0"/>
          <w:i/>
          <w:iCs/>
          <w:sz w:val="24"/>
          <w:szCs w:val="24"/>
          <w:lang w:val="en-US"/>
        </w:rPr>
        <w:t>,</w:t>
      </w:r>
      <w:r w:rsidRPr="00864D17">
        <w:rPr>
          <w:rFonts w:ascii="Gill Sans MT" w:hAnsi="Gill Sans MT"/>
          <w:b w:val="0"/>
          <w:bCs w:val="0"/>
          <w:i/>
          <w:iCs/>
          <w:sz w:val="24"/>
          <w:szCs w:val="24"/>
        </w:rPr>
        <w:t>Enhanced Working Memory Hypothesis (EWMH)</w:t>
      </w:r>
      <w:r w:rsidRPr="00864D17">
        <w:rPr>
          <w:rFonts w:ascii="Gill Sans MT" w:hAnsi="Gill Sans MT"/>
          <w:b w:val="0"/>
          <w:bCs w:val="0"/>
          <w:i/>
          <w:iCs/>
          <w:sz w:val="24"/>
          <w:szCs w:val="24"/>
          <w:lang w:val="en-US"/>
        </w:rPr>
        <w:t xml:space="preserve">, </w:t>
      </w:r>
      <w:r w:rsidRPr="00864D17">
        <w:rPr>
          <w:rFonts w:ascii="Gill Sans MT" w:hAnsi="Gill Sans MT"/>
          <w:b w:val="0"/>
          <w:bCs w:val="0"/>
          <w:i/>
          <w:iCs/>
          <w:sz w:val="24"/>
          <w:szCs w:val="24"/>
        </w:rPr>
        <w:t>Symbolic Cognition</w:t>
      </w:r>
      <w:r w:rsidRPr="00864D17">
        <w:rPr>
          <w:rFonts w:ascii="Gill Sans MT" w:hAnsi="Gill Sans MT"/>
          <w:b w:val="0"/>
          <w:bCs w:val="0"/>
          <w:i/>
          <w:iCs/>
          <w:sz w:val="24"/>
          <w:szCs w:val="24"/>
          <w:lang w:val="en-US"/>
        </w:rPr>
        <w:t xml:space="preserve">, </w:t>
      </w:r>
      <w:r w:rsidRPr="00864D17">
        <w:rPr>
          <w:rFonts w:ascii="Gill Sans MT" w:hAnsi="Gill Sans MT"/>
          <w:b w:val="0"/>
          <w:bCs w:val="0"/>
          <w:i/>
          <w:iCs/>
          <w:sz w:val="24"/>
          <w:szCs w:val="24"/>
        </w:rPr>
        <w:t>Cognitive Evolution</w:t>
      </w:r>
      <w:r w:rsidRPr="00864D17">
        <w:rPr>
          <w:rFonts w:ascii="Gill Sans MT" w:hAnsi="Gill Sans MT"/>
          <w:b w:val="0"/>
          <w:bCs w:val="0"/>
          <w:i/>
          <w:iCs/>
          <w:sz w:val="24"/>
          <w:szCs w:val="24"/>
          <w:lang w:val="en-US"/>
        </w:rPr>
        <w:t xml:space="preserve">, </w:t>
      </w:r>
      <w:r w:rsidRPr="00864D17">
        <w:rPr>
          <w:rFonts w:ascii="Gill Sans MT" w:hAnsi="Gill Sans MT"/>
          <w:b w:val="0"/>
          <w:bCs w:val="0"/>
          <w:i/>
          <w:iCs/>
          <w:sz w:val="24"/>
          <w:szCs w:val="24"/>
        </w:rPr>
        <w:t>Symbolic Stabilization</w:t>
      </w:r>
      <w:r w:rsidRPr="00864D17">
        <w:rPr>
          <w:rFonts w:ascii="Gill Sans MT" w:hAnsi="Gill Sans MT"/>
          <w:b w:val="0"/>
          <w:bCs w:val="0"/>
          <w:i/>
          <w:iCs/>
          <w:sz w:val="24"/>
          <w:szCs w:val="24"/>
          <w:lang w:val="en-US"/>
        </w:rPr>
        <w:t xml:space="preserve">, </w:t>
      </w:r>
      <w:r w:rsidRPr="00864D17">
        <w:rPr>
          <w:rFonts w:ascii="Gill Sans MT" w:hAnsi="Gill Sans MT"/>
          <w:b w:val="0"/>
          <w:bCs w:val="0"/>
          <w:i/>
          <w:iCs/>
          <w:sz w:val="24"/>
          <w:szCs w:val="24"/>
        </w:rPr>
        <w:t>Mnemonic Architecture</w:t>
      </w:r>
      <w:r w:rsidRPr="00864D17">
        <w:rPr>
          <w:rFonts w:ascii="Gill Sans MT" w:hAnsi="Gill Sans MT"/>
          <w:b w:val="0"/>
          <w:bCs w:val="0"/>
          <w:i/>
          <w:iCs/>
          <w:sz w:val="24"/>
          <w:szCs w:val="24"/>
          <w:lang w:val="en-US"/>
        </w:rPr>
        <w:t xml:space="preserve">, </w:t>
      </w:r>
      <w:r w:rsidRPr="00864D17">
        <w:rPr>
          <w:rFonts w:ascii="Gill Sans MT" w:hAnsi="Gill Sans MT"/>
          <w:b w:val="0"/>
          <w:bCs w:val="0"/>
          <w:i/>
          <w:iCs/>
          <w:sz w:val="24"/>
          <w:szCs w:val="24"/>
        </w:rPr>
        <w:t>Portable Symbolic Anchors</w:t>
      </w:r>
      <w:r w:rsidRPr="00864D17">
        <w:rPr>
          <w:rFonts w:ascii="Gill Sans MT" w:hAnsi="Gill Sans MT"/>
          <w:b w:val="0"/>
          <w:bCs w:val="0"/>
          <w:i/>
          <w:iCs/>
          <w:sz w:val="24"/>
          <w:szCs w:val="24"/>
          <w:lang w:val="en-US"/>
        </w:rPr>
        <w:t xml:space="preserve">, </w:t>
      </w:r>
      <w:r w:rsidRPr="00864D17">
        <w:rPr>
          <w:rFonts w:ascii="Gill Sans MT" w:hAnsi="Gill Sans MT"/>
          <w:b w:val="0"/>
          <w:bCs w:val="0"/>
          <w:i/>
          <w:iCs/>
          <w:sz w:val="24"/>
          <w:szCs w:val="24"/>
        </w:rPr>
        <w:t>Distributed Symbolic Authority</w:t>
      </w:r>
    </w:p>
    <w:p w:rsidR="0084506E" w:rsidRPr="00864D17" w:rsidRDefault="0084506E" w:rsidP="00864D17">
      <w:pPr>
        <w:pStyle w:val="Heading3"/>
        <w:rPr>
          <w:rFonts w:ascii="Gill Sans MT" w:hAnsi="Gill Sans MT"/>
          <w:b w:val="0"/>
          <w:bCs w:val="0"/>
          <w:sz w:val="24"/>
          <w:szCs w:val="24"/>
        </w:rPr>
      </w:pPr>
      <w:r w:rsidRPr="00864D17">
        <w:rPr>
          <w:rFonts w:ascii="Gill Sans MT" w:hAnsi="Gill Sans MT"/>
          <w:sz w:val="24"/>
          <w:szCs w:val="24"/>
        </w:rPr>
        <w:t>Archaeology &amp; Prehistory</w:t>
      </w:r>
      <w:r w:rsidR="00864D17" w:rsidRPr="00864D17">
        <w:rPr>
          <w:rFonts w:ascii="Gill Sans MT" w:hAnsi="Gill Sans MT"/>
          <w:sz w:val="24"/>
          <w:szCs w:val="24"/>
          <w:lang w:val="en-US"/>
        </w:rPr>
        <w:t>:</w:t>
      </w:r>
      <w:r w:rsidR="00864D17" w:rsidRPr="00864D17">
        <w:rPr>
          <w:rFonts w:ascii="Gill Sans MT" w:hAnsi="Gill Sans MT"/>
          <w:b w:val="0"/>
          <w:bCs w:val="0"/>
          <w:sz w:val="24"/>
          <w:szCs w:val="24"/>
          <w:lang w:val="en-US"/>
        </w:rPr>
        <w:t xml:space="preserve"> </w:t>
      </w:r>
      <w:r w:rsidRPr="00864D17">
        <w:rPr>
          <w:rFonts w:ascii="Gill Sans MT" w:hAnsi="Gill Sans MT"/>
          <w:b w:val="0"/>
          <w:bCs w:val="0"/>
          <w:i/>
          <w:iCs/>
          <w:sz w:val="24"/>
          <w:szCs w:val="24"/>
        </w:rPr>
        <w:t>Neanderthals</w:t>
      </w:r>
      <w:r w:rsidRPr="00864D17">
        <w:rPr>
          <w:rFonts w:ascii="Gill Sans MT" w:hAnsi="Gill Sans MT"/>
          <w:b w:val="0"/>
          <w:bCs w:val="0"/>
          <w:i/>
          <w:iCs/>
          <w:sz w:val="24"/>
          <w:szCs w:val="24"/>
          <w:lang w:val="en-US"/>
        </w:rPr>
        <w:t xml:space="preserve">, </w:t>
      </w:r>
      <w:r w:rsidRPr="00864D17">
        <w:rPr>
          <w:rFonts w:ascii="Gill Sans MT" w:hAnsi="Gill Sans MT"/>
          <w:b w:val="0"/>
          <w:bCs w:val="0"/>
          <w:i/>
          <w:iCs/>
          <w:sz w:val="24"/>
          <w:szCs w:val="24"/>
        </w:rPr>
        <w:t>Early Homo sapiens</w:t>
      </w:r>
      <w:r w:rsidRPr="00864D17">
        <w:rPr>
          <w:rFonts w:ascii="Gill Sans MT" w:hAnsi="Gill Sans MT"/>
          <w:b w:val="0"/>
          <w:bCs w:val="0"/>
          <w:i/>
          <w:iCs/>
          <w:sz w:val="24"/>
          <w:szCs w:val="24"/>
          <w:lang w:val="en-US"/>
        </w:rPr>
        <w:t xml:space="preserve">, </w:t>
      </w:r>
      <w:r w:rsidRPr="00864D17">
        <w:rPr>
          <w:rFonts w:ascii="Gill Sans MT" w:hAnsi="Gill Sans MT"/>
          <w:b w:val="0"/>
          <w:bCs w:val="0"/>
          <w:i/>
          <w:iCs/>
          <w:sz w:val="24"/>
          <w:szCs w:val="24"/>
        </w:rPr>
        <w:t>Middle Pleistocene</w:t>
      </w:r>
      <w:r w:rsidRPr="00864D17">
        <w:rPr>
          <w:rFonts w:ascii="Gill Sans MT" w:hAnsi="Gill Sans MT"/>
          <w:b w:val="0"/>
          <w:bCs w:val="0"/>
          <w:i/>
          <w:iCs/>
          <w:sz w:val="24"/>
          <w:szCs w:val="24"/>
          <w:lang w:val="en-US"/>
        </w:rPr>
        <w:t xml:space="preserve">, </w:t>
      </w:r>
      <w:r w:rsidRPr="00864D17">
        <w:rPr>
          <w:rFonts w:ascii="Gill Sans MT" w:hAnsi="Gill Sans MT"/>
          <w:b w:val="0"/>
          <w:bCs w:val="0"/>
          <w:i/>
          <w:iCs/>
          <w:sz w:val="24"/>
          <w:szCs w:val="24"/>
        </w:rPr>
        <w:t>Blombos Cave</w:t>
      </w:r>
      <w:r w:rsidRPr="00864D17">
        <w:rPr>
          <w:rFonts w:ascii="Gill Sans MT" w:hAnsi="Gill Sans MT"/>
          <w:b w:val="0"/>
          <w:bCs w:val="0"/>
          <w:i/>
          <w:iCs/>
          <w:sz w:val="24"/>
          <w:szCs w:val="24"/>
          <w:lang w:val="en-US"/>
        </w:rPr>
        <w:t xml:space="preserve">, </w:t>
      </w:r>
      <w:r w:rsidRPr="00864D17">
        <w:rPr>
          <w:rFonts w:ascii="Gill Sans MT" w:hAnsi="Gill Sans MT"/>
          <w:b w:val="0"/>
          <w:bCs w:val="0"/>
          <w:i/>
          <w:iCs/>
          <w:sz w:val="24"/>
          <w:szCs w:val="24"/>
        </w:rPr>
        <w:t>Bruniquel Cave</w:t>
      </w:r>
      <w:r w:rsidRPr="00864D17">
        <w:rPr>
          <w:rFonts w:ascii="Gill Sans MT" w:hAnsi="Gill Sans MT"/>
          <w:b w:val="0"/>
          <w:bCs w:val="0"/>
          <w:i/>
          <w:iCs/>
          <w:sz w:val="24"/>
          <w:szCs w:val="24"/>
          <w:lang w:val="en-US"/>
        </w:rPr>
        <w:t xml:space="preserve">, </w:t>
      </w:r>
      <w:r w:rsidRPr="00864D17">
        <w:rPr>
          <w:rFonts w:ascii="Gill Sans MT" w:hAnsi="Gill Sans MT"/>
          <w:b w:val="0"/>
          <w:bCs w:val="0"/>
          <w:i/>
          <w:iCs/>
          <w:sz w:val="24"/>
          <w:szCs w:val="24"/>
        </w:rPr>
        <w:t>Omo Kibish</w:t>
      </w:r>
      <w:r w:rsidRPr="00864D17">
        <w:rPr>
          <w:rFonts w:ascii="Gill Sans MT" w:hAnsi="Gill Sans MT"/>
          <w:b w:val="0"/>
          <w:bCs w:val="0"/>
          <w:i/>
          <w:iCs/>
          <w:sz w:val="24"/>
          <w:szCs w:val="24"/>
          <w:lang w:val="en-US"/>
        </w:rPr>
        <w:t xml:space="preserve">, </w:t>
      </w:r>
      <w:r w:rsidRPr="00864D17">
        <w:rPr>
          <w:rFonts w:ascii="Gill Sans MT" w:hAnsi="Gill Sans MT"/>
          <w:b w:val="0"/>
          <w:bCs w:val="0"/>
          <w:i/>
          <w:iCs/>
          <w:sz w:val="24"/>
          <w:szCs w:val="24"/>
        </w:rPr>
        <w:t>Early Civilizations</w:t>
      </w:r>
      <w:r w:rsidRPr="00864D17">
        <w:rPr>
          <w:rFonts w:ascii="Gill Sans MT" w:hAnsi="Gill Sans MT"/>
          <w:b w:val="0"/>
          <w:bCs w:val="0"/>
          <w:i/>
          <w:iCs/>
          <w:sz w:val="24"/>
          <w:szCs w:val="24"/>
          <w:lang w:val="en-US"/>
        </w:rPr>
        <w:t xml:space="preserve">, </w:t>
      </w:r>
      <w:r w:rsidRPr="00864D17">
        <w:rPr>
          <w:rFonts w:ascii="Gill Sans MT" w:hAnsi="Gill Sans MT"/>
          <w:b w:val="0"/>
          <w:bCs w:val="0"/>
          <w:i/>
          <w:iCs/>
          <w:sz w:val="24"/>
          <w:szCs w:val="24"/>
        </w:rPr>
        <w:t>Monumentality Without Writing</w:t>
      </w:r>
    </w:p>
    <w:p w:rsidR="0084506E" w:rsidRPr="00864D17" w:rsidRDefault="0084506E" w:rsidP="0084506E">
      <w:pPr>
        <w:pStyle w:val="Heading3"/>
        <w:rPr>
          <w:rFonts w:ascii="Gill Sans MT" w:hAnsi="Gill Sans MT"/>
          <w:b w:val="0"/>
          <w:bCs w:val="0"/>
          <w:sz w:val="24"/>
          <w:szCs w:val="24"/>
        </w:rPr>
      </w:pPr>
      <w:r w:rsidRPr="00864D17">
        <w:rPr>
          <w:rFonts w:ascii="Gill Sans MT" w:hAnsi="Gill Sans MT"/>
          <w:sz w:val="24"/>
          <w:szCs w:val="24"/>
        </w:rPr>
        <w:t>Methodology &amp; Theory</w:t>
      </w:r>
      <w:r w:rsidR="00864D17" w:rsidRPr="00864D17">
        <w:rPr>
          <w:rFonts w:ascii="Gill Sans MT" w:hAnsi="Gill Sans MT"/>
          <w:sz w:val="24"/>
          <w:szCs w:val="24"/>
          <w:lang w:val="en-US"/>
        </w:rPr>
        <w:t>:</w:t>
      </w:r>
      <w:r w:rsidR="00864D17" w:rsidRPr="00864D17">
        <w:rPr>
          <w:rFonts w:ascii="Gill Sans MT" w:hAnsi="Gill Sans MT"/>
          <w:b w:val="0"/>
          <w:bCs w:val="0"/>
          <w:sz w:val="24"/>
          <w:szCs w:val="24"/>
          <w:lang w:val="en-US"/>
        </w:rPr>
        <w:t xml:space="preserve"> </w:t>
      </w:r>
      <w:r w:rsidRPr="00864D17">
        <w:rPr>
          <w:rFonts w:ascii="Gill Sans MT" w:hAnsi="Gill Sans MT"/>
          <w:b w:val="0"/>
          <w:bCs w:val="0"/>
          <w:i/>
          <w:iCs/>
          <w:sz w:val="24"/>
          <w:szCs w:val="24"/>
        </w:rPr>
        <w:t>Comparative Symbolic Analysis</w:t>
      </w:r>
      <w:r w:rsidRPr="00864D17">
        <w:rPr>
          <w:rFonts w:ascii="Gill Sans MT" w:hAnsi="Gill Sans MT"/>
          <w:b w:val="0"/>
          <w:bCs w:val="0"/>
          <w:i/>
          <w:iCs/>
          <w:sz w:val="24"/>
          <w:szCs w:val="24"/>
          <w:lang w:val="en-US"/>
        </w:rPr>
        <w:t xml:space="preserve">, </w:t>
      </w:r>
      <w:r w:rsidRPr="00864D17">
        <w:rPr>
          <w:rFonts w:ascii="Gill Sans MT" w:hAnsi="Gill Sans MT"/>
          <w:b w:val="0"/>
          <w:bCs w:val="0"/>
          <w:i/>
          <w:iCs/>
          <w:sz w:val="24"/>
          <w:szCs w:val="24"/>
        </w:rPr>
        <w:t>Ritual and Cognitive Systems</w:t>
      </w:r>
      <w:r w:rsidRPr="00864D17">
        <w:rPr>
          <w:rFonts w:ascii="Gill Sans MT" w:hAnsi="Gill Sans MT"/>
          <w:b w:val="0"/>
          <w:bCs w:val="0"/>
          <w:i/>
          <w:iCs/>
          <w:sz w:val="24"/>
          <w:szCs w:val="24"/>
          <w:lang w:val="en-US"/>
        </w:rPr>
        <w:t xml:space="preserve">, </w:t>
      </w:r>
      <w:r w:rsidRPr="00864D17">
        <w:rPr>
          <w:rFonts w:ascii="Gill Sans MT" w:hAnsi="Gill Sans MT"/>
          <w:b w:val="0"/>
          <w:bCs w:val="0"/>
          <w:i/>
          <w:iCs/>
          <w:sz w:val="24"/>
          <w:szCs w:val="24"/>
        </w:rPr>
        <w:t>Cultural Continuity</w:t>
      </w:r>
      <w:r w:rsidRPr="00864D17">
        <w:rPr>
          <w:rFonts w:ascii="Gill Sans MT" w:hAnsi="Gill Sans MT"/>
          <w:b w:val="0"/>
          <w:bCs w:val="0"/>
          <w:i/>
          <w:iCs/>
          <w:sz w:val="24"/>
          <w:szCs w:val="24"/>
          <w:lang w:val="en-US"/>
        </w:rPr>
        <w:t xml:space="preserve">, </w:t>
      </w:r>
      <w:r w:rsidRPr="00864D17">
        <w:rPr>
          <w:rFonts w:ascii="Gill Sans MT" w:hAnsi="Gill Sans MT"/>
          <w:b w:val="0"/>
          <w:bCs w:val="0"/>
          <w:i/>
          <w:iCs/>
          <w:sz w:val="24"/>
          <w:szCs w:val="24"/>
        </w:rPr>
        <w:t>Archaeological Patterning</w:t>
      </w:r>
    </w:p>
    <w:p w:rsidR="00383E79" w:rsidRPr="00864D17" w:rsidRDefault="00383E79" w:rsidP="00225423">
      <w:pPr>
        <w:rPr>
          <w:rFonts w:ascii="Gill Sans MT" w:eastAsia="Times New Roman" w:hAnsi="Gill Sans MT" w:cs="Times New Roman"/>
          <w:lang w:val="en-US" w:eastAsia="en-GB"/>
        </w:rPr>
      </w:pPr>
    </w:p>
    <w:p w:rsidR="00383E79" w:rsidRPr="007B4E72" w:rsidRDefault="00383E79" w:rsidP="00225423">
      <w:pPr>
        <w:rPr>
          <w:rFonts w:ascii="Gill Sans MT" w:eastAsia="Times New Roman" w:hAnsi="Gill Sans MT" w:cs="Times New Roman"/>
          <w:lang w:eastAsia="en-GB"/>
        </w:rPr>
      </w:pPr>
    </w:p>
    <w:p w:rsidR="00383E79" w:rsidRDefault="00383E79" w:rsidP="00225423">
      <w:pPr>
        <w:rPr>
          <w:rFonts w:ascii="Gill Sans MT" w:eastAsia="Times New Roman" w:hAnsi="Gill Sans MT" w:cs="Times New Roman"/>
          <w:lang w:eastAsia="en-GB"/>
        </w:rPr>
      </w:pPr>
    </w:p>
    <w:p w:rsidR="00864D17" w:rsidRDefault="00864D17" w:rsidP="00225423">
      <w:pPr>
        <w:rPr>
          <w:rFonts w:ascii="Gill Sans MT" w:eastAsia="Times New Roman" w:hAnsi="Gill Sans MT" w:cs="Times New Roman"/>
          <w:lang w:eastAsia="en-GB"/>
        </w:rPr>
      </w:pPr>
    </w:p>
    <w:p w:rsidR="00864D17" w:rsidRDefault="00864D17" w:rsidP="00225423">
      <w:pPr>
        <w:rPr>
          <w:rFonts w:ascii="Gill Sans MT" w:eastAsia="Times New Roman" w:hAnsi="Gill Sans MT" w:cs="Times New Roman"/>
          <w:lang w:eastAsia="en-GB"/>
        </w:rPr>
      </w:pPr>
    </w:p>
    <w:p w:rsidR="00864D17" w:rsidRDefault="00864D17" w:rsidP="00225423">
      <w:pPr>
        <w:rPr>
          <w:rFonts w:ascii="Gill Sans MT" w:eastAsia="Times New Roman" w:hAnsi="Gill Sans MT" w:cs="Times New Roman"/>
          <w:lang w:eastAsia="en-GB"/>
        </w:rPr>
      </w:pPr>
    </w:p>
    <w:p w:rsidR="00864D17" w:rsidRDefault="00864D17" w:rsidP="00225423">
      <w:pPr>
        <w:rPr>
          <w:rFonts w:ascii="Gill Sans MT" w:eastAsia="Times New Roman" w:hAnsi="Gill Sans MT" w:cs="Times New Roman"/>
          <w:lang w:eastAsia="en-GB"/>
        </w:rPr>
      </w:pPr>
    </w:p>
    <w:p w:rsidR="00864D17" w:rsidRDefault="00864D17" w:rsidP="00225423">
      <w:pPr>
        <w:rPr>
          <w:rFonts w:ascii="Gill Sans MT" w:eastAsia="Times New Roman" w:hAnsi="Gill Sans MT" w:cs="Times New Roman"/>
          <w:lang w:eastAsia="en-GB"/>
        </w:rPr>
      </w:pPr>
    </w:p>
    <w:p w:rsidR="00864D17" w:rsidRDefault="00864D17" w:rsidP="00225423">
      <w:pPr>
        <w:rPr>
          <w:rFonts w:ascii="Gill Sans MT" w:eastAsia="Times New Roman" w:hAnsi="Gill Sans MT" w:cs="Times New Roman"/>
          <w:lang w:eastAsia="en-GB"/>
        </w:rPr>
      </w:pPr>
    </w:p>
    <w:p w:rsidR="00864D17" w:rsidRDefault="00864D17" w:rsidP="00225423">
      <w:pPr>
        <w:rPr>
          <w:rFonts w:ascii="Gill Sans MT" w:eastAsia="Times New Roman" w:hAnsi="Gill Sans MT" w:cs="Times New Roman"/>
          <w:lang w:eastAsia="en-GB"/>
        </w:rPr>
      </w:pPr>
    </w:p>
    <w:p w:rsidR="00864D17" w:rsidRDefault="00864D17" w:rsidP="00225423">
      <w:pPr>
        <w:rPr>
          <w:rFonts w:ascii="Gill Sans MT" w:eastAsia="Times New Roman" w:hAnsi="Gill Sans MT" w:cs="Times New Roman"/>
          <w:lang w:eastAsia="en-GB"/>
        </w:rPr>
      </w:pPr>
    </w:p>
    <w:p w:rsidR="00864D17" w:rsidRDefault="00864D17" w:rsidP="00225423">
      <w:pPr>
        <w:rPr>
          <w:rFonts w:ascii="Gill Sans MT" w:eastAsia="Times New Roman" w:hAnsi="Gill Sans MT" w:cs="Times New Roman"/>
          <w:lang w:eastAsia="en-GB"/>
        </w:rPr>
      </w:pPr>
    </w:p>
    <w:p w:rsidR="00864D17" w:rsidRDefault="00864D17" w:rsidP="00225423">
      <w:pPr>
        <w:rPr>
          <w:rFonts w:ascii="Gill Sans MT" w:eastAsia="Times New Roman" w:hAnsi="Gill Sans MT" w:cs="Times New Roman"/>
          <w:lang w:eastAsia="en-GB"/>
        </w:rPr>
      </w:pPr>
    </w:p>
    <w:p w:rsidR="00864D17" w:rsidRPr="007B4E72" w:rsidRDefault="00864D17"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225423" w:rsidRPr="007B4E72" w:rsidRDefault="00225423" w:rsidP="00383E79">
      <w:pPr>
        <w:spacing w:before="100" w:beforeAutospacing="1" w:after="100" w:afterAutospacing="1"/>
        <w:outlineLvl w:val="2"/>
        <w:rPr>
          <w:rFonts w:ascii="Gill Sans MT" w:eastAsia="Times New Roman" w:hAnsi="Gill Sans MT" w:cs="Times New Roman"/>
          <w:b/>
          <w:bCs/>
          <w:sz w:val="27"/>
          <w:szCs w:val="27"/>
          <w:lang w:eastAsia="en-GB"/>
        </w:rPr>
      </w:pPr>
      <w:r w:rsidRPr="007B4E72">
        <w:rPr>
          <w:rFonts w:ascii="Gill Sans MT" w:eastAsia="Times New Roman" w:hAnsi="Gill Sans MT" w:cs="Times New Roman"/>
          <w:b/>
          <w:bCs/>
          <w:sz w:val="27"/>
          <w:szCs w:val="27"/>
          <w:lang w:eastAsia="en-GB"/>
        </w:rPr>
        <w:lastRenderedPageBreak/>
        <w:t>1. Introduction</w:t>
      </w:r>
    </w:p>
    <w:p w:rsidR="00225423" w:rsidRPr="007B4E72" w:rsidRDefault="00225423" w:rsidP="00383E79">
      <w:pPr>
        <w:spacing w:before="100" w:beforeAutospacing="1" w:after="100" w:afterAutospacing="1"/>
        <w:ind w:firstLine="720"/>
        <w:rPr>
          <w:rFonts w:ascii="Gill Sans MT" w:eastAsia="Times New Roman" w:hAnsi="Gill Sans MT" w:cs="Times New Roman"/>
          <w:lang w:eastAsia="en-GB"/>
        </w:rPr>
      </w:pPr>
      <w:r w:rsidRPr="007B4E72">
        <w:rPr>
          <w:rFonts w:ascii="Gill Sans MT" w:eastAsia="Times New Roman" w:hAnsi="Gill Sans MT" w:cs="Times New Roman"/>
          <w:lang w:eastAsia="en-GB"/>
        </w:rPr>
        <w:t xml:space="preserve">Understanding the emergence of complex symbolic systems requires a dual focus on </w:t>
      </w:r>
      <w:r w:rsidRPr="007B4E72">
        <w:rPr>
          <w:rFonts w:ascii="Gill Sans MT" w:eastAsia="Times New Roman" w:hAnsi="Gill Sans MT" w:cs="Times New Roman"/>
          <w:b/>
          <w:bCs/>
          <w:lang w:eastAsia="en-GB"/>
        </w:rPr>
        <w:t>cognitive evolution</w:t>
      </w:r>
      <w:r w:rsidRPr="007B4E72">
        <w:rPr>
          <w:rFonts w:ascii="Gill Sans MT" w:eastAsia="Times New Roman" w:hAnsi="Gill Sans MT" w:cs="Times New Roman"/>
          <w:lang w:eastAsia="en-GB"/>
        </w:rPr>
        <w:t xml:space="preserve"> and </w:t>
      </w:r>
      <w:r w:rsidRPr="007B4E72">
        <w:rPr>
          <w:rFonts w:ascii="Gill Sans MT" w:eastAsia="Times New Roman" w:hAnsi="Gill Sans MT" w:cs="Times New Roman"/>
          <w:b/>
          <w:bCs/>
          <w:lang w:eastAsia="en-GB"/>
        </w:rPr>
        <w:t>archaeological evidence</w:t>
      </w:r>
      <w:r w:rsidRPr="007B4E72">
        <w:rPr>
          <w:rFonts w:ascii="Gill Sans MT" w:eastAsia="Times New Roman" w:hAnsi="Gill Sans MT" w:cs="Times New Roman"/>
          <w:lang w:eastAsia="en-GB"/>
        </w:rPr>
        <w:t xml:space="preserve">. Neanderthals demonstrate advanced symbolic behavior, yet their systems lacked the persistence and portability characteristic of Homo sapiens’ cultural traditions. The </w:t>
      </w:r>
      <w:r w:rsidRPr="007B4E72">
        <w:rPr>
          <w:rFonts w:ascii="Gill Sans MT" w:eastAsia="Times New Roman" w:hAnsi="Gill Sans MT" w:cs="Times New Roman"/>
          <w:b/>
          <w:bCs/>
          <w:lang w:eastAsia="en-GB"/>
        </w:rPr>
        <w:t>Enhanced Working Memory Hypothesis (EWMH)</w:t>
      </w:r>
      <w:r w:rsidRPr="007B4E72">
        <w:rPr>
          <w:rFonts w:ascii="Gill Sans MT" w:eastAsia="Times New Roman" w:hAnsi="Gill Sans MT" w:cs="Times New Roman"/>
          <w:lang w:eastAsia="en-GB"/>
        </w:rPr>
        <w:t xml:space="preserve"> proposes that a heritable expansion of working memory and executive functions in Homo sapiens, likely arising within the last ~200,000 years, facilitated long-term planning, cumulative innovation, and the stabilization of symbolic culture.</w:t>
      </w:r>
    </w:p>
    <w:p w:rsidR="00225423" w:rsidRPr="007B4E72" w:rsidRDefault="00225423" w:rsidP="00225423">
      <w:p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lang w:eastAsia="en-GB"/>
        </w:rPr>
        <w:t xml:space="preserve">Complementing this cognitive perspective, the </w:t>
      </w:r>
      <w:r w:rsidRPr="007B4E72">
        <w:rPr>
          <w:rFonts w:ascii="Gill Sans MT" w:eastAsia="Times New Roman" w:hAnsi="Gill Sans MT" w:cs="Times New Roman"/>
          <w:b/>
          <w:bCs/>
          <w:lang w:eastAsia="en-GB"/>
        </w:rPr>
        <w:t>Deep Symbolic Systems Model (DSSM)</w:t>
      </w:r>
      <w:r w:rsidRPr="007B4E72">
        <w:rPr>
          <w:rFonts w:ascii="Gill Sans MT" w:eastAsia="Times New Roman" w:hAnsi="Gill Sans MT" w:cs="Times New Roman"/>
          <w:lang w:eastAsia="en-GB"/>
        </w:rPr>
        <w:t xml:space="preserve"> operationalizes symbolic sophistication in material culture through empirically grounded observables: mnemonic architectures, symbolic stabilization, externalized cognition, symbolic regulation, distributed symbolic authority, and portable symbolic anchors. DSSM provides a formal toolkit for detecting symbolic saturation in both prehistoric hominins and early civilizations.</w:t>
      </w:r>
    </w:p>
    <w:p w:rsidR="00225423" w:rsidRPr="007B4E72" w:rsidRDefault="00225423" w:rsidP="00225423">
      <w:p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lang w:eastAsia="en-GB"/>
        </w:rPr>
        <w:t xml:space="preserve">The </w:t>
      </w:r>
      <w:r w:rsidRPr="007B4E72">
        <w:rPr>
          <w:rFonts w:ascii="Gill Sans MT" w:eastAsia="Times New Roman" w:hAnsi="Gill Sans MT" w:cs="Times New Roman"/>
          <w:b/>
          <w:bCs/>
          <w:lang w:eastAsia="en-GB"/>
        </w:rPr>
        <w:t>global DSSM synthesis</w:t>
      </w:r>
      <w:r w:rsidRPr="007B4E72">
        <w:rPr>
          <w:rFonts w:ascii="Gill Sans MT" w:eastAsia="Times New Roman" w:hAnsi="Gill Sans MT" w:cs="Times New Roman"/>
          <w:lang w:eastAsia="en-GB"/>
        </w:rPr>
        <w:t xml:space="preserve"> (Vondoom, 2026) extends these principles to macro-regional prehistory, demonstrating that symbolic systems stabilize independently of monumentality, writing, or centralized institutions. By integrating Neanderthal and Homo sapiens case studies with a cross-cultural DSSM framework, this paper reconstructs a continuous trajectory from emergent symbolic cognition to fully codified symbolic systems in early civilizations.</w:t>
      </w:r>
    </w:p>
    <w:p w:rsidR="00225423" w:rsidRPr="007B4E72" w:rsidRDefault="00225423" w:rsidP="00225423">
      <w:p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lang w:eastAsia="en-GB"/>
        </w:rPr>
        <w:t>Objectives:</w:t>
      </w:r>
    </w:p>
    <w:p w:rsidR="00225423" w:rsidRPr="007B4E72" w:rsidRDefault="00225423" w:rsidP="00225423">
      <w:pPr>
        <w:numPr>
          <w:ilvl w:val="0"/>
          <w:numId w:val="1"/>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lang w:eastAsia="en-GB"/>
        </w:rPr>
        <w:t>Assess symbolic behavior in Neanderthals and early Homo sapiens through DSSM.</w:t>
      </w:r>
    </w:p>
    <w:p w:rsidR="00225423" w:rsidRPr="007B4E72" w:rsidRDefault="00225423" w:rsidP="00225423">
      <w:pPr>
        <w:numPr>
          <w:ilvl w:val="0"/>
          <w:numId w:val="1"/>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lang w:eastAsia="en-GB"/>
        </w:rPr>
        <w:t>Situate these behaviors within an evolutionary cognitive framework (EWMH).</w:t>
      </w:r>
    </w:p>
    <w:p w:rsidR="00225423" w:rsidRPr="007B4E72" w:rsidRDefault="00225423" w:rsidP="00225423">
      <w:pPr>
        <w:numPr>
          <w:ilvl w:val="0"/>
          <w:numId w:val="1"/>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lang w:eastAsia="en-GB"/>
        </w:rPr>
        <w:t>Connect hominin symbolic stabilization to macro-regional prehistory and early civilizations.</w:t>
      </w:r>
    </w:p>
    <w:p w:rsidR="00225423" w:rsidRPr="007B4E72" w:rsidRDefault="00225423" w:rsidP="00225423">
      <w:pPr>
        <w:numPr>
          <w:ilvl w:val="0"/>
          <w:numId w:val="1"/>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lang w:eastAsia="en-GB"/>
        </w:rPr>
        <w:t>Provide a testable DSSM-based model linking cognition, archaeology, and cultural persistence.</w:t>
      </w:r>
    </w:p>
    <w:p w:rsidR="00225423" w:rsidRPr="007B4E72" w:rsidRDefault="00225423"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225423" w:rsidRPr="007B4E72" w:rsidRDefault="00225423" w:rsidP="00383E79">
      <w:pPr>
        <w:spacing w:before="100" w:beforeAutospacing="1" w:after="100" w:afterAutospacing="1"/>
        <w:outlineLvl w:val="2"/>
        <w:rPr>
          <w:rFonts w:ascii="Gill Sans MT" w:eastAsia="Times New Roman" w:hAnsi="Gill Sans MT" w:cs="Times New Roman"/>
          <w:b/>
          <w:bCs/>
          <w:sz w:val="27"/>
          <w:szCs w:val="27"/>
          <w:lang w:eastAsia="en-GB"/>
        </w:rPr>
      </w:pPr>
      <w:r w:rsidRPr="007B4E72">
        <w:rPr>
          <w:rFonts w:ascii="Gill Sans MT" w:eastAsia="Times New Roman" w:hAnsi="Gill Sans MT" w:cs="Times New Roman"/>
          <w:b/>
          <w:bCs/>
          <w:sz w:val="27"/>
          <w:szCs w:val="27"/>
          <w:lang w:eastAsia="en-GB"/>
        </w:rPr>
        <w:lastRenderedPageBreak/>
        <w:t>2. Neanderthal Symbolic Capacity: Bruniquel Cave</w:t>
      </w:r>
    </w:p>
    <w:p w:rsidR="00225423" w:rsidRPr="007B4E72" w:rsidRDefault="00225423" w:rsidP="007B4E72">
      <w:pPr>
        <w:spacing w:before="100" w:beforeAutospacing="1" w:after="100" w:afterAutospacing="1"/>
        <w:rPr>
          <w:rFonts w:ascii="Gill Sans MT" w:eastAsia="Times New Roman" w:hAnsi="Gill Sans MT" w:cs="Times New Roman"/>
          <w:i/>
          <w:iCs/>
          <w:lang w:eastAsia="en-GB"/>
        </w:rPr>
      </w:pPr>
      <w:r w:rsidRPr="007B4E72">
        <w:rPr>
          <w:rFonts w:ascii="Gill Sans MT" w:eastAsia="Times New Roman" w:hAnsi="Gill Sans MT" w:cs="Times New Roman"/>
          <w:b/>
          <w:bCs/>
          <w:i/>
          <w:iCs/>
          <w:lang w:eastAsia="en-GB"/>
        </w:rPr>
        <w:t>Bruniquel Cave (~176 ka, France)</w:t>
      </w:r>
      <w:r w:rsidRPr="007B4E72">
        <w:rPr>
          <w:rFonts w:ascii="Gill Sans MT" w:eastAsia="Times New Roman" w:hAnsi="Gill Sans MT" w:cs="Times New Roman"/>
          <w:i/>
          <w:iCs/>
          <w:lang w:eastAsia="en-GB"/>
        </w:rPr>
        <w:t xml:space="preserve"> exemplifies sophisticated symbolic behavior in Neanderthals. Deep within the cave (~336 m), two annular structures composed of ~400 broken stalagmites exhibit deliberate geometry, standardized fragment lengths, and repeated layering. The absence of domestic debris or lithic tools indicates non-subsistence, potentially ritualized use.</w:t>
      </w:r>
    </w:p>
    <w:p w:rsidR="00225423" w:rsidRPr="007B4E72" w:rsidRDefault="00225423" w:rsidP="00225423">
      <w:p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lang w:eastAsia="en-GB"/>
        </w:rPr>
        <w:t>DSSM analysis of Bruniquel Cave shows:</w:t>
      </w:r>
    </w:p>
    <w:p w:rsidR="00225423" w:rsidRPr="007B4E72" w:rsidRDefault="00225423" w:rsidP="00225423">
      <w:pPr>
        <w:numPr>
          <w:ilvl w:val="0"/>
          <w:numId w:val="2"/>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b/>
          <w:bCs/>
          <w:lang w:eastAsia="en-GB"/>
        </w:rPr>
        <w:t>Mnemonic Architectures:</w:t>
      </w:r>
      <w:r w:rsidRPr="007B4E72">
        <w:rPr>
          <w:rFonts w:ascii="Gill Sans MT" w:eastAsia="Times New Roman" w:hAnsi="Gill Sans MT" w:cs="Times New Roman"/>
          <w:lang w:eastAsia="en-GB"/>
        </w:rPr>
        <w:t xml:space="preserve"> Concentric rings and repeated geometric arrangements suggest spatial memory and planning.</w:t>
      </w:r>
    </w:p>
    <w:p w:rsidR="00225423" w:rsidRPr="007B4E72" w:rsidRDefault="00225423" w:rsidP="00225423">
      <w:pPr>
        <w:numPr>
          <w:ilvl w:val="0"/>
          <w:numId w:val="2"/>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b/>
          <w:bCs/>
          <w:lang w:eastAsia="en-GB"/>
        </w:rPr>
        <w:t>Symbolic Stabilization:</w:t>
      </w:r>
      <w:r w:rsidRPr="007B4E72">
        <w:rPr>
          <w:rFonts w:ascii="Gill Sans MT" w:eastAsia="Times New Roman" w:hAnsi="Gill Sans MT" w:cs="Times New Roman"/>
          <w:lang w:eastAsia="en-GB"/>
        </w:rPr>
        <w:t xml:space="preserve"> Consistent fragment lengths and orientations reflect adherence to non-functional, rule-governed standards.</w:t>
      </w:r>
    </w:p>
    <w:p w:rsidR="00225423" w:rsidRPr="007B4E72" w:rsidRDefault="00225423" w:rsidP="00225423">
      <w:pPr>
        <w:numPr>
          <w:ilvl w:val="0"/>
          <w:numId w:val="2"/>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b/>
          <w:bCs/>
          <w:lang w:eastAsia="en-GB"/>
        </w:rPr>
        <w:t>Externalized Cognition:</w:t>
      </w:r>
      <w:r w:rsidRPr="007B4E72">
        <w:rPr>
          <w:rFonts w:ascii="Gill Sans MT" w:eastAsia="Times New Roman" w:hAnsi="Gill Sans MT" w:cs="Times New Roman"/>
          <w:lang w:eastAsia="en-GB"/>
        </w:rPr>
        <w:t xml:space="preserve"> Controlled fire use demonstrates environmental manipulation.</w:t>
      </w:r>
    </w:p>
    <w:p w:rsidR="00225423" w:rsidRPr="007B4E72" w:rsidRDefault="00225423" w:rsidP="00225423">
      <w:pPr>
        <w:numPr>
          <w:ilvl w:val="0"/>
          <w:numId w:val="2"/>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b/>
          <w:bCs/>
          <w:lang w:eastAsia="en-GB"/>
        </w:rPr>
        <w:t>Symbolic Regulation:</w:t>
      </w:r>
      <w:r w:rsidRPr="007B4E72">
        <w:rPr>
          <w:rFonts w:ascii="Gill Sans MT" w:eastAsia="Times New Roman" w:hAnsi="Gill Sans MT" w:cs="Times New Roman"/>
          <w:lang w:eastAsia="en-GB"/>
        </w:rPr>
        <w:t xml:space="preserve"> Form supersedes function, indicating proto-symbolic norms.</w:t>
      </w:r>
    </w:p>
    <w:p w:rsidR="00225423" w:rsidRPr="007B4E72" w:rsidRDefault="00225423" w:rsidP="00225423">
      <w:pPr>
        <w:numPr>
          <w:ilvl w:val="0"/>
          <w:numId w:val="2"/>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b/>
          <w:bCs/>
          <w:lang w:eastAsia="en-GB"/>
        </w:rPr>
        <w:t>Distributed Symbolic Authority:</w:t>
      </w:r>
      <w:r w:rsidRPr="007B4E72">
        <w:rPr>
          <w:rFonts w:ascii="Gill Sans MT" w:eastAsia="Times New Roman" w:hAnsi="Gill Sans MT" w:cs="Times New Roman"/>
          <w:lang w:eastAsia="en-GB"/>
        </w:rPr>
        <w:t xml:space="preserve"> Intra-site consistency implies social coordination.</w:t>
      </w:r>
    </w:p>
    <w:p w:rsidR="00225423" w:rsidRPr="007B4E72" w:rsidRDefault="00225423" w:rsidP="00225423">
      <w:pPr>
        <w:numPr>
          <w:ilvl w:val="0"/>
          <w:numId w:val="2"/>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b/>
          <w:bCs/>
          <w:lang w:eastAsia="en-GB"/>
        </w:rPr>
        <w:t>Portable Symbolic Anchors:</w:t>
      </w:r>
      <w:r w:rsidRPr="007B4E72">
        <w:rPr>
          <w:rFonts w:ascii="Gill Sans MT" w:eastAsia="Times New Roman" w:hAnsi="Gill Sans MT" w:cs="Times New Roman"/>
          <w:lang w:eastAsia="en-GB"/>
        </w:rPr>
        <w:t xml:space="preserve"> Absent; symbolism is embedded in the cave itself.</w:t>
      </w:r>
    </w:p>
    <w:p w:rsidR="00225423" w:rsidRPr="007B4E72" w:rsidRDefault="00225423" w:rsidP="00225423">
      <w:p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b/>
          <w:bCs/>
          <w:lang w:eastAsia="en-GB"/>
        </w:rPr>
        <w:t>DSSM Score:</w:t>
      </w:r>
      <w:r w:rsidRPr="007B4E72">
        <w:rPr>
          <w:rFonts w:ascii="Gill Sans MT" w:eastAsia="Times New Roman" w:hAnsi="Gill Sans MT" w:cs="Times New Roman"/>
          <w:lang w:eastAsia="en-GB"/>
        </w:rPr>
        <w:t xml:space="preserve"> 8/12 – high symbolic sophistication for a Middle Pleistocene site.</w:t>
      </w:r>
    </w:p>
    <w:p w:rsidR="00383E79" w:rsidRPr="007B4E72" w:rsidRDefault="00225423" w:rsidP="00383E79">
      <w:p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lang w:eastAsia="en-GB"/>
        </w:rPr>
        <w:t xml:space="preserve">EWMH provides a mechanistic explanation: Neanderthals possessed sufficient working memory to plan and execute complex constructions but lacked the enhanced capacity for </w:t>
      </w:r>
      <w:r w:rsidRPr="007B4E72">
        <w:rPr>
          <w:rFonts w:ascii="Gill Sans MT" w:eastAsia="Times New Roman" w:hAnsi="Gill Sans MT" w:cs="Times New Roman"/>
          <w:b/>
          <w:bCs/>
          <w:lang w:eastAsia="en-GB"/>
        </w:rPr>
        <w:t>long-term mnemonic stabilization</w:t>
      </w:r>
      <w:r w:rsidRPr="007B4E72">
        <w:rPr>
          <w:rFonts w:ascii="Gill Sans MT" w:eastAsia="Times New Roman" w:hAnsi="Gill Sans MT" w:cs="Times New Roman"/>
          <w:lang w:eastAsia="en-GB"/>
        </w:rPr>
        <w:t xml:space="preserve"> that enables cumulative, portable symbolic systems. Bruniquel demonstrates that symbolic cognition emerged independently of Homo sapiens’ working memory enhancements but was bounded in temporal persistence and cross-contextual transmission.</w:t>
      </w:r>
    </w:p>
    <w:p w:rsidR="00225423" w:rsidRPr="007B4E72" w:rsidRDefault="00225423" w:rsidP="00383E79">
      <w:p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b/>
          <w:bCs/>
          <w:sz w:val="27"/>
          <w:szCs w:val="27"/>
          <w:lang w:eastAsia="en-GB"/>
        </w:rPr>
        <w:t>3. E</w:t>
      </w:r>
      <w:r w:rsidR="007B4E72" w:rsidRPr="007B4E72">
        <w:rPr>
          <w:rFonts w:ascii="Gill Sans MT" w:eastAsia="Times New Roman" w:hAnsi="Gill Sans MT" w:cs="Times New Roman"/>
          <w:b/>
          <w:bCs/>
          <w:sz w:val="27"/>
          <w:szCs w:val="27"/>
          <w:lang w:val="it-IT" w:eastAsia="en-GB"/>
        </w:rPr>
        <w:t>a</w:t>
      </w:r>
      <w:r w:rsidRPr="007B4E72">
        <w:rPr>
          <w:rFonts w:ascii="Gill Sans MT" w:eastAsia="Times New Roman" w:hAnsi="Gill Sans MT" w:cs="Times New Roman"/>
          <w:b/>
          <w:bCs/>
          <w:sz w:val="27"/>
          <w:szCs w:val="27"/>
          <w:lang w:eastAsia="en-GB"/>
        </w:rPr>
        <w:t>rly Homo sapiens: Omo Kibish</w:t>
      </w:r>
    </w:p>
    <w:p w:rsidR="00225423" w:rsidRPr="007B4E72" w:rsidRDefault="00225423" w:rsidP="007B4E72">
      <w:pPr>
        <w:spacing w:before="100" w:beforeAutospacing="1" w:after="100" w:afterAutospacing="1"/>
        <w:rPr>
          <w:rFonts w:ascii="Gill Sans MT" w:eastAsia="Times New Roman" w:hAnsi="Gill Sans MT" w:cs="Times New Roman"/>
          <w:i/>
          <w:iCs/>
          <w:lang w:eastAsia="en-GB"/>
        </w:rPr>
      </w:pPr>
      <w:r w:rsidRPr="007B4E72">
        <w:rPr>
          <w:rFonts w:ascii="Gill Sans MT" w:eastAsia="Times New Roman" w:hAnsi="Gill Sans MT" w:cs="Times New Roman"/>
          <w:b/>
          <w:bCs/>
          <w:i/>
          <w:iCs/>
          <w:lang w:eastAsia="en-GB"/>
        </w:rPr>
        <w:t>Omo Kibish (~200 ka, Ethiopia)</w:t>
      </w:r>
      <w:r w:rsidRPr="007B4E72">
        <w:rPr>
          <w:rFonts w:ascii="Gill Sans MT" w:eastAsia="Times New Roman" w:hAnsi="Gill Sans MT" w:cs="Times New Roman"/>
          <w:i/>
          <w:iCs/>
          <w:lang w:eastAsia="en-GB"/>
        </w:rPr>
        <w:t xml:space="preserve"> provides a transitional case for early Homo sapiens. Fossil evidence, pigment use, and stratified habitation suggest emerging symbolic behavior.</w:t>
      </w:r>
    </w:p>
    <w:p w:rsidR="00225423" w:rsidRPr="007B4E72" w:rsidRDefault="00225423" w:rsidP="00225423">
      <w:p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lang w:eastAsia="en-GB"/>
        </w:rPr>
        <w:t>DSSM observables indicate:</w:t>
      </w:r>
    </w:p>
    <w:p w:rsidR="00225423" w:rsidRPr="007B4E72" w:rsidRDefault="00225423" w:rsidP="00225423">
      <w:pPr>
        <w:numPr>
          <w:ilvl w:val="0"/>
          <w:numId w:val="3"/>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b/>
          <w:bCs/>
          <w:lang w:eastAsia="en-GB"/>
        </w:rPr>
        <w:t>Mnemonic Architectures:</w:t>
      </w:r>
      <w:r w:rsidRPr="007B4E72">
        <w:rPr>
          <w:rFonts w:ascii="Gill Sans MT" w:eastAsia="Times New Roman" w:hAnsi="Gill Sans MT" w:cs="Times New Roman"/>
          <w:lang w:eastAsia="en-GB"/>
        </w:rPr>
        <w:t xml:space="preserve"> Stratified habitation suggests early spatial memory.</w:t>
      </w:r>
    </w:p>
    <w:p w:rsidR="00225423" w:rsidRPr="007B4E72" w:rsidRDefault="00225423" w:rsidP="00225423">
      <w:pPr>
        <w:numPr>
          <w:ilvl w:val="0"/>
          <w:numId w:val="3"/>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b/>
          <w:bCs/>
          <w:lang w:eastAsia="en-GB"/>
        </w:rPr>
        <w:t>Symbolic Stabilization:</w:t>
      </w:r>
      <w:r w:rsidRPr="007B4E72">
        <w:rPr>
          <w:rFonts w:ascii="Gill Sans MT" w:eastAsia="Times New Roman" w:hAnsi="Gill Sans MT" w:cs="Times New Roman"/>
          <w:lang w:eastAsia="en-GB"/>
        </w:rPr>
        <w:t xml:space="preserve"> Pigment traces are present but non-standardized.</w:t>
      </w:r>
    </w:p>
    <w:p w:rsidR="00225423" w:rsidRPr="007B4E72" w:rsidRDefault="00225423" w:rsidP="00225423">
      <w:pPr>
        <w:numPr>
          <w:ilvl w:val="0"/>
          <w:numId w:val="3"/>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b/>
          <w:bCs/>
          <w:lang w:eastAsia="en-GB"/>
        </w:rPr>
        <w:t>Externalized Cognition:</w:t>
      </w:r>
      <w:r w:rsidRPr="007B4E72">
        <w:rPr>
          <w:rFonts w:ascii="Gill Sans MT" w:eastAsia="Times New Roman" w:hAnsi="Gill Sans MT" w:cs="Times New Roman"/>
          <w:lang w:eastAsia="en-GB"/>
        </w:rPr>
        <w:t xml:space="preserve"> Minimal; no durable engraved or portable symbols.</w:t>
      </w:r>
    </w:p>
    <w:p w:rsidR="00225423" w:rsidRPr="007B4E72" w:rsidRDefault="00225423" w:rsidP="00225423">
      <w:pPr>
        <w:numPr>
          <w:ilvl w:val="0"/>
          <w:numId w:val="3"/>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b/>
          <w:bCs/>
          <w:lang w:eastAsia="en-GB"/>
        </w:rPr>
        <w:t>Symbolic Regulation &amp; Distributed Authority:</w:t>
      </w:r>
      <w:r w:rsidRPr="007B4E72">
        <w:rPr>
          <w:rFonts w:ascii="Gill Sans MT" w:eastAsia="Times New Roman" w:hAnsi="Gill Sans MT" w:cs="Times New Roman"/>
          <w:lang w:eastAsia="en-GB"/>
        </w:rPr>
        <w:t xml:space="preserve"> Largely absent.</w:t>
      </w:r>
    </w:p>
    <w:p w:rsidR="00225423" w:rsidRPr="007B4E72" w:rsidRDefault="00225423" w:rsidP="00225423">
      <w:pPr>
        <w:numPr>
          <w:ilvl w:val="0"/>
          <w:numId w:val="3"/>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b/>
          <w:bCs/>
          <w:lang w:eastAsia="en-GB"/>
        </w:rPr>
        <w:t>Portable Symbolic Anchors:</w:t>
      </w:r>
      <w:r w:rsidRPr="007B4E72">
        <w:rPr>
          <w:rFonts w:ascii="Gill Sans MT" w:eastAsia="Times New Roman" w:hAnsi="Gill Sans MT" w:cs="Times New Roman"/>
          <w:lang w:eastAsia="en-GB"/>
        </w:rPr>
        <w:t xml:space="preserve"> Absent.</w:t>
      </w:r>
    </w:p>
    <w:p w:rsidR="00225423" w:rsidRPr="007B4E72" w:rsidRDefault="00225423" w:rsidP="00225423">
      <w:p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b/>
          <w:bCs/>
          <w:lang w:eastAsia="en-GB"/>
        </w:rPr>
        <w:t>DSSM Score:</w:t>
      </w:r>
      <w:r w:rsidRPr="007B4E72">
        <w:rPr>
          <w:rFonts w:ascii="Gill Sans MT" w:eastAsia="Times New Roman" w:hAnsi="Gill Sans MT" w:cs="Times New Roman"/>
          <w:lang w:eastAsia="en-GB"/>
        </w:rPr>
        <w:t xml:space="preserve"> 2/12 – nascent symbolic capacity without full stabilization.</w:t>
      </w:r>
    </w:p>
    <w:p w:rsidR="00225423" w:rsidRPr="007B4E72" w:rsidRDefault="00225423" w:rsidP="00383E79">
      <w:pPr>
        <w:spacing w:before="100" w:beforeAutospacing="1" w:after="100" w:afterAutospacing="1"/>
        <w:ind w:firstLine="720"/>
        <w:rPr>
          <w:rFonts w:ascii="Gill Sans MT" w:eastAsia="Times New Roman" w:hAnsi="Gill Sans MT" w:cs="Times New Roman"/>
          <w:lang w:eastAsia="en-GB"/>
        </w:rPr>
      </w:pPr>
      <w:r w:rsidRPr="007B4E72">
        <w:rPr>
          <w:rFonts w:ascii="Gill Sans MT" w:eastAsia="Times New Roman" w:hAnsi="Gill Sans MT" w:cs="Times New Roman"/>
          <w:lang w:eastAsia="en-GB"/>
        </w:rPr>
        <w:t>These patterns align with EWMH predictions: Homo sapiens at Omo Kibish were in the early stages of enhanced working memory expression. Symbolic behavior existed, but intergenerational codification, redundancy, and portable anchors were limited.</w:t>
      </w:r>
    </w:p>
    <w:p w:rsidR="00225423" w:rsidRPr="007B4E72" w:rsidRDefault="00225423"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225423" w:rsidRPr="007B4E72" w:rsidRDefault="00225423" w:rsidP="00383E79">
      <w:pPr>
        <w:spacing w:before="100" w:beforeAutospacing="1" w:after="100" w:afterAutospacing="1"/>
        <w:outlineLvl w:val="2"/>
        <w:rPr>
          <w:rFonts w:ascii="Gill Sans MT" w:eastAsia="Times New Roman" w:hAnsi="Gill Sans MT" w:cs="Times New Roman"/>
          <w:b/>
          <w:bCs/>
          <w:sz w:val="27"/>
          <w:szCs w:val="27"/>
          <w:lang w:eastAsia="en-GB"/>
        </w:rPr>
      </w:pPr>
      <w:r w:rsidRPr="007B4E72">
        <w:rPr>
          <w:rFonts w:ascii="Gill Sans MT" w:eastAsia="Times New Roman" w:hAnsi="Gill Sans MT" w:cs="Times New Roman"/>
          <w:b/>
          <w:bCs/>
          <w:sz w:val="27"/>
          <w:szCs w:val="27"/>
          <w:lang w:eastAsia="en-GB"/>
        </w:rPr>
        <w:lastRenderedPageBreak/>
        <w:t>4. Fully Codified Symbolic Systems: Blombos Cave</w:t>
      </w:r>
    </w:p>
    <w:p w:rsidR="00225423" w:rsidRPr="007B4E72" w:rsidRDefault="00225423" w:rsidP="007B4E72">
      <w:p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b/>
          <w:bCs/>
          <w:i/>
          <w:iCs/>
          <w:lang w:eastAsia="en-GB"/>
        </w:rPr>
        <w:t>Blombos Cave (~100–70 ka, South Africa)</w:t>
      </w:r>
      <w:r w:rsidRPr="007B4E72">
        <w:rPr>
          <w:rFonts w:ascii="Gill Sans MT" w:eastAsia="Times New Roman" w:hAnsi="Gill Sans MT" w:cs="Times New Roman"/>
          <w:lang w:eastAsia="en-GB"/>
        </w:rPr>
        <w:t xml:space="preserve"> represents the first DSSM-saturated symbolic system in Homo sapiens. Findings include:</w:t>
      </w:r>
    </w:p>
    <w:p w:rsidR="00225423" w:rsidRPr="007B4E72" w:rsidRDefault="00225423" w:rsidP="00225423">
      <w:pPr>
        <w:numPr>
          <w:ilvl w:val="0"/>
          <w:numId w:val="4"/>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lang w:eastAsia="en-GB"/>
        </w:rPr>
        <w:t>Engraved ochre slabs with geometric motifs</w:t>
      </w:r>
    </w:p>
    <w:p w:rsidR="00225423" w:rsidRPr="007B4E72" w:rsidRDefault="00225423" w:rsidP="00225423">
      <w:pPr>
        <w:numPr>
          <w:ilvl w:val="0"/>
          <w:numId w:val="4"/>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lang w:eastAsia="en-GB"/>
        </w:rPr>
        <w:t>Perforated shell beads demonstrating size standardization</w:t>
      </w:r>
    </w:p>
    <w:p w:rsidR="00225423" w:rsidRPr="007B4E72" w:rsidRDefault="00225423" w:rsidP="00225423">
      <w:pPr>
        <w:numPr>
          <w:ilvl w:val="0"/>
          <w:numId w:val="4"/>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lang w:eastAsia="en-GB"/>
        </w:rPr>
        <w:t>Structured hearths and curated artifact clusters</w:t>
      </w:r>
    </w:p>
    <w:p w:rsidR="00225423" w:rsidRPr="007B4E72" w:rsidRDefault="00225423" w:rsidP="00225423">
      <w:p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lang w:eastAsia="en-GB"/>
        </w:rPr>
        <w:t xml:space="preserve">DSSM compliance is </w:t>
      </w:r>
      <w:r w:rsidRPr="007B4E72">
        <w:rPr>
          <w:rFonts w:ascii="Gill Sans MT" w:eastAsia="Times New Roman" w:hAnsi="Gill Sans MT" w:cs="Times New Roman"/>
          <w:b/>
          <w:bCs/>
          <w:lang w:eastAsia="en-GB"/>
        </w:rPr>
        <w:t>12/12</w:t>
      </w:r>
      <w:r w:rsidRPr="007B4E72">
        <w:rPr>
          <w:rFonts w:ascii="Gill Sans MT" w:eastAsia="Times New Roman" w:hAnsi="Gill Sans MT" w:cs="Times New Roman"/>
          <w:lang w:eastAsia="en-GB"/>
        </w:rPr>
        <w:t>, reflecting:</w:t>
      </w:r>
    </w:p>
    <w:p w:rsidR="00225423" w:rsidRPr="007B4E72" w:rsidRDefault="00225423" w:rsidP="00225423">
      <w:pPr>
        <w:numPr>
          <w:ilvl w:val="0"/>
          <w:numId w:val="5"/>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lang w:eastAsia="en-GB"/>
        </w:rPr>
        <w:t>Persistent spatial layouts (mnemonic architectures)</w:t>
      </w:r>
    </w:p>
    <w:p w:rsidR="00225423" w:rsidRPr="007B4E72" w:rsidRDefault="00225423" w:rsidP="00225423">
      <w:pPr>
        <w:numPr>
          <w:ilvl w:val="0"/>
          <w:numId w:val="5"/>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lang w:eastAsia="en-GB"/>
        </w:rPr>
        <w:t>Standardized motifs and beads (symbolic stabilization)</w:t>
      </w:r>
    </w:p>
    <w:p w:rsidR="00225423" w:rsidRPr="007B4E72" w:rsidRDefault="00225423" w:rsidP="00225423">
      <w:pPr>
        <w:numPr>
          <w:ilvl w:val="0"/>
          <w:numId w:val="5"/>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lang w:eastAsia="en-GB"/>
        </w:rPr>
        <w:t>Durable symbolic objects (externalized cognition)</w:t>
      </w:r>
    </w:p>
    <w:p w:rsidR="00225423" w:rsidRPr="007B4E72" w:rsidRDefault="00225423" w:rsidP="00225423">
      <w:pPr>
        <w:numPr>
          <w:ilvl w:val="0"/>
          <w:numId w:val="5"/>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lang w:eastAsia="en-GB"/>
        </w:rPr>
        <w:t>Curated non-functional artifacts (symbolic regulation)</w:t>
      </w:r>
    </w:p>
    <w:p w:rsidR="00225423" w:rsidRPr="007B4E72" w:rsidRDefault="00225423" w:rsidP="00225423">
      <w:pPr>
        <w:numPr>
          <w:ilvl w:val="0"/>
          <w:numId w:val="5"/>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lang w:eastAsia="en-GB"/>
        </w:rPr>
        <w:t>Recurrent motifs across layers (distributed symbolic authority)</w:t>
      </w:r>
    </w:p>
    <w:p w:rsidR="00225423" w:rsidRPr="007B4E72" w:rsidRDefault="00225423" w:rsidP="00225423">
      <w:pPr>
        <w:numPr>
          <w:ilvl w:val="0"/>
          <w:numId w:val="5"/>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lang w:eastAsia="en-GB"/>
        </w:rPr>
        <w:t>Transferable beads and engraved slabs (portable symbolic anchors)</w:t>
      </w:r>
    </w:p>
    <w:p w:rsidR="00225423" w:rsidRPr="007B4E72" w:rsidRDefault="00225423" w:rsidP="00225423">
      <w:pPr>
        <w:spacing w:before="100" w:beforeAutospacing="1" w:after="100" w:afterAutospacing="1"/>
        <w:rPr>
          <w:rFonts w:ascii="Gill Sans MT" w:eastAsia="Times New Roman" w:hAnsi="Gill Sans MT" w:cs="Times New Roman"/>
          <w:lang w:eastAsia="en-GB"/>
        </w:rPr>
      </w:pPr>
    </w:p>
    <w:p w:rsidR="00383E79" w:rsidRPr="007B4E72" w:rsidRDefault="00225423" w:rsidP="00383E79">
      <w:p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lang w:eastAsia="en-GB"/>
        </w:rPr>
        <w:t>EWMH explains this trajectory: enhanced working memory allowed Homo sapiens to encode, maintain, and transmit complex symbolic systems over generations, facilitating cumulative culture.</w:t>
      </w:r>
    </w:p>
    <w:p w:rsidR="00225423" w:rsidRPr="007B4E72" w:rsidRDefault="00225423" w:rsidP="00225423">
      <w:pPr>
        <w:spacing w:before="100" w:beforeAutospacing="1" w:after="100" w:afterAutospacing="1"/>
        <w:outlineLvl w:val="2"/>
        <w:rPr>
          <w:rFonts w:ascii="Gill Sans MT" w:eastAsia="Times New Roman" w:hAnsi="Gill Sans MT" w:cs="Times New Roman"/>
          <w:b/>
          <w:bCs/>
          <w:sz w:val="27"/>
          <w:szCs w:val="27"/>
          <w:lang w:eastAsia="en-GB"/>
        </w:rPr>
      </w:pPr>
      <w:r w:rsidRPr="007B4E72">
        <w:rPr>
          <w:rFonts w:ascii="Gill Sans MT" w:eastAsia="Times New Roman" w:hAnsi="Gill Sans MT" w:cs="Times New Roman"/>
          <w:b/>
          <w:bCs/>
          <w:sz w:val="27"/>
          <w:szCs w:val="27"/>
          <w:lang w:eastAsia="en-GB"/>
        </w:rPr>
        <w:t>5. Linking DSSM to Macro-Regional Prehistory</w:t>
      </w:r>
    </w:p>
    <w:p w:rsidR="00225423" w:rsidRPr="007B4E72" w:rsidRDefault="00225423" w:rsidP="007B4E72">
      <w:pPr>
        <w:spacing w:before="100" w:beforeAutospacing="1" w:after="100" w:afterAutospacing="1"/>
        <w:rPr>
          <w:rFonts w:ascii="Gill Sans MT" w:eastAsia="Times New Roman" w:hAnsi="Gill Sans MT" w:cs="Times New Roman"/>
          <w:i/>
          <w:iCs/>
          <w:lang w:eastAsia="en-GB"/>
        </w:rPr>
      </w:pPr>
      <w:r w:rsidRPr="007B4E72">
        <w:rPr>
          <w:rFonts w:ascii="Gill Sans MT" w:eastAsia="Times New Roman" w:hAnsi="Gill Sans MT" w:cs="Times New Roman"/>
          <w:i/>
          <w:iCs/>
          <w:lang w:eastAsia="en-GB"/>
        </w:rPr>
        <w:t xml:space="preserve">The </w:t>
      </w:r>
      <w:r w:rsidRPr="007B4E72">
        <w:rPr>
          <w:rFonts w:ascii="Gill Sans MT" w:eastAsia="Times New Roman" w:hAnsi="Gill Sans MT" w:cs="Times New Roman"/>
          <w:b/>
          <w:bCs/>
          <w:i/>
          <w:iCs/>
          <w:lang w:eastAsia="en-GB"/>
        </w:rPr>
        <w:t>global DSSM synthesis</w:t>
      </w:r>
      <w:r w:rsidRPr="007B4E72">
        <w:rPr>
          <w:rFonts w:ascii="Gill Sans MT" w:eastAsia="Times New Roman" w:hAnsi="Gill Sans MT" w:cs="Times New Roman"/>
          <w:i/>
          <w:iCs/>
          <w:lang w:eastAsia="en-GB"/>
        </w:rPr>
        <w:t xml:space="preserve"> demonstrates that symbolic stabilization precedes monumentality and writing. Across multiple macro-regions: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97"/>
        <w:gridCol w:w="2031"/>
        <w:gridCol w:w="1792"/>
        <w:gridCol w:w="1329"/>
        <w:gridCol w:w="2597"/>
      </w:tblGrid>
      <w:tr w:rsidR="00225423" w:rsidRPr="007B4E72" w:rsidTr="00C656A6">
        <w:trPr>
          <w:tblHeader/>
          <w:tblCellSpacing w:w="15" w:type="dxa"/>
          <w:jc w:val="center"/>
        </w:trPr>
        <w:tc>
          <w:tcPr>
            <w:tcW w:w="0" w:type="auto"/>
            <w:shd w:val="clear" w:color="auto" w:fill="FFFFFF" w:themeFill="background1"/>
            <w:vAlign w:val="center"/>
            <w:hideMark/>
          </w:tcPr>
          <w:p w:rsidR="00225423" w:rsidRPr="007B4E72" w:rsidRDefault="00225423" w:rsidP="00225423">
            <w:pPr>
              <w:spacing w:before="100" w:beforeAutospacing="1" w:after="100" w:afterAutospacing="1"/>
              <w:jc w:val="center"/>
              <w:rPr>
                <w:rFonts w:ascii="Gill Sans MT" w:eastAsia="Times New Roman" w:hAnsi="Gill Sans MT" w:cs="Times New Roman"/>
                <w:b/>
                <w:bCs/>
                <w:lang w:eastAsia="en-GB"/>
              </w:rPr>
            </w:pPr>
            <w:r w:rsidRPr="007B4E72">
              <w:rPr>
                <w:rFonts w:ascii="Gill Sans MT" w:eastAsia="Times New Roman" w:hAnsi="Gill Sans MT" w:cs="Times New Roman"/>
                <w:b/>
                <w:bCs/>
                <w:lang w:eastAsia="en-GB"/>
              </w:rPr>
              <w:t>Region</w:t>
            </w:r>
          </w:p>
        </w:tc>
        <w:tc>
          <w:tcPr>
            <w:tcW w:w="0" w:type="auto"/>
            <w:shd w:val="clear" w:color="auto" w:fill="FFFFFF" w:themeFill="background1"/>
            <w:vAlign w:val="center"/>
            <w:hideMark/>
          </w:tcPr>
          <w:p w:rsidR="00225423" w:rsidRPr="007B4E72" w:rsidRDefault="00225423" w:rsidP="00225423">
            <w:pPr>
              <w:spacing w:before="100" w:beforeAutospacing="1" w:after="100" w:afterAutospacing="1"/>
              <w:jc w:val="center"/>
              <w:rPr>
                <w:rFonts w:ascii="Gill Sans MT" w:eastAsia="Times New Roman" w:hAnsi="Gill Sans MT" w:cs="Times New Roman"/>
                <w:b/>
                <w:bCs/>
                <w:lang w:eastAsia="en-GB"/>
              </w:rPr>
            </w:pPr>
            <w:r w:rsidRPr="007B4E72">
              <w:rPr>
                <w:rFonts w:ascii="Gill Sans MT" w:eastAsia="Times New Roman" w:hAnsi="Gill Sans MT" w:cs="Times New Roman"/>
                <w:b/>
                <w:bCs/>
                <w:lang w:eastAsia="en-GB"/>
              </w:rPr>
              <w:t>DSSM Saturation</w:t>
            </w:r>
          </w:p>
        </w:tc>
        <w:tc>
          <w:tcPr>
            <w:tcW w:w="0" w:type="auto"/>
            <w:shd w:val="clear" w:color="auto" w:fill="FFFFFF" w:themeFill="background1"/>
            <w:vAlign w:val="center"/>
            <w:hideMark/>
          </w:tcPr>
          <w:p w:rsidR="00225423" w:rsidRPr="007B4E72" w:rsidRDefault="00225423" w:rsidP="00225423">
            <w:pPr>
              <w:spacing w:before="100" w:beforeAutospacing="1" w:after="100" w:afterAutospacing="1"/>
              <w:jc w:val="center"/>
              <w:rPr>
                <w:rFonts w:ascii="Gill Sans MT" w:eastAsia="Times New Roman" w:hAnsi="Gill Sans MT" w:cs="Times New Roman"/>
                <w:b/>
                <w:bCs/>
                <w:lang w:eastAsia="en-GB"/>
              </w:rPr>
            </w:pPr>
            <w:r w:rsidRPr="007B4E72">
              <w:rPr>
                <w:rFonts w:ascii="Gill Sans MT" w:eastAsia="Times New Roman" w:hAnsi="Gill Sans MT" w:cs="Times New Roman"/>
                <w:b/>
                <w:bCs/>
                <w:lang w:eastAsia="en-GB"/>
              </w:rPr>
              <w:t>Monumentality</w:t>
            </w:r>
          </w:p>
        </w:tc>
        <w:tc>
          <w:tcPr>
            <w:tcW w:w="0" w:type="auto"/>
            <w:shd w:val="clear" w:color="auto" w:fill="FFFFFF" w:themeFill="background1"/>
            <w:vAlign w:val="center"/>
            <w:hideMark/>
          </w:tcPr>
          <w:p w:rsidR="00225423" w:rsidRPr="007B4E72" w:rsidRDefault="00225423" w:rsidP="00225423">
            <w:pPr>
              <w:spacing w:before="100" w:beforeAutospacing="1" w:after="100" w:afterAutospacing="1"/>
              <w:jc w:val="center"/>
              <w:rPr>
                <w:rFonts w:ascii="Gill Sans MT" w:eastAsia="Times New Roman" w:hAnsi="Gill Sans MT" w:cs="Times New Roman"/>
                <w:b/>
                <w:bCs/>
                <w:lang w:eastAsia="en-GB"/>
              </w:rPr>
            </w:pPr>
            <w:r w:rsidRPr="007B4E72">
              <w:rPr>
                <w:rFonts w:ascii="Gill Sans MT" w:eastAsia="Times New Roman" w:hAnsi="Gill Sans MT" w:cs="Times New Roman"/>
                <w:b/>
                <w:bCs/>
                <w:lang w:eastAsia="en-GB"/>
              </w:rPr>
              <w:t>Writing</w:t>
            </w:r>
          </w:p>
        </w:tc>
        <w:tc>
          <w:tcPr>
            <w:tcW w:w="0" w:type="auto"/>
            <w:shd w:val="clear" w:color="auto" w:fill="FFFFFF" w:themeFill="background1"/>
            <w:vAlign w:val="center"/>
            <w:hideMark/>
          </w:tcPr>
          <w:p w:rsidR="00225423" w:rsidRPr="007B4E72" w:rsidRDefault="00225423" w:rsidP="00225423">
            <w:pPr>
              <w:spacing w:before="100" w:beforeAutospacing="1" w:after="100" w:afterAutospacing="1"/>
              <w:jc w:val="center"/>
              <w:rPr>
                <w:rFonts w:ascii="Gill Sans MT" w:eastAsia="Times New Roman" w:hAnsi="Gill Sans MT" w:cs="Times New Roman"/>
                <w:b/>
                <w:bCs/>
                <w:lang w:eastAsia="en-GB"/>
              </w:rPr>
            </w:pPr>
            <w:r w:rsidRPr="007B4E72">
              <w:rPr>
                <w:rFonts w:ascii="Gill Sans MT" w:eastAsia="Times New Roman" w:hAnsi="Gill Sans MT" w:cs="Times New Roman"/>
                <w:b/>
                <w:bCs/>
                <w:lang w:eastAsia="en-GB"/>
              </w:rPr>
              <w:t>Stabilization Pathway</w:t>
            </w:r>
          </w:p>
        </w:tc>
      </w:tr>
      <w:tr w:rsidR="00225423" w:rsidRPr="007B4E72" w:rsidTr="00383E79">
        <w:trPr>
          <w:tblCellSpacing w:w="15" w:type="dxa"/>
          <w:jc w:val="center"/>
        </w:trPr>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Egypt</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c. 12,500 BCE</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c. 3,200 BCE</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c. 3,200 BCE</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Landscape-anchor</w:t>
            </w:r>
          </w:p>
        </w:tc>
      </w:tr>
      <w:tr w:rsidR="00225423" w:rsidRPr="007B4E72" w:rsidTr="00383E79">
        <w:trPr>
          <w:tblCellSpacing w:w="15" w:type="dxa"/>
          <w:jc w:val="center"/>
        </w:trPr>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Mesopotamia</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c. 8,000 BCE</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c. 3,100 BCE</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c. 3,100 BCE</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Landscape-anchor</w:t>
            </w:r>
          </w:p>
        </w:tc>
      </w:tr>
      <w:tr w:rsidR="00225423" w:rsidRPr="007B4E72" w:rsidTr="00383E79">
        <w:trPr>
          <w:tblCellSpacing w:w="15" w:type="dxa"/>
          <w:jc w:val="center"/>
        </w:trPr>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Indus Valley</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c. 5,500 BCE</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c. 2,600 BCE</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c. 2,600 BCE</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Infrastructural embedding</w:t>
            </w:r>
          </w:p>
        </w:tc>
      </w:tr>
      <w:tr w:rsidR="00225423" w:rsidRPr="007B4E72" w:rsidTr="00383E79">
        <w:trPr>
          <w:tblCellSpacing w:w="15" w:type="dxa"/>
          <w:jc w:val="center"/>
        </w:trPr>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East Asia</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c. 6,000 BCE</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c. 2,000 BCE</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c. 1,500 BCE</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Portable-craft</w:t>
            </w:r>
          </w:p>
        </w:tc>
      </w:tr>
      <w:tr w:rsidR="00225423" w:rsidRPr="007B4E72" w:rsidTr="00383E79">
        <w:trPr>
          <w:tblCellSpacing w:w="15" w:type="dxa"/>
          <w:jc w:val="center"/>
        </w:trPr>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Mesoamerica</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c. 4,000 BCE</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c. 1,400 BCE</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c. 900 BCE</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Ritual-network</w:t>
            </w:r>
          </w:p>
        </w:tc>
      </w:tr>
    </w:tbl>
    <w:p w:rsidR="00225423" w:rsidRPr="007B4E72" w:rsidRDefault="00225423" w:rsidP="00225423">
      <w:p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b/>
          <w:bCs/>
          <w:lang w:eastAsia="en-GB"/>
        </w:rPr>
        <w:t>Key insight:</w:t>
      </w:r>
      <w:r w:rsidRPr="007B4E72">
        <w:rPr>
          <w:rFonts w:ascii="Gill Sans MT" w:eastAsia="Times New Roman" w:hAnsi="Gill Sans MT" w:cs="Times New Roman"/>
          <w:lang w:eastAsia="en-GB"/>
        </w:rPr>
        <w:t xml:space="preserve"> DSSM shows that </w:t>
      </w:r>
      <w:r w:rsidRPr="007B4E72">
        <w:rPr>
          <w:rFonts w:ascii="Gill Sans MT" w:eastAsia="Times New Roman" w:hAnsi="Gill Sans MT" w:cs="Times New Roman"/>
          <w:b/>
          <w:bCs/>
          <w:lang w:eastAsia="en-GB"/>
        </w:rPr>
        <w:t>symbolic systems stabilize through multiple pathways</w:t>
      </w:r>
      <w:r w:rsidRPr="007B4E72">
        <w:rPr>
          <w:rFonts w:ascii="Gill Sans MT" w:eastAsia="Times New Roman" w:hAnsi="Gill Sans MT" w:cs="Times New Roman"/>
          <w:lang w:eastAsia="en-GB"/>
        </w:rPr>
        <w:t>:</w:t>
      </w:r>
    </w:p>
    <w:p w:rsidR="00225423" w:rsidRPr="007B4E72" w:rsidRDefault="00225423" w:rsidP="00225423">
      <w:pPr>
        <w:numPr>
          <w:ilvl w:val="0"/>
          <w:numId w:val="6"/>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b/>
          <w:bCs/>
          <w:lang w:eastAsia="en-GB"/>
        </w:rPr>
        <w:t>Landscape-fixed anchors</w:t>
      </w:r>
      <w:r w:rsidRPr="007B4E72">
        <w:rPr>
          <w:rFonts w:ascii="Gill Sans MT" w:eastAsia="Times New Roman" w:hAnsi="Gill Sans MT" w:cs="Times New Roman"/>
          <w:lang w:eastAsia="en-GB"/>
        </w:rPr>
        <w:t xml:space="preserve"> (Egypt, Mesopotamia)</w:t>
      </w:r>
    </w:p>
    <w:p w:rsidR="00225423" w:rsidRPr="007B4E72" w:rsidRDefault="00225423" w:rsidP="00225423">
      <w:pPr>
        <w:numPr>
          <w:ilvl w:val="0"/>
          <w:numId w:val="6"/>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b/>
          <w:bCs/>
          <w:lang w:eastAsia="en-GB"/>
        </w:rPr>
        <w:t>Portable craft traditions</w:t>
      </w:r>
      <w:r w:rsidRPr="007B4E72">
        <w:rPr>
          <w:rFonts w:ascii="Gill Sans MT" w:eastAsia="Times New Roman" w:hAnsi="Gill Sans MT" w:cs="Times New Roman"/>
          <w:lang w:eastAsia="en-GB"/>
        </w:rPr>
        <w:t xml:space="preserve"> (East Asia)</w:t>
      </w:r>
    </w:p>
    <w:p w:rsidR="00225423" w:rsidRPr="007B4E72" w:rsidRDefault="00225423" w:rsidP="00225423">
      <w:pPr>
        <w:numPr>
          <w:ilvl w:val="0"/>
          <w:numId w:val="6"/>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b/>
          <w:bCs/>
          <w:lang w:eastAsia="en-GB"/>
        </w:rPr>
        <w:t>Distributed ritual networks</w:t>
      </w:r>
      <w:r w:rsidRPr="007B4E72">
        <w:rPr>
          <w:rFonts w:ascii="Gill Sans MT" w:eastAsia="Times New Roman" w:hAnsi="Gill Sans MT" w:cs="Times New Roman"/>
          <w:lang w:eastAsia="en-GB"/>
        </w:rPr>
        <w:t xml:space="preserve"> (Mesoamerica)</w:t>
      </w:r>
    </w:p>
    <w:p w:rsidR="00225423" w:rsidRPr="007B4E72" w:rsidRDefault="00225423" w:rsidP="00225423">
      <w:pPr>
        <w:numPr>
          <w:ilvl w:val="0"/>
          <w:numId w:val="6"/>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b/>
          <w:bCs/>
          <w:lang w:eastAsia="en-GB"/>
        </w:rPr>
        <w:t>Infrastructural embedding</w:t>
      </w:r>
      <w:r w:rsidRPr="007B4E72">
        <w:rPr>
          <w:rFonts w:ascii="Gill Sans MT" w:eastAsia="Times New Roman" w:hAnsi="Gill Sans MT" w:cs="Times New Roman"/>
          <w:lang w:eastAsia="en-GB"/>
        </w:rPr>
        <w:t xml:space="preserve"> (Indus Valley)</w:t>
      </w:r>
    </w:p>
    <w:p w:rsidR="00225423" w:rsidRPr="007B4E72" w:rsidRDefault="00225423" w:rsidP="00225423">
      <w:pPr>
        <w:spacing w:before="100" w:beforeAutospacing="1" w:after="100" w:afterAutospacing="1"/>
        <w:rPr>
          <w:rFonts w:ascii="Gill Sans MT" w:eastAsia="Times New Roman" w:hAnsi="Gill Sans MT" w:cs="Times New Roman"/>
          <w:lang w:eastAsia="en-GB"/>
        </w:rPr>
      </w:pPr>
    </w:p>
    <w:p w:rsidR="00225423" w:rsidRPr="007B4E72" w:rsidRDefault="00225423" w:rsidP="00225423">
      <w:p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lang w:eastAsia="en-GB"/>
        </w:rPr>
        <w:t xml:space="preserve">Monumentality and writing emerge </w:t>
      </w:r>
      <w:r w:rsidRPr="007B4E72">
        <w:rPr>
          <w:rFonts w:ascii="Gill Sans MT" w:eastAsia="Times New Roman" w:hAnsi="Gill Sans MT" w:cs="Times New Roman"/>
          <w:b/>
          <w:bCs/>
          <w:lang w:eastAsia="en-GB"/>
        </w:rPr>
        <w:t>after symbolic stabilization</w:t>
      </w:r>
      <w:r w:rsidRPr="007B4E72">
        <w:rPr>
          <w:rFonts w:ascii="Gill Sans MT" w:eastAsia="Times New Roman" w:hAnsi="Gill Sans MT" w:cs="Times New Roman"/>
          <w:lang w:eastAsia="en-GB"/>
        </w:rPr>
        <w:t>, functioning as compression and codification rather than causal origins.</w:t>
      </w:r>
    </w:p>
    <w:p w:rsidR="00225423" w:rsidRPr="007B4E72" w:rsidRDefault="00225423"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225423" w:rsidRPr="007B4E72" w:rsidRDefault="00225423" w:rsidP="00225423">
      <w:pPr>
        <w:spacing w:before="100" w:beforeAutospacing="1" w:after="100" w:afterAutospacing="1"/>
        <w:outlineLvl w:val="2"/>
        <w:rPr>
          <w:rFonts w:ascii="Gill Sans MT" w:eastAsia="Times New Roman" w:hAnsi="Gill Sans MT" w:cs="Times New Roman"/>
          <w:b/>
          <w:bCs/>
          <w:sz w:val="27"/>
          <w:szCs w:val="27"/>
          <w:lang w:eastAsia="en-GB"/>
        </w:rPr>
      </w:pPr>
      <w:r w:rsidRPr="007B4E72">
        <w:rPr>
          <w:rFonts w:ascii="Gill Sans MT" w:eastAsia="Times New Roman" w:hAnsi="Gill Sans MT" w:cs="Times New Roman"/>
          <w:b/>
          <w:bCs/>
          <w:sz w:val="27"/>
          <w:szCs w:val="27"/>
          <w:lang w:eastAsia="en-GB"/>
        </w:rPr>
        <w:lastRenderedPageBreak/>
        <w:t>6. Synthesis: EWMH + DSSM Across Deep Time</w:t>
      </w:r>
    </w:p>
    <w:p w:rsidR="00225423" w:rsidRPr="007B4E72" w:rsidRDefault="00225423" w:rsidP="00225423">
      <w:pPr>
        <w:spacing w:before="100" w:beforeAutospacing="1" w:after="100" w:afterAutospacing="1"/>
        <w:rPr>
          <w:rFonts w:ascii="Gill Sans MT" w:eastAsia="Times New Roman" w:hAnsi="Gill Sans MT" w:cs="Times New Roman"/>
          <w:i/>
          <w:iCs/>
          <w:lang w:eastAsia="en-GB"/>
        </w:rPr>
      </w:pPr>
      <w:r w:rsidRPr="007B4E72">
        <w:rPr>
          <w:rFonts w:ascii="Gill Sans MT" w:eastAsia="Times New Roman" w:hAnsi="Gill Sans MT" w:cs="Times New Roman"/>
          <w:i/>
          <w:iCs/>
          <w:lang w:eastAsia="en-GB"/>
        </w:rPr>
        <w:t>Combining these datasets allows a continuous cognitive trajectory: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39"/>
        <w:gridCol w:w="2245"/>
        <w:gridCol w:w="935"/>
        <w:gridCol w:w="2303"/>
        <w:gridCol w:w="3172"/>
      </w:tblGrid>
      <w:tr w:rsidR="00225423" w:rsidRPr="007B4E72" w:rsidTr="00C656A6">
        <w:trPr>
          <w:tblHeader/>
          <w:tblCellSpacing w:w="15" w:type="dxa"/>
        </w:trPr>
        <w:tc>
          <w:tcPr>
            <w:tcW w:w="0" w:type="auto"/>
            <w:shd w:val="clear" w:color="auto" w:fill="FFFFFF" w:themeFill="background1"/>
            <w:vAlign w:val="center"/>
            <w:hideMark/>
          </w:tcPr>
          <w:p w:rsidR="00225423" w:rsidRPr="007B4E72" w:rsidRDefault="00225423" w:rsidP="00225423">
            <w:pPr>
              <w:spacing w:before="100" w:beforeAutospacing="1" w:after="100" w:afterAutospacing="1"/>
              <w:jc w:val="center"/>
              <w:rPr>
                <w:rFonts w:ascii="Gill Sans MT" w:eastAsia="Times New Roman" w:hAnsi="Gill Sans MT" w:cs="Times New Roman"/>
                <w:b/>
                <w:bCs/>
                <w:lang w:eastAsia="en-GB"/>
              </w:rPr>
            </w:pPr>
            <w:r w:rsidRPr="007B4E72">
              <w:rPr>
                <w:rFonts w:ascii="Gill Sans MT" w:eastAsia="Times New Roman" w:hAnsi="Gill Sans MT" w:cs="Times New Roman"/>
                <w:b/>
                <w:bCs/>
                <w:lang w:eastAsia="en-GB"/>
              </w:rPr>
              <w:t>Stage</w:t>
            </w:r>
          </w:p>
        </w:tc>
        <w:tc>
          <w:tcPr>
            <w:tcW w:w="0" w:type="auto"/>
            <w:shd w:val="clear" w:color="auto" w:fill="FFFFFF" w:themeFill="background1"/>
            <w:vAlign w:val="center"/>
            <w:hideMark/>
          </w:tcPr>
          <w:p w:rsidR="00225423" w:rsidRPr="007B4E72" w:rsidRDefault="00225423" w:rsidP="00225423">
            <w:pPr>
              <w:spacing w:before="100" w:beforeAutospacing="1" w:after="100" w:afterAutospacing="1"/>
              <w:jc w:val="center"/>
              <w:rPr>
                <w:rFonts w:ascii="Gill Sans MT" w:eastAsia="Times New Roman" w:hAnsi="Gill Sans MT" w:cs="Times New Roman"/>
                <w:b/>
                <w:bCs/>
                <w:lang w:eastAsia="en-GB"/>
              </w:rPr>
            </w:pPr>
            <w:r w:rsidRPr="007B4E72">
              <w:rPr>
                <w:rFonts w:ascii="Gill Sans MT" w:eastAsia="Times New Roman" w:hAnsi="Gill Sans MT" w:cs="Times New Roman"/>
                <w:b/>
                <w:bCs/>
                <w:lang w:eastAsia="en-GB"/>
              </w:rPr>
              <w:t>Species / Region</w:t>
            </w:r>
          </w:p>
        </w:tc>
        <w:tc>
          <w:tcPr>
            <w:tcW w:w="0" w:type="auto"/>
            <w:shd w:val="clear" w:color="auto" w:fill="FFFFFF" w:themeFill="background1"/>
            <w:vAlign w:val="center"/>
            <w:hideMark/>
          </w:tcPr>
          <w:p w:rsidR="00225423" w:rsidRPr="007B4E72" w:rsidRDefault="00225423" w:rsidP="00225423">
            <w:pPr>
              <w:spacing w:before="100" w:beforeAutospacing="1" w:after="100" w:afterAutospacing="1"/>
              <w:jc w:val="center"/>
              <w:rPr>
                <w:rFonts w:ascii="Gill Sans MT" w:eastAsia="Times New Roman" w:hAnsi="Gill Sans MT" w:cs="Times New Roman"/>
                <w:b/>
                <w:bCs/>
                <w:lang w:eastAsia="en-GB"/>
              </w:rPr>
            </w:pPr>
            <w:r w:rsidRPr="007B4E72">
              <w:rPr>
                <w:rFonts w:ascii="Gill Sans MT" w:eastAsia="Times New Roman" w:hAnsi="Gill Sans MT" w:cs="Times New Roman"/>
                <w:b/>
                <w:bCs/>
                <w:lang w:eastAsia="en-GB"/>
              </w:rPr>
              <w:t>DSSM Score</w:t>
            </w:r>
          </w:p>
        </w:tc>
        <w:tc>
          <w:tcPr>
            <w:tcW w:w="0" w:type="auto"/>
            <w:shd w:val="clear" w:color="auto" w:fill="FFFFFF" w:themeFill="background1"/>
            <w:vAlign w:val="center"/>
            <w:hideMark/>
          </w:tcPr>
          <w:p w:rsidR="00225423" w:rsidRPr="007B4E72" w:rsidRDefault="00225423" w:rsidP="00225423">
            <w:pPr>
              <w:spacing w:before="100" w:beforeAutospacing="1" w:after="100" w:afterAutospacing="1"/>
              <w:jc w:val="center"/>
              <w:rPr>
                <w:rFonts w:ascii="Gill Sans MT" w:eastAsia="Times New Roman" w:hAnsi="Gill Sans MT" w:cs="Times New Roman"/>
                <w:b/>
                <w:bCs/>
                <w:lang w:eastAsia="en-GB"/>
              </w:rPr>
            </w:pPr>
            <w:r w:rsidRPr="007B4E72">
              <w:rPr>
                <w:rFonts w:ascii="Gill Sans MT" w:eastAsia="Times New Roman" w:hAnsi="Gill Sans MT" w:cs="Times New Roman"/>
                <w:b/>
                <w:bCs/>
                <w:lang w:eastAsia="en-GB"/>
              </w:rPr>
              <w:t>Key Features</w:t>
            </w:r>
          </w:p>
        </w:tc>
        <w:tc>
          <w:tcPr>
            <w:tcW w:w="0" w:type="auto"/>
            <w:shd w:val="clear" w:color="auto" w:fill="FFFFFF" w:themeFill="background1"/>
            <w:vAlign w:val="center"/>
            <w:hideMark/>
          </w:tcPr>
          <w:p w:rsidR="00225423" w:rsidRPr="007B4E72" w:rsidRDefault="00225423" w:rsidP="00225423">
            <w:pPr>
              <w:spacing w:before="100" w:beforeAutospacing="1" w:after="100" w:afterAutospacing="1"/>
              <w:jc w:val="center"/>
              <w:rPr>
                <w:rFonts w:ascii="Gill Sans MT" w:eastAsia="Times New Roman" w:hAnsi="Gill Sans MT" w:cs="Times New Roman"/>
                <w:b/>
                <w:bCs/>
                <w:lang w:eastAsia="en-GB"/>
              </w:rPr>
            </w:pPr>
            <w:r w:rsidRPr="007B4E72">
              <w:rPr>
                <w:rFonts w:ascii="Gill Sans MT" w:eastAsia="Times New Roman" w:hAnsi="Gill Sans MT" w:cs="Times New Roman"/>
                <w:b/>
                <w:bCs/>
                <w:lang w:eastAsia="en-GB"/>
              </w:rPr>
              <w:t>Cognitive Interpretation (EWMH)</w:t>
            </w:r>
          </w:p>
        </w:tc>
      </w:tr>
      <w:tr w:rsidR="00225423" w:rsidRPr="007B4E72" w:rsidTr="00383E79">
        <w:trPr>
          <w:tblCellSpacing w:w="15" w:type="dxa"/>
        </w:trPr>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Neanderthals</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Bruniquel</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8/12</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Cave constructions, rule-governed deposition</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Working memory sufficient for planning; limited long-term stabilization</w:t>
            </w:r>
          </w:p>
        </w:tc>
      </w:tr>
      <w:tr w:rsidR="00225423" w:rsidRPr="007B4E72" w:rsidTr="00383E79">
        <w:trPr>
          <w:tblCellSpacing w:w="15" w:type="dxa"/>
        </w:trPr>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Early Homo sapiens</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Omo Kibish</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2/12</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Pigment traces, repeated habitation</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Emerging working memory enhancements; symbolic behavior incipient</w:t>
            </w:r>
          </w:p>
        </w:tc>
      </w:tr>
      <w:tr w:rsidR="00225423" w:rsidRPr="007B4E72" w:rsidTr="00383E79">
        <w:trPr>
          <w:tblCellSpacing w:w="15" w:type="dxa"/>
        </w:trPr>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Homo sapiens</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Blombos</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12/12</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Engravings, beads, curated clusters</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Enhanced working memory enables full mnemonic and symbolic stabilization</w:t>
            </w:r>
          </w:p>
        </w:tc>
      </w:tr>
      <w:tr w:rsidR="00225423" w:rsidRPr="007B4E72" w:rsidTr="00383E79">
        <w:trPr>
          <w:tblCellSpacing w:w="15" w:type="dxa"/>
        </w:trPr>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Early civilizations</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Egypt, Mesopotamia, Indus, East Asia, Mesoamerica</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≥7/8</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Monumentality, craft, ritual, urban infrastructure</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Fully codified symbolic systems emerge, leveraging cumulative cognitive architecture</w:t>
            </w:r>
          </w:p>
        </w:tc>
      </w:tr>
    </w:tbl>
    <w:p w:rsidR="00225423" w:rsidRPr="007B4E72" w:rsidRDefault="00225423" w:rsidP="00383E79">
      <w:p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lang w:eastAsia="en-GB"/>
        </w:rPr>
        <w:t xml:space="preserve">This framework demonstrates that </w:t>
      </w:r>
      <w:r w:rsidRPr="007B4E72">
        <w:rPr>
          <w:rFonts w:ascii="Gill Sans MT" w:eastAsia="Times New Roman" w:hAnsi="Gill Sans MT" w:cs="Times New Roman"/>
          <w:b/>
          <w:bCs/>
          <w:lang w:eastAsia="en-GB"/>
        </w:rPr>
        <w:t>enhanced working memory underlies the evolution of symbolic systems</w:t>
      </w:r>
      <w:r w:rsidRPr="007B4E72">
        <w:rPr>
          <w:rFonts w:ascii="Gill Sans MT" w:eastAsia="Times New Roman" w:hAnsi="Gill Sans MT" w:cs="Times New Roman"/>
          <w:lang w:eastAsia="en-GB"/>
        </w:rPr>
        <w:t>, both in hominins and early civilizations, and that DSSM provides an operational metric to trace symbolic saturation across time and space.</w:t>
      </w:r>
    </w:p>
    <w:p w:rsidR="00225423" w:rsidRPr="007B4E72" w:rsidRDefault="00225423" w:rsidP="00225423">
      <w:pPr>
        <w:spacing w:before="100" w:beforeAutospacing="1" w:after="100" w:afterAutospacing="1"/>
        <w:outlineLvl w:val="2"/>
        <w:rPr>
          <w:rFonts w:ascii="Gill Sans MT" w:eastAsia="Times New Roman" w:hAnsi="Gill Sans MT" w:cs="Times New Roman"/>
          <w:b/>
          <w:bCs/>
          <w:sz w:val="27"/>
          <w:szCs w:val="27"/>
          <w:lang w:eastAsia="en-GB"/>
        </w:rPr>
      </w:pPr>
      <w:r w:rsidRPr="007B4E72">
        <w:rPr>
          <w:rFonts w:ascii="Gill Sans MT" w:eastAsia="Times New Roman" w:hAnsi="Gill Sans MT" w:cs="Times New Roman"/>
          <w:b/>
          <w:bCs/>
          <w:sz w:val="27"/>
          <w:szCs w:val="27"/>
          <w:lang w:eastAsia="en-GB"/>
        </w:rPr>
        <w:t>7. Discussion</w:t>
      </w:r>
    </w:p>
    <w:p w:rsidR="00225423" w:rsidRPr="007B4E72" w:rsidRDefault="00225423" w:rsidP="00225423">
      <w:pPr>
        <w:numPr>
          <w:ilvl w:val="0"/>
          <w:numId w:val="7"/>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b/>
          <w:bCs/>
          <w:lang w:eastAsia="en-GB"/>
        </w:rPr>
        <w:t>Neanderthals:</w:t>
      </w:r>
      <w:r w:rsidRPr="007B4E72">
        <w:rPr>
          <w:rFonts w:ascii="Gill Sans MT" w:eastAsia="Times New Roman" w:hAnsi="Gill Sans MT" w:cs="Times New Roman"/>
          <w:lang w:eastAsia="en-GB"/>
        </w:rPr>
        <w:t xml:space="preserve"> Complex symbolic acts exist but are context-bound; cognitive architecture constrains portability and intergenerational transmission.</w:t>
      </w:r>
    </w:p>
    <w:p w:rsidR="00225423" w:rsidRPr="007B4E72" w:rsidRDefault="00225423" w:rsidP="00225423">
      <w:pPr>
        <w:numPr>
          <w:ilvl w:val="0"/>
          <w:numId w:val="7"/>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b/>
          <w:bCs/>
          <w:lang w:eastAsia="en-GB"/>
        </w:rPr>
        <w:t>Homo sapiens (early):</w:t>
      </w:r>
      <w:r w:rsidRPr="007B4E72">
        <w:rPr>
          <w:rFonts w:ascii="Gill Sans MT" w:eastAsia="Times New Roman" w:hAnsi="Gill Sans MT" w:cs="Times New Roman"/>
          <w:lang w:eastAsia="en-GB"/>
        </w:rPr>
        <w:t xml:space="preserve"> Incipient symbolic behaviors reflect gradual working memory enhancement.</w:t>
      </w:r>
    </w:p>
    <w:p w:rsidR="00225423" w:rsidRPr="007B4E72" w:rsidRDefault="00225423" w:rsidP="00225423">
      <w:pPr>
        <w:numPr>
          <w:ilvl w:val="0"/>
          <w:numId w:val="7"/>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b/>
          <w:bCs/>
          <w:lang w:eastAsia="en-GB"/>
        </w:rPr>
        <w:t>Homo sapiens (Blombos):</w:t>
      </w:r>
      <w:r w:rsidRPr="007B4E72">
        <w:rPr>
          <w:rFonts w:ascii="Gill Sans MT" w:eastAsia="Times New Roman" w:hAnsi="Gill Sans MT" w:cs="Times New Roman"/>
          <w:lang w:eastAsia="en-GB"/>
        </w:rPr>
        <w:t xml:space="preserve"> Full DSSM compliance demonstrates the capacity for codified, portable symbolic systems, enabling cumulative culture.</w:t>
      </w:r>
    </w:p>
    <w:p w:rsidR="00225423" w:rsidRPr="007B4E72" w:rsidRDefault="00225423" w:rsidP="00225423">
      <w:pPr>
        <w:numPr>
          <w:ilvl w:val="0"/>
          <w:numId w:val="7"/>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b/>
          <w:bCs/>
          <w:lang w:eastAsia="en-GB"/>
        </w:rPr>
        <w:t>Early civilizations:</w:t>
      </w:r>
      <w:r w:rsidRPr="007B4E72">
        <w:rPr>
          <w:rFonts w:ascii="Gill Sans MT" w:eastAsia="Times New Roman" w:hAnsi="Gill Sans MT" w:cs="Times New Roman"/>
          <w:lang w:eastAsia="en-GB"/>
        </w:rPr>
        <w:t xml:space="preserve"> Macro-regional DSSM synthesis shows symbolic saturation long precedes monumental or written expression, suggesting that cognitive and symbolic maturation is a precondition for civilization.</w:t>
      </w:r>
    </w:p>
    <w:p w:rsidR="00225423" w:rsidRPr="007B4E72" w:rsidRDefault="00225423" w:rsidP="00225423">
      <w:p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b/>
          <w:bCs/>
          <w:lang w:eastAsia="en-GB"/>
        </w:rPr>
        <w:t>Archaeological Implications:</w:t>
      </w:r>
    </w:p>
    <w:p w:rsidR="00225423" w:rsidRPr="007B4E72" w:rsidRDefault="00225423" w:rsidP="00225423">
      <w:pPr>
        <w:numPr>
          <w:ilvl w:val="0"/>
          <w:numId w:val="8"/>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lang w:eastAsia="en-GB"/>
        </w:rPr>
        <w:t>DSSM allows systematic comparison across species and civilizations.</w:t>
      </w:r>
    </w:p>
    <w:p w:rsidR="00225423" w:rsidRPr="007B4E72" w:rsidRDefault="00225423" w:rsidP="00225423">
      <w:pPr>
        <w:numPr>
          <w:ilvl w:val="0"/>
          <w:numId w:val="8"/>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lang w:eastAsia="en-GB"/>
        </w:rPr>
        <w:t>Symbolic systems can be diagnosed even in the absence of writing or monumental architecture.</w:t>
      </w:r>
    </w:p>
    <w:p w:rsidR="00225423" w:rsidRPr="007B4E72" w:rsidRDefault="00225423" w:rsidP="00225423">
      <w:pPr>
        <w:numPr>
          <w:ilvl w:val="0"/>
          <w:numId w:val="8"/>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lang w:eastAsia="en-GB"/>
        </w:rPr>
        <w:t>EWMH provides a mechanistic explanation for cognitive transitions underlying symbolic stabilization.</w:t>
      </w:r>
    </w:p>
    <w:p w:rsidR="00225423" w:rsidRPr="007B4E72" w:rsidRDefault="00225423"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7B4E72" w:rsidRDefault="007B4E72" w:rsidP="00383E79">
      <w:pPr>
        <w:spacing w:before="100" w:beforeAutospacing="1" w:after="100" w:afterAutospacing="1"/>
        <w:outlineLvl w:val="2"/>
        <w:rPr>
          <w:rFonts w:ascii="Gill Sans MT" w:eastAsia="Times New Roman" w:hAnsi="Gill Sans MT" w:cs="Times New Roman"/>
          <w:b/>
          <w:bCs/>
          <w:sz w:val="27"/>
          <w:szCs w:val="27"/>
          <w:lang w:eastAsia="en-GB"/>
        </w:rPr>
      </w:pPr>
    </w:p>
    <w:p w:rsidR="007B4E72" w:rsidRDefault="007B4E72" w:rsidP="00383E79">
      <w:pPr>
        <w:spacing w:before="100" w:beforeAutospacing="1" w:after="100" w:afterAutospacing="1"/>
        <w:outlineLvl w:val="2"/>
        <w:rPr>
          <w:rFonts w:ascii="Gill Sans MT" w:eastAsia="Times New Roman" w:hAnsi="Gill Sans MT" w:cs="Times New Roman"/>
          <w:b/>
          <w:bCs/>
          <w:sz w:val="27"/>
          <w:szCs w:val="27"/>
          <w:lang w:eastAsia="en-GB"/>
        </w:rPr>
      </w:pPr>
    </w:p>
    <w:p w:rsidR="007B4E72" w:rsidRDefault="007B4E72" w:rsidP="00383E79">
      <w:pPr>
        <w:spacing w:before="100" w:beforeAutospacing="1" w:after="100" w:afterAutospacing="1"/>
        <w:outlineLvl w:val="2"/>
        <w:rPr>
          <w:rFonts w:ascii="Gill Sans MT" w:eastAsia="Times New Roman" w:hAnsi="Gill Sans MT" w:cs="Times New Roman"/>
          <w:b/>
          <w:bCs/>
          <w:sz w:val="27"/>
          <w:szCs w:val="27"/>
          <w:lang w:eastAsia="en-GB"/>
        </w:rPr>
      </w:pPr>
    </w:p>
    <w:p w:rsidR="00225423" w:rsidRPr="007B4E72" w:rsidRDefault="00225423" w:rsidP="00383E79">
      <w:pPr>
        <w:spacing w:before="100" w:beforeAutospacing="1" w:after="100" w:afterAutospacing="1"/>
        <w:outlineLvl w:val="2"/>
        <w:rPr>
          <w:rFonts w:ascii="Gill Sans MT" w:eastAsia="Times New Roman" w:hAnsi="Gill Sans MT" w:cs="Times New Roman"/>
          <w:b/>
          <w:bCs/>
          <w:sz w:val="27"/>
          <w:szCs w:val="27"/>
          <w:lang w:eastAsia="en-GB"/>
        </w:rPr>
      </w:pPr>
      <w:r w:rsidRPr="007B4E72">
        <w:rPr>
          <w:rFonts w:ascii="Gill Sans MT" w:eastAsia="Times New Roman" w:hAnsi="Gill Sans MT" w:cs="Times New Roman"/>
          <w:b/>
          <w:bCs/>
          <w:sz w:val="27"/>
          <w:szCs w:val="27"/>
          <w:lang w:eastAsia="en-GB"/>
        </w:rPr>
        <w:lastRenderedPageBreak/>
        <w:t>8. Conclusion</w:t>
      </w:r>
    </w:p>
    <w:p w:rsidR="00225423" w:rsidRPr="007B4E72" w:rsidRDefault="00225423" w:rsidP="00383E79">
      <w:pPr>
        <w:spacing w:before="100" w:beforeAutospacing="1" w:after="100" w:afterAutospacing="1"/>
        <w:ind w:firstLine="720"/>
        <w:rPr>
          <w:rFonts w:ascii="Gill Sans MT" w:eastAsia="Times New Roman" w:hAnsi="Gill Sans MT" w:cs="Times New Roman"/>
          <w:lang w:eastAsia="en-GB"/>
        </w:rPr>
      </w:pPr>
      <w:r w:rsidRPr="007B4E72">
        <w:rPr>
          <w:rFonts w:ascii="Gill Sans MT" w:eastAsia="Times New Roman" w:hAnsi="Gill Sans MT" w:cs="Times New Roman"/>
          <w:lang w:eastAsia="en-GB"/>
        </w:rPr>
        <w:t xml:space="preserve">Symbolic cognition evolved along a continuum, from emergent Neanderthal constructions to fully codified Homo sapiens symbolic systems and early civilizations. </w:t>
      </w:r>
      <w:r w:rsidRPr="007B4E72">
        <w:rPr>
          <w:rFonts w:ascii="Gill Sans MT" w:eastAsia="Times New Roman" w:hAnsi="Gill Sans MT" w:cs="Times New Roman"/>
          <w:b/>
          <w:bCs/>
          <w:lang w:eastAsia="en-GB"/>
        </w:rPr>
        <w:t>Enhanced working memory (EWMH)</w:t>
      </w:r>
      <w:r w:rsidRPr="007B4E72">
        <w:rPr>
          <w:rFonts w:ascii="Gill Sans MT" w:eastAsia="Times New Roman" w:hAnsi="Gill Sans MT" w:cs="Times New Roman"/>
          <w:lang w:eastAsia="en-GB"/>
        </w:rPr>
        <w:t xml:space="preserve"> was critical in enabling mnemonic architectures, symbolic stabilization, and portable symbolic anchors. </w:t>
      </w:r>
      <w:r w:rsidRPr="007B4E72">
        <w:rPr>
          <w:rFonts w:ascii="Gill Sans MT" w:eastAsia="Times New Roman" w:hAnsi="Gill Sans MT" w:cs="Times New Roman"/>
          <w:b/>
          <w:bCs/>
          <w:lang w:eastAsia="en-GB"/>
        </w:rPr>
        <w:t>DSSM</w:t>
      </w:r>
      <w:r w:rsidRPr="007B4E72">
        <w:rPr>
          <w:rFonts w:ascii="Gill Sans MT" w:eastAsia="Times New Roman" w:hAnsi="Gill Sans MT" w:cs="Times New Roman"/>
          <w:lang w:eastAsia="en-GB"/>
        </w:rPr>
        <w:t xml:space="preserve"> and its global synthesis demonstrate that symbolic saturation precedes and underpins monumentality and writing, providing a unified framework for interpreting prehistory.</w:t>
      </w:r>
    </w:p>
    <w:p w:rsidR="00225423" w:rsidRPr="007B4E72" w:rsidRDefault="00225423" w:rsidP="007B4E72">
      <w:pPr>
        <w:spacing w:before="100" w:beforeAutospacing="1" w:after="100" w:afterAutospacing="1"/>
        <w:rPr>
          <w:rFonts w:ascii="Gill Sans MT" w:eastAsia="Times New Roman" w:hAnsi="Gill Sans MT" w:cs="Times New Roman"/>
          <w:i/>
          <w:iCs/>
          <w:lang w:eastAsia="en-GB"/>
        </w:rPr>
      </w:pPr>
      <w:r w:rsidRPr="007B4E72">
        <w:rPr>
          <w:rFonts w:ascii="Gill Sans MT" w:eastAsia="Times New Roman" w:hAnsi="Gill Sans MT" w:cs="Times New Roman"/>
          <w:i/>
          <w:iCs/>
          <w:lang w:eastAsia="en-GB"/>
        </w:rPr>
        <w:t>This integrated approach offers a predictive, falsifiable model linking cognition, archaeology, and early civilization, enabling both species-level and macro-regional comparison.</w:t>
      </w:r>
    </w:p>
    <w:p w:rsidR="00225423" w:rsidRPr="007B4E72" w:rsidRDefault="00225423" w:rsidP="00225423">
      <w:p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b/>
          <w:bCs/>
          <w:lang w:val="en-US" w:eastAsia="en-GB"/>
        </w:rPr>
        <w:t>9</w:t>
      </w:r>
      <w:r w:rsidRPr="007B4E72">
        <w:rPr>
          <w:rFonts w:ascii="Gill Sans MT" w:eastAsia="Times New Roman" w:hAnsi="Gill Sans MT" w:cs="Times New Roman"/>
          <w:b/>
          <w:bCs/>
          <w:lang w:eastAsia="en-GB"/>
        </w:rPr>
        <w:t xml:space="preserve">. DSSM Case Files: Empirical Evidence </w:t>
      </w:r>
    </w:p>
    <w:p w:rsidR="00225423" w:rsidRPr="007B4E72" w:rsidRDefault="00225423" w:rsidP="00383E79">
      <w:pPr>
        <w:spacing w:before="100" w:beforeAutospacing="1" w:after="100" w:afterAutospacing="1"/>
        <w:ind w:firstLine="720"/>
        <w:rPr>
          <w:rFonts w:ascii="Gill Sans MT" w:eastAsia="Times New Roman" w:hAnsi="Gill Sans MT" w:cs="Times New Roman"/>
          <w:i/>
          <w:iCs/>
          <w:lang w:eastAsia="en-GB"/>
        </w:rPr>
      </w:pPr>
      <w:r w:rsidRPr="007B4E72">
        <w:rPr>
          <w:rFonts w:ascii="Gill Sans MT" w:eastAsia="Times New Roman" w:hAnsi="Gill Sans MT" w:cs="Times New Roman"/>
          <w:i/>
          <w:iCs/>
          <w:lang w:eastAsia="en-GB"/>
        </w:rPr>
        <w:t>To provide an empirically grounded backbone for DSSM analysis across hominin sites, each key case study is catalogued in a structured case file. These files integrate stratigraphic, morphometric, and symbolic data and allow consistent cross-site comparison while maintaining flexibility for future data insertion.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8"/>
        <w:gridCol w:w="1661"/>
        <w:gridCol w:w="1012"/>
        <w:gridCol w:w="1552"/>
        <w:gridCol w:w="1033"/>
        <w:gridCol w:w="4198"/>
      </w:tblGrid>
      <w:tr w:rsidR="00383E79" w:rsidRPr="007B4E72" w:rsidTr="00C656A6">
        <w:trPr>
          <w:tblHeader/>
          <w:tblCellSpacing w:w="15" w:type="dxa"/>
        </w:trPr>
        <w:tc>
          <w:tcPr>
            <w:tcW w:w="0" w:type="auto"/>
            <w:shd w:val="clear" w:color="auto" w:fill="FFFFFF" w:themeFill="background1"/>
            <w:vAlign w:val="center"/>
            <w:hideMark/>
          </w:tcPr>
          <w:p w:rsidR="00383E79" w:rsidRPr="007B4E72" w:rsidRDefault="00383E79" w:rsidP="00225423">
            <w:pPr>
              <w:spacing w:before="100" w:beforeAutospacing="1" w:after="100" w:afterAutospacing="1"/>
              <w:jc w:val="center"/>
              <w:rPr>
                <w:rFonts w:ascii="Gill Sans MT" w:eastAsia="Times New Roman" w:hAnsi="Gill Sans MT" w:cs="Times New Roman"/>
                <w:b/>
                <w:bCs/>
                <w:lang w:val="it-IT" w:eastAsia="en-GB"/>
              </w:rPr>
            </w:pPr>
            <w:r w:rsidRPr="007B4E72">
              <w:rPr>
                <w:rFonts w:ascii="Gill Sans MT" w:eastAsia="Times New Roman" w:hAnsi="Gill Sans MT" w:cs="Times New Roman"/>
                <w:b/>
                <w:bCs/>
                <w:lang w:val="it-IT" w:eastAsia="en-GB"/>
              </w:rPr>
              <w:t>Case</w:t>
            </w:r>
          </w:p>
        </w:tc>
        <w:tc>
          <w:tcPr>
            <w:tcW w:w="0" w:type="auto"/>
            <w:shd w:val="clear" w:color="auto" w:fill="FFFFFF" w:themeFill="background1"/>
            <w:vAlign w:val="center"/>
            <w:hideMark/>
          </w:tcPr>
          <w:p w:rsidR="00383E79" w:rsidRPr="007B4E72" w:rsidRDefault="00383E79" w:rsidP="00225423">
            <w:pPr>
              <w:spacing w:before="100" w:beforeAutospacing="1" w:after="100" w:afterAutospacing="1"/>
              <w:jc w:val="center"/>
              <w:rPr>
                <w:rFonts w:ascii="Gill Sans MT" w:eastAsia="Times New Roman" w:hAnsi="Gill Sans MT" w:cs="Times New Roman"/>
                <w:b/>
                <w:bCs/>
                <w:lang w:eastAsia="en-GB"/>
              </w:rPr>
            </w:pPr>
            <w:r w:rsidRPr="007B4E72">
              <w:rPr>
                <w:rFonts w:ascii="Gill Sans MT" w:eastAsia="Times New Roman" w:hAnsi="Gill Sans MT" w:cs="Times New Roman"/>
                <w:b/>
                <w:bCs/>
                <w:lang w:eastAsia="en-GB"/>
              </w:rPr>
              <w:t>Site / Region</w:t>
            </w:r>
          </w:p>
        </w:tc>
        <w:tc>
          <w:tcPr>
            <w:tcW w:w="0" w:type="auto"/>
            <w:shd w:val="clear" w:color="auto" w:fill="FFFFFF" w:themeFill="background1"/>
            <w:vAlign w:val="center"/>
            <w:hideMark/>
          </w:tcPr>
          <w:p w:rsidR="00383E79" w:rsidRPr="007B4E72" w:rsidRDefault="00383E79" w:rsidP="00225423">
            <w:pPr>
              <w:spacing w:before="100" w:beforeAutospacing="1" w:after="100" w:afterAutospacing="1"/>
              <w:jc w:val="center"/>
              <w:rPr>
                <w:rFonts w:ascii="Gill Sans MT" w:eastAsia="Times New Roman" w:hAnsi="Gill Sans MT" w:cs="Times New Roman"/>
                <w:b/>
                <w:bCs/>
                <w:lang w:eastAsia="en-GB"/>
              </w:rPr>
            </w:pPr>
            <w:r w:rsidRPr="007B4E72">
              <w:rPr>
                <w:rFonts w:ascii="Gill Sans MT" w:eastAsia="Times New Roman" w:hAnsi="Gill Sans MT" w:cs="Times New Roman"/>
                <w:b/>
                <w:bCs/>
                <w:lang w:eastAsia="en-GB"/>
              </w:rPr>
              <w:t>Period</w:t>
            </w:r>
          </w:p>
        </w:tc>
        <w:tc>
          <w:tcPr>
            <w:tcW w:w="0" w:type="auto"/>
            <w:shd w:val="clear" w:color="auto" w:fill="FFFFFF" w:themeFill="background1"/>
            <w:vAlign w:val="center"/>
            <w:hideMark/>
          </w:tcPr>
          <w:p w:rsidR="00383E79" w:rsidRPr="007B4E72" w:rsidRDefault="00383E79" w:rsidP="00225423">
            <w:pPr>
              <w:spacing w:before="100" w:beforeAutospacing="1" w:after="100" w:afterAutospacing="1"/>
              <w:jc w:val="center"/>
              <w:rPr>
                <w:rFonts w:ascii="Gill Sans MT" w:eastAsia="Times New Roman" w:hAnsi="Gill Sans MT" w:cs="Times New Roman"/>
                <w:b/>
                <w:bCs/>
                <w:lang w:eastAsia="en-GB"/>
              </w:rPr>
            </w:pPr>
            <w:r w:rsidRPr="007B4E72">
              <w:rPr>
                <w:rFonts w:ascii="Gill Sans MT" w:eastAsia="Times New Roman" w:hAnsi="Gill Sans MT" w:cs="Times New Roman"/>
                <w:b/>
                <w:bCs/>
                <w:lang w:eastAsia="en-GB"/>
              </w:rPr>
              <w:t>Culture</w:t>
            </w:r>
          </w:p>
        </w:tc>
        <w:tc>
          <w:tcPr>
            <w:tcW w:w="0" w:type="auto"/>
            <w:shd w:val="clear" w:color="auto" w:fill="FFFFFF" w:themeFill="background1"/>
            <w:vAlign w:val="center"/>
            <w:hideMark/>
          </w:tcPr>
          <w:p w:rsidR="00383E79" w:rsidRPr="007B4E72" w:rsidRDefault="00383E79" w:rsidP="00225423">
            <w:pPr>
              <w:spacing w:before="100" w:beforeAutospacing="1" w:after="100" w:afterAutospacing="1"/>
              <w:jc w:val="center"/>
              <w:rPr>
                <w:rFonts w:ascii="Gill Sans MT" w:eastAsia="Times New Roman" w:hAnsi="Gill Sans MT" w:cs="Times New Roman"/>
                <w:b/>
                <w:bCs/>
                <w:lang w:eastAsia="en-GB"/>
              </w:rPr>
            </w:pPr>
            <w:r w:rsidRPr="007B4E72">
              <w:rPr>
                <w:rFonts w:ascii="Gill Sans MT" w:eastAsia="Times New Roman" w:hAnsi="Gill Sans MT" w:cs="Times New Roman"/>
                <w:b/>
                <w:bCs/>
                <w:lang w:eastAsia="en-GB"/>
              </w:rPr>
              <w:t>DSSM Score</w:t>
            </w:r>
          </w:p>
        </w:tc>
        <w:tc>
          <w:tcPr>
            <w:tcW w:w="0" w:type="auto"/>
            <w:shd w:val="clear" w:color="auto" w:fill="FFFFFF" w:themeFill="background1"/>
            <w:vAlign w:val="center"/>
            <w:hideMark/>
          </w:tcPr>
          <w:p w:rsidR="00383E79" w:rsidRPr="007B4E72" w:rsidRDefault="00383E79" w:rsidP="00225423">
            <w:pPr>
              <w:spacing w:before="100" w:beforeAutospacing="1" w:after="100" w:afterAutospacing="1"/>
              <w:jc w:val="center"/>
              <w:rPr>
                <w:rFonts w:ascii="Gill Sans MT" w:eastAsia="Times New Roman" w:hAnsi="Gill Sans MT" w:cs="Times New Roman"/>
                <w:b/>
                <w:bCs/>
                <w:lang w:eastAsia="en-GB"/>
              </w:rPr>
            </w:pPr>
            <w:r w:rsidRPr="007B4E72">
              <w:rPr>
                <w:rFonts w:ascii="Gill Sans MT" w:eastAsia="Times New Roman" w:hAnsi="Gill Sans MT" w:cs="Times New Roman"/>
                <w:b/>
                <w:bCs/>
                <w:lang w:eastAsia="en-GB"/>
              </w:rPr>
              <w:t>Key Features</w:t>
            </w:r>
          </w:p>
        </w:tc>
      </w:tr>
      <w:tr w:rsidR="00383E79" w:rsidRPr="007B4E72" w:rsidTr="00383E79">
        <w:trPr>
          <w:tblCellSpacing w:w="15" w:type="dxa"/>
        </w:trPr>
        <w:tc>
          <w:tcPr>
            <w:tcW w:w="0" w:type="auto"/>
            <w:vAlign w:val="center"/>
            <w:hideMark/>
          </w:tcPr>
          <w:p w:rsidR="00383E79" w:rsidRPr="007B4E72" w:rsidRDefault="00383E79"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CF001</w:t>
            </w:r>
          </w:p>
        </w:tc>
        <w:tc>
          <w:tcPr>
            <w:tcW w:w="0" w:type="auto"/>
            <w:vAlign w:val="center"/>
            <w:hideMark/>
          </w:tcPr>
          <w:p w:rsidR="00383E79" w:rsidRPr="007B4E72" w:rsidRDefault="00383E79"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Bruniquel Cave, France</w:t>
            </w:r>
          </w:p>
        </w:tc>
        <w:tc>
          <w:tcPr>
            <w:tcW w:w="0" w:type="auto"/>
            <w:vAlign w:val="center"/>
            <w:hideMark/>
          </w:tcPr>
          <w:p w:rsidR="00383E79" w:rsidRPr="007B4E72" w:rsidRDefault="00383E79"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~176 ka</w:t>
            </w:r>
          </w:p>
        </w:tc>
        <w:tc>
          <w:tcPr>
            <w:tcW w:w="0" w:type="auto"/>
            <w:vAlign w:val="center"/>
            <w:hideMark/>
          </w:tcPr>
          <w:p w:rsidR="00383E79" w:rsidRPr="007B4E72" w:rsidRDefault="00383E79"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Neanderthal</w:t>
            </w:r>
          </w:p>
        </w:tc>
        <w:tc>
          <w:tcPr>
            <w:tcW w:w="0" w:type="auto"/>
            <w:vAlign w:val="center"/>
            <w:hideMark/>
          </w:tcPr>
          <w:p w:rsidR="00383E79" w:rsidRPr="007B4E72" w:rsidRDefault="00383E79"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8/12</w:t>
            </w:r>
          </w:p>
        </w:tc>
        <w:tc>
          <w:tcPr>
            <w:tcW w:w="0" w:type="auto"/>
            <w:vAlign w:val="center"/>
            <w:hideMark/>
          </w:tcPr>
          <w:p w:rsidR="00383E79" w:rsidRPr="007B4E72" w:rsidRDefault="00383E79"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Two annular stalagmite structures; deep-cave spatial planning; fire use; symbolic geometry</w:t>
            </w:r>
          </w:p>
        </w:tc>
      </w:tr>
      <w:tr w:rsidR="00383E79" w:rsidRPr="007B4E72" w:rsidTr="00383E79">
        <w:trPr>
          <w:tblCellSpacing w:w="15" w:type="dxa"/>
        </w:trPr>
        <w:tc>
          <w:tcPr>
            <w:tcW w:w="0" w:type="auto"/>
            <w:vAlign w:val="center"/>
            <w:hideMark/>
          </w:tcPr>
          <w:p w:rsidR="00383E79" w:rsidRPr="007B4E72" w:rsidRDefault="00383E79"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CF002</w:t>
            </w:r>
          </w:p>
        </w:tc>
        <w:tc>
          <w:tcPr>
            <w:tcW w:w="0" w:type="auto"/>
            <w:vAlign w:val="center"/>
            <w:hideMark/>
          </w:tcPr>
          <w:p w:rsidR="00383E79" w:rsidRPr="007B4E72" w:rsidRDefault="00383E79"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Omo Kibish, Ethiopia</w:t>
            </w:r>
          </w:p>
        </w:tc>
        <w:tc>
          <w:tcPr>
            <w:tcW w:w="0" w:type="auto"/>
            <w:vAlign w:val="center"/>
            <w:hideMark/>
          </w:tcPr>
          <w:p w:rsidR="00383E79" w:rsidRPr="007B4E72" w:rsidRDefault="00383E79"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~200–195 ka</w:t>
            </w:r>
          </w:p>
        </w:tc>
        <w:tc>
          <w:tcPr>
            <w:tcW w:w="0" w:type="auto"/>
            <w:vAlign w:val="center"/>
            <w:hideMark/>
          </w:tcPr>
          <w:p w:rsidR="00383E79" w:rsidRPr="007B4E72" w:rsidRDefault="00383E79"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Early Homo sapiens</w:t>
            </w:r>
          </w:p>
        </w:tc>
        <w:tc>
          <w:tcPr>
            <w:tcW w:w="0" w:type="auto"/>
            <w:vAlign w:val="center"/>
            <w:hideMark/>
          </w:tcPr>
          <w:p w:rsidR="00383E79" w:rsidRPr="007B4E72" w:rsidRDefault="00383E79"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2/12</w:t>
            </w:r>
          </w:p>
        </w:tc>
        <w:tc>
          <w:tcPr>
            <w:tcW w:w="0" w:type="auto"/>
            <w:vAlign w:val="center"/>
            <w:hideMark/>
          </w:tcPr>
          <w:p w:rsidR="00383E79" w:rsidRPr="007B4E72" w:rsidRDefault="00383E79"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Fossil remains; pigment traces; stratified habitation; minimal symbolic standardization</w:t>
            </w:r>
          </w:p>
        </w:tc>
      </w:tr>
      <w:tr w:rsidR="00383E79" w:rsidRPr="007B4E72" w:rsidTr="00383E79">
        <w:trPr>
          <w:tblCellSpacing w:w="15" w:type="dxa"/>
        </w:trPr>
        <w:tc>
          <w:tcPr>
            <w:tcW w:w="0" w:type="auto"/>
            <w:vAlign w:val="center"/>
            <w:hideMark/>
          </w:tcPr>
          <w:p w:rsidR="00383E79" w:rsidRPr="007B4E72" w:rsidRDefault="00383E79"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CF003</w:t>
            </w:r>
          </w:p>
        </w:tc>
        <w:tc>
          <w:tcPr>
            <w:tcW w:w="0" w:type="auto"/>
            <w:vAlign w:val="center"/>
            <w:hideMark/>
          </w:tcPr>
          <w:p w:rsidR="00383E79" w:rsidRPr="007B4E72" w:rsidRDefault="00383E79"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Blombos Cave, South Africa</w:t>
            </w:r>
          </w:p>
        </w:tc>
        <w:tc>
          <w:tcPr>
            <w:tcW w:w="0" w:type="auto"/>
            <w:vAlign w:val="center"/>
            <w:hideMark/>
          </w:tcPr>
          <w:p w:rsidR="00383E79" w:rsidRPr="007B4E72" w:rsidRDefault="00383E79"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~100–70 ka</w:t>
            </w:r>
          </w:p>
        </w:tc>
        <w:tc>
          <w:tcPr>
            <w:tcW w:w="0" w:type="auto"/>
            <w:vAlign w:val="center"/>
            <w:hideMark/>
          </w:tcPr>
          <w:p w:rsidR="00383E79" w:rsidRPr="007B4E72" w:rsidRDefault="00383E79"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Early Homo sapiens</w:t>
            </w:r>
          </w:p>
        </w:tc>
        <w:tc>
          <w:tcPr>
            <w:tcW w:w="0" w:type="auto"/>
            <w:vAlign w:val="center"/>
            <w:hideMark/>
          </w:tcPr>
          <w:p w:rsidR="00383E79" w:rsidRPr="007B4E72" w:rsidRDefault="00383E79"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12/12</w:t>
            </w:r>
          </w:p>
        </w:tc>
        <w:tc>
          <w:tcPr>
            <w:tcW w:w="0" w:type="auto"/>
            <w:vAlign w:val="center"/>
            <w:hideMark/>
          </w:tcPr>
          <w:p w:rsidR="00383E79" w:rsidRPr="007B4E72" w:rsidRDefault="00383E79"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Engraved ochre slabs; perforated shell beads; hearth clusters; curated artifact placement</w:t>
            </w:r>
          </w:p>
        </w:tc>
      </w:tr>
    </w:tbl>
    <w:p w:rsidR="00225423" w:rsidRPr="007B4E72" w:rsidRDefault="00225423" w:rsidP="007B4E72">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b/>
          <w:bCs/>
          <w:lang w:eastAsia="en-GB"/>
        </w:rPr>
        <w:t>Usage Notes:</w:t>
      </w:r>
    </w:p>
    <w:p w:rsidR="00225423" w:rsidRPr="007B4E72" w:rsidRDefault="00225423" w:rsidP="00225423">
      <w:pPr>
        <w:numPr>
          <w:ilvl w:val="0"/>
          <w:numId w:val="11"/>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b/>
          <w:bCs/>
          <w:lang w:eastAsia="en-GB"/>
        </w:rPr>
        <w:t>Standardization:</w:t>
      </w:r>
      <w:r w:rsidRPr="007B4E72">
        <w:rPr>
          <w:rFonts w:ascii="Gill Sans MT" w:eastAsia="Times New Roman" w:hAnsi="Gill Sans MT" w:cs="Times New Roman"/>
          <w:lang w:eastAsia="en-GB"/>
        </w:rPr>
        <w:t xml:space="preserve"> Each case file contains metadata, DSSM scoring sheet, excavation-level observations, and stratigraphic or spatial diagrams.</w:t>
      </w:r>
    </w:p>
    <w:p w:rsidR="00225423" w:rsidRPr="007B4E72" w:rsidRDefault="00225423" w:rsidP="00225423">
      <w:pPr>
        <w:numPr>
          <w:ilvl w:val="0"/>
          <w:numId w:val="11"/>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b/>
          <w:bCs/>
          <w:lang w:eastAsia="en-GB"/>
        </w:rPr>
        <w:t>Cross-Referencing:</w:t>
      </w:r>
      <w:r w:rsidRPr="007B4E72">
        <w:rPr>
          <w:rFonts w:ascii="Gill Sans MT" w:eastAsia="Times New Roman" w:hAnsi="Gill Sans MT" w:cs="Times New Roman"/>
          <w:lang w:eastAsia="en-GB"/>
        </w:rPr>
        <w:t xml:space="preserve"> Files are linked to the DSSM tables in Sections 2–8, allowing quantitative and qualitative comparison across sites.</w:t>
      </w:r>
    </w:p>
    <w:p w:rsidR="00225423" w:rsidRPr="007B4E72" w:rsidRDefault="00225423" w:rsidP="00225423">
      <w:pPr>
        <w:numPr>
          <w:ilvl w:val="0"/>
          <w:numId w:val="11"/>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b/>
          <w:bCs/>
          <w:lang w:eastAsia="en-GB"/>
        </w:rPr>
        <w:t>Analytical Potential:</w:t>
      </w:r>
      <w:r w:rsidRPr="007B4E72">
        <w:rPr>
          <w:rFonts w:ascii="Gill Sans MT" w:eastAsia="Times New Roman" w:hAnsi="Gill Sans MT" w:cs="Times New Roman"/>
          <w:lang w:eastAsia="en-GB"/>
        </w:rPr>
        <w:t xml:space="preserve"> The files facilitate intra- and inter-site comparison of symbolic stabilization, mnemonic architectures, and portable symbolic anchors across time, space, and species.</w:t>
      </w:r>
      <w:r w:rsidRPr="007B4E72">
        <w:rPr>
          <w:rFonts w:ascii="Gill Sans MT" w:eastAsia="Times New Roman" w:hAnsi="Gill Sans MT" w:cs="Times New Roman"/>
          <w:b/>
          <w:bCs/>
          <w:lang w:eastAsia="en-GB"/>
        </w:rPr>
        <w:t>Integrative Insight:</w:t>
      </w:r>
    </w:p>
    <w:p w:rsidR="00225423" w:rsidRPr="007B4E72" w:rsidRDefault="00225423" w:rsidP="00225423">
      <w:pPr>
        <w:numPr>
          <w:ilvl w:val="0"/>
          <w:numId w:val="12"/>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lang w:eastAsia="en-GB"/>
        </w:rPr>
        <w:t xml:space="preserve">Bruniquel Cave demonstrates </w:t>
      </w:r>
      <w:r w:rsidRPr="007B4E72">
        <w:rPr>
          <w:rFonts w:ascii="Gill Sans MT" w:eastAsia="Times New Roman" w:hAnsi="Gill Sans MT" w:cs="Times New Roman"/>
          <w:b/>
          <w:bCs/>
          <w:lang w:eastAsia="en-GB"/>
        </w:rPr>
        <w:t>advanced symbolic structuring in Neanderthals</w:t>
      </w:r>
      <w:r w:rsidRPr="007B4E72">
        <w:rPr>
          <w:rFonts w:ascii="Gill Sans MT" w:eastAsia="Times New Roman" w:hAnsi="Gill Sans MT" w:cs="Times New Roman"/>
          <w:lang w:eastAsia="en-GB"/>
        </w:rPr>
        <w:t>, but symbolism is embedded in-place (non-portable).</w:t>
      </w:r>
    </w:p>
    <w:p w:rsidR="00225423" w:rsidRPr="007B4E72" w:rsidRDefault="00225423" w:rsidP="00225423">
      <w:pPr>
        <w:numPr>
          <w:ilvl w:val="0"/>
          <w:numId w:val="12"/>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lang w:eastAsia="en-GB"/>
        </w:rPr>
        <w:t xml:space="preserve">Omo Kibish reflects </w:t>
      </w:r>
      <w:r w:rsidRPr="007B4E72">
        <w:rPr>
          <w:rFonts w:ascii="Gill Sans MT" w:eastAsia="Times New Roman" w:hAnsi="Gill Sans MT" w:cs="Times New Roman"/>
          <w:b/>
          <w:bCs/>
          <w:lang w:eastAsia="en-GB"/>
        </w:rPr>
        <w:t>incipient symbolic behavior in early Homo sapiens</w:t>
      </w:r>
      <w:r w:rsidRPr="007B4E72">
        <w:rPr>
          <w:rFonts w:ascii="Gill Sans MT" w:eastAsia="Times New Roman" w:hAnsi="Gill Sans MT" w:cs="Times New Roman"/>
          <w:lang w:eastAsia="en-GB"/>
        </w:rPr>
        <w:t>, with minimal standardization or durability.</w:t>
      </w:r>
    </w:p>
    <w:p w:rsidR="00225423" w:rsidRPr="007B4E72" w:rsidRDefault="00225423" w:rsidP="00225423">
      <w:pPr>
        <w:numPr>
          <w:ilvl w:val="0"/>
          <w:numId w:val="12"/>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lang w:eastAsia="en-GB"/>
        </w:rPr>
        <w:t xml:space="preserve">Blombos Cave represents </w:t>
      </w:r>
      <w:r w:rsidRPr="007B4E72">
        <w:rPr>
          <w:rFonts w:ascii="Gill Sans MT" w:eastAsia="Times New Roman" w:hAnsi="Gill Sans MT" w:cs="Times New Roman"/>
          <w:b/>
          <w:bCs/>
          <w:lang w:eastAsia="en-GB"/>
        </w:rPr>
        <w:t>fully codified DSSM-compliant symbolic systems</w:t>
      </w:r>
      <w:r w:rsidRPr="007B4E72">
        <w:rPr>
          <w:rFonts w:ascii="Gill Sans MT" w:eastAsia="Times New Roman" w:hAnsi="Gill Sans MT" w:cs="Times New Roman"/>
          <w:lang w:eastAsia="en-GB"/>
        </w:rPr>
        <w:t>, combining portable symbols, standardized motifs, and long-term cultural transmission.</w:t>
      </w:r>
    </w:p>
    <w:p w:rsidR="00225423" w:rsidRPr="007B4E72" w:rsidRDefault="00225423" w:rsidP="00383E79">
      <w:pPr>
        <w:spacing w:before="100" w:beforeAutospacing="1" w:after="100" w:afterAutospacing="1"/>
        <w:ind w:firstLine="360"/>
        <w:rPr>
          <w:rFonts w:ascii="Gill Sans MT" w:eastAsia="Times New Roman" w:hAnsi="Gill Sans MT" w:cs="Times New Roman"/>
          <w:lang w:eastAsia="en-GB"/>
        </w:rPr>
      </w:pPr>
      <w:r w:rsidRPr="007B4E72">
        <w:rPr>
          <w:rFonts w:ascii="Gill Sans MT" w:eastAsia="Times New Roman" w:hAnsi="Gill Sans MT" w:cs="Times New Roman"/>
          <w:lang w:eastAsia="en-GB"/>
        </w:rPr>
        <w:t xml:space="preserve">This structured case file framework provides a </w:t>
      </w:r>
      <w:r w:rsidRPr="007B4E72">
        <w:rPr>
          <w:rFonts w:ascii="Gill Sans MT" w:eastAsia="Times New Roman" w:hAnsi="Gill Sans MT" w:cs="Times New Roman"/>
          <w:b/>
          <w:bCs/>
          <w:lang w:eastAsia="en-GB"/>
        </w:rPr>
        <w:t>transparent, falsifiable foundation</w:t>
      </w:r>
      <w:r w:rsidRPr="007B4E72">
        <w:rPr>
          <w:rFonts w:ascii="Gill Sans MT" w:eastAsia="Times New Roman" w:hAnsi="Gill Sans MT" w:cs="Times New Roman"/>
          <w:lang w:eastAsia="en-GB"/>
        </w:rPr>
        <w:t xml:space="preserve"> for DSSM scoring, enabling systematic cross-temporal analysis of symbolic cognition from Middle Pleistocene Neanderthals to fully codified early Homo sapiens symbolic systems.</w:t>
      </w:r>
    </w:p>
    <w:p w:rsidR="007B4E72" w:rsidRDefault="007B4E72" w:rsidP="00225423">
      <w:pPr>
        <w:pStyle w:val="p1"/>
        <w:rPr>
          <w:rFonts w:ascii="Gill Sans MT" w:hAnsi="Gill Sans MT"/>
          <w:b/>
          <w:bCs/>
        </w:rPr>
      </w:pPr>
    </w:p>
    <w:p w:rsidR="00225423" w:rsidRPr="007B4E72" w:rsidRDefault="00225423" w:rsidP="00225423">
      <w:pPr>
        <w:pStyle w:val="p1"/>
        <w:rPr>
          <w:rFonts w:ascii="Gill Sans MT" w:hAnsi="Gill Sans MT"/>
          <w:lang w:val="en-US"/>
        </w:rPr>
      </w:pPr>
      <w:r w:rsidRPr="007B4E72">
        <w:rPr>
          <w:rFonts w:ascii="Gill Sans MT" w:hAnsi="Gill Sans MT"/>
          <w:b/>
          <w:bCs/>
        </w:rPr>
        <w:lastRenderedPageBreak/>
        <w:t>Acknowledgements</w:t>
      </w:r>
      <w:r w:rsidR="00383E79" w:rsidRPr="007B4E72">
        <w:rPr>
          <w:rFonts w:ascii="Gill Sans MT" w:hAnsi="Gill Sans MT"/>
          <w:b/>
          <w:bCs/>
          <w:lang w:val="en-US"/>
        </w:rPr>
        <w:t xml:space="preserve"> :</w:t>
      </w:r>
    </w:p>
    <w:p w:rsidR="00225423" w:rsidRPr="007B4E72" w:rsidRDefault="00225423" w:rsidP="00225423">
      <w:pPr>
        <w:pStyle w:val="p3"/>
        <w:rPr>
          <w:rFonts w:ascii="Gill Sans MT" w:hAnsi="Gill Sans MT"/>
        </w:rPr>
      </w:pPr>
      <w:r w:rsidRPr="007B4E72">
        <w:rPr>
          <w:rFonts w:ascii="Gill Sans MT" w:hAnsi="Gill Sans MT"/>
        </w:rPr>
        <w:t xml:space="preserve">I would like to acknowledge the foundational insights of the </w:t>
      </w:r>
      <w:r w:rsidRPr="007B4E72">
        <w:rPr>
          <w:rStyle w:val="s1"/>
          <w:rFonts w:ascii="Gill Sans MT" w:hAnsi="Gill Sans MT"/>
          <w:b/>
          <w:bCs/>
        </w:rPr>
        <w:t>Enhanced Working Memory Hypothesis (EWMH)</w:t>
      </w:r>
      <w:r w:rsidRPr="007B4E72">
        <w:rPr>
          <w:rFonts w:ascii="Gill Sans MT" w:hAnsi="Gill Sans MT"/>
        </w:rPr>
        <w:t xml:space="preserve">, which provided the cognitive framework linking symbolic stabilization to hominin evolution. I am especially grateful to </w:t>
      </w:r>
      <w:r w:rsidRPr="007B4E72">
        <w:rPr>
          <w:rStyle w:val="s1"/>
          <w:rFonts w:ascii="Gill Sans MT" w:hAnsi="Gill Sans MT"/>
          <w:b/>
          <w:bCs/>
        </w:rPr>
        <w:t>Mr. Thomas Hugson</w:t>
      </w:r>
      <w:r w:rsidRPr="007B4E72">
        <w:rPr>
          <w:rFonts w:ascii="Gill Sans MT" w:hAnsi="Gill Sans MT"/>
        </w:rPr>
        <w:t xml:space="preserve"> for directing me toward this line of inquiry and highlighting its relevance for interpreting mnemonic architectures, symbolic regulation, and portable symbolic anchors in both Neanderthals and early Homo sapiens</w:t>
      </w:r>
    </w:p>
    <w:p w:rsidR="00CD52D4" w:rsidRPr="007B4E72" w:rsidRDefault="00CD52D4" w:rsidP="00CD52D4">
      <w:pPr>
        <w:autoSpaceDE w:val="0"/>
        <w:autoSpaceDN w:val="0"/>
        <w:adjustRightInd w:val="0"/>
        <w:rPr>
          <w:rFonts w:ascii="Gill Sans MT" w:hAnsi="Gill Sans MT"/>
          <w:color w:val="000000" w:themeColor="text1"/>
          <w:lang w:val="en-GB"/>
        </w:rPr>
      </w:pPr>
      <w:r w:rsidRPr="007B4E72">
        <w:rPr>
          <w:rFonts w:ascii="Gill Sans MT" w:hAnsi="Gill Sans MT"/>
          <w:b/>
          <w:bCs/>
          <w:i/>
          <w:iCs/>
          <w:color w:val="000000"/>
          <w:shd w:val="clear" w:color="auto" w:fill="FFFFFF"/>
        </w:rPr>
        <w:t>AI Use Disclosure</w:t>
      </w:r>
      <w:r w:rsidRPr="007B4E72">
        <w:rPr>
          <w:rFonts w:ascii="Gill Sans MT" w:hAnsi="Gill Sans MT"/>
          <w:i/>
          <w:iCs/>
          <w:color w:val="000000" w:themeColor="text1"/>
          <w:u w:val="single"/>
          <w:lang w:val="en-GB"/>
        </w:rPr>
        <w:t>:</w:t>
      </w:r>
      <w:r w:rsidRPr="007B4E72">
        <w:rPr>
          <w:rFonts w:ascii="Gill Sans MT" w:hAnsi="Gill Sans MT"/>
          <w:color w:val="000000" w:themeColor="text1"/>
          <w:lang w:val="en-GB"/>
        </w:rPr>
        <w:t> </w:t>
      </w:r>
      <w:r w:rsidRPr="007B4E72">
        <w:rPr>
          <w:rFonts w:ascii="Gill Sans MT" w:hAnsi="Gill Sans MT"/>
          <w:color w:val="000000" w:themeColor="text1"/>
          <w:lang w:val="en-GB"/>
        </w:rPr>
        <w:t xml:space="preserve"> I </w:t>
      </w:r>
      <w:r w:rsidRPr="007B4E72">
        <w:rPr>
          <w:rFonts w:ascii="Gill Sans MT" w:hAnsi="Gill Sans MT"/>
          <w:color w:val="000000" w:themeColor="text1"/>
          <w:lang w:val="en-GB"/>
        </w:rPr>
        <w:t>used large language models (</w:t>
      </w:r>
      <w:proofErr w:type="spellStart"/>
      <w:r w:rsidRPr="007B4E72">
        <w:rPr>
          <w:rFonts w:ascii="Gill Sans MT" w:hAnsi="Gill Sans MT"/>
          <w:color w:val="000000" w:themeColor="text1"/>
          <w:lang w:val="en-GB"/>
        </w:rPr>
        <w:t>ChatGPT</w:t>
      </w:r>
      <w:proofErr w:type="spellEnd"/>
      <w:r w:rsidRPr="007B4E72">
        <w:rPr>
          <w:rFonts w:ascii="Gill Sans MT" w:hAnsi="Gill Sans MT"/>
          <w:color w:val="000000" w:themeColor="text1"/>
          <w:lang w:val="en-GB"/>
        </w:rPr>
        <w:t xml:space="preserve"> by </w:t>
      </w:r>
      <w:proofErr w:type="spellStart"/>
      <w:r w:rsidRPr="007B4E72">
        <w:rPr>
          <w:rFonts w:ascii="Gill Sans MT" w:hAnsi="Gill Sans MT"/>
          <w:color w:val="000000" w:themeColor="text1"/>
          <w:lang w:val="en-GB"/>
        </w:rPr>
        <w:t>OpenAI</w:t>
      </w:r>
      <w:proofErr w:type="spellEnd"/>
      <w:r w:rsidRPr="007B4E72">
        <w:rPr>
          <w:rFonts w:ascii="Gill Sans MT" w:hAnsi="Gill Sans MT"/>
          <w:color w:val="000000" w:themeColor="text1"/>
          <w:lang w:val="en-GB"/>
        </w:rPr>
        <w:t xml:space="preserve">) to assist with </w:t>
      </w:r>
      <w:proofErr w:type="spellStart"/>
      <w:r w:rsidRPr="007B4E72">
        <w:rPr>
          <w:rFonts w:ascii="Gill Sans MT" w:hAnsi="Gill Sans MT"/>
          <w:color w:val="000000" w:themeColor="text1"/>
          <w:lang w:val="en-GB"/>
        </w:rPr>
        <w:t>drafting,editing</w:t>
      </w:r>
      <w:proofErr w:type="spellEnd"/>
      <w:r w:rsidRPr="007B4E72">
        <w:rPr>
          <w:rFonts w:ascii="Gill Sans MT" w:hAnsi="Gill Sans MT"/>
          <w:color w:val="000000" w:themeColor="text1"/>
          <w:lang w:val="en-GB"/>
        </w:rPr>
        <w:t>, and improving clarity of certain sections. The author takes full responsibility for the content and accuracy.</w:t>
      </w:r>
    </w:p>
    <w:p w:rsidR="00383E79" w:rsidRPr="007B4E72" w:rsidRDefault="00383E79" w:rsidP="00225423">
      <w:pPr>
        <w:rPr>
          <w:rFonts w:ascii="Gill Sans MT" w:eastAsia="Times New Roman" w:hAnsi="Gill Sans MT" w:cs="Times New Roman"/>
          <w:lang w:eastAsia="en-GB"/>
        </w:rPr>
      </w:pPr>
    </w:p>
    <w:p w:rsidR="00CD52D4" w:rsidRPr="007B4E72" w:rsidRDefault="00CD52D4" w:rsidP="00CD52D4">
      <w:pPr>
        <w:pStyle w:val="p1"/>
        <w:rPr>
          <w:rFonts w:ascii="Gill Sans MT" w:hAnsi="Gill Sans MT"/>
          <w:i/>
          <w:iCs/>
          <w:color w:val="000000" w:themeColor="text1"/>
          <w:lang w:val="it-IT"/>
        </w:rPr>
      </w:pPr>
      <w:r w:rsidRPr="007B4E72">
        <w:rPr>
          <w:rFonts w:ascii="Gill Sans MT" w:hAnsi="Gill Sans MT"/>
          <w:b/>
          <w:bCs/>
          <w:i/>
          <w:iCs/>
          <w:color w:val="000000" w:themeColor="text1"/>
        </w:rPr>
        <w:t>Data and Code Availability</w:t>
      </w:r>
      <w:r w:rsidRPr="007B4E72">
        <w:rPr>
          <w:rFonts w:ascii="Gill Sans MT" w:hAnsi="Gill Sans MT"/>
          <w:b/>
          <w:bCs/>
          <w:i/>
          <w:iCs/>
          <w:color w:val="000000" w:themeColor="text1"/>
          <w:lang w:val="it-IT"/>
        </w:rPr>
        <w:t xml:space="preserve"> :</w:t>
      </w:r>
    </w:p>
    <w:p w:rsidR="00CD52D4" w:rsidRPr="007B4E72" w:rsidRDefault="00CD52D4" w:rsidP="00CD52D4">
      <w:pPr>
        <w:pStyle w:val="p2"/>
        <w:rPr>
          <w:rFonts w:ascii="Gill Sans MT" w:hAnsi="Gill Sans MT"/>
          <w:color w:val="000000" w:themeColor="text1"/>
        </w:rPr>
      </w:pPr>
      <w:r w:rsidRPr="007B4E72">
        <w:rPr>
          <w:rFonts w:ascii="Gill Sans MT" w:hAnsi="Gill Sans MT"/>
          <w:color w:val="000000" w:themeColor="text1"/>
        </w:rPr>
        <w:t>All primary datasets, DSSM case files, scoring sheets, and supporting materials generated or analyzed during this study are publicly available via Figshare:</w:t>
      </w:r>
    </w:p>
    <w:p w:rsidR="00CD52D4" w:rsidRPr="007B4E72" w:rsidRDefault="00CD52D4" w:rsidP="00CD52D4">
      <w:pPr>
        <w:pStyle w:val="p1"/>
        <w:numPr>
          <w:ilvl w:val="0"/>
          <w:numId w:val="27"/>
        </w:numPr>
        <w:rPr>
          <w:rFonts w:ascii="Gill Sans MT" w:hAnsi="Gill Sans MT"/>
          <w:color w:val="000000" w:themeColor="text1"/>
        </w:rPr>
      </w:pPr>
      <w:r w:rsidRPr="007B4E72">
        <w:rPr>
          <w:rStyle w:val="s1"/>
          <w:rFonts w:ascii="Gill Sans MT" w:hAnsi="Gill Sans MT"/>
          <w:b/>
          <w:bCs/>
          <w:color w:val="000000" w:themeColor="text1"/>
        </w:rPr>
        <w:t>DSSM Field Companion:</w:t>
      </w:r>
      <w:r w:rsidRPr="007B4E72">
        <w:rPr>
          <w:rFonts w:ascii="Gill Sans MT" w:hAnsi="Gill Sans MT"/>
          <w:color w:val="000000" w:themeColor="text1"/>
        </w:rPr>
        <w:t xml:space="preserve"> </w:t>
      </w:r>
      <w:hyperlink r:id="rId12" w:history="1">
        <w:r w:rsidRPr="007B4E72">
          <w:rPr>
            <w:rStyle w:val="Hyperlink"/>
            <w:rFonts w:ascii="Gill Sans MT" w:hAnsi="Gill Sans MT"/>
            <w:color w:val="000000" w:themeColor="text1"/>
          </w:rPr>
          <w:t>https://doi.org/10.6084/m9.figshare.31113958</w:t>
        </w:r>
      </w:hyperlink>
      <w:r w:rsidRPr="007B4E72">
        <w:rPr>
          <w:rFonts w:ascii="Gill Sans MT" w:hAnsi="Gill Sans MT"/>
          <w:color w:val="000000" w:themeColor="text1"/>
        </w:rPr>
        <w:fldChar w:fldCharType="begin"/>
      </w:r>
      <w:r w:rsidRPr="007B4E72">
        <w:rPr>
          <w:rFonts w:ascii="Gill Sans MT" w:hAnsi="Gill Sans MT"/>
          <w:color w:val="000000" w:themeColor="text1"/>
        </w:rPr>
        <w:instrText xml:space="preserve"> INCLUDEPICTURE "/Attachment.tiff" \* MERGEFORMATINET </w:instrText>
      </w:r>
      <w:r w:rsidRPr="007B4E72">
        <w:rPr>
          <w:rFonts w:ascii="Gill Sans MT" w:hAnsi="Gill Sans MT"/>
          <w:color w:val="000000" w:themeColor="text1"/>
        </w:rPr>
        <w:fldChar w:fldCharType="separate"/>
      </w:r>
      <w:r w:rsidRPr="007B4E72">
        <w:rPr>
          <w:rFonts w:ascii="Gill Sans MT" w:hAnsi="Gill Sans MT"/>
          <w:noProof/>
          <w:color w:val="000000" w:themeColor="text1"/>
        </w:rPr>
        <mc:AlternateContent>
          <mc:Choice Requires="wps">
            <w:drawing>
              <wp:inline distT="0" distB="0" distL="0" distR="0">
                <wp:extent cx="304800" cy="304800"/>
                <wp:effectExtent l="0" t="0" r="0" b="0"/>
                <wp:docPr id="1327284255"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FC12E8"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7B4E72">
        <w:rPr>
          <w:rFonts w:ascii="Gill Sans MT" w:hAnsi="Gill Sans MT"/>
          <w:color w:val="000000" w:themeColor="text1"/>
        </w:rPr>
        <w:fldChar w:fldCharType="end"/>
      </w:r>
    </w:p>
    <w:p w:rsidR="00CD52D4" w:rsidRPr="007B4E72" w:rsidRDefault="00CD52D4" w:rsidP="00CD52D4">
      <w:pPr>
        <w:pStyle w:val="p1"/>
        <w:numPr>
          <w:ilvl w:val="0"/>
          <w:numId w:val="27"/>
        </w:numPr>
        <w:rPr>
          <w:rFonts w:ascii="Gill Sans MT" w:hAnsi="Gill Sans MT"/>
          <w:color w:val="000000" w:themeColor="text1"/>
        </w:rPr>
      </w:pPr>
      <w:r w:rsidRPr="007B4E72">
        <w:rPr>
          <w:rStyle w:val="s1"/>
          <w:rFonts w:ascii="Gill Sans MT" w:hAnsi="Gill Sans MT"/>
          <w:b/>
          <w:bCs/>
          <w:color w:val="000000" w:themeColor="text1"/>
        </w:rPr>
        <w:t>Bruniquel Cave DSSM Analysis Report:</w:t>
      </w:r>
      <w:r w:rsidRPr="007B4E72">
        <w:rPr>
          <w:rFonts w:ascii="Gill Sans MT" w:hAnsi="Gill Sans MT"/>
          <w:color w:val="000000" w:themeColor="text1"/>
        </w:rPr>
        <w:t xml:space="preserve"> </w:t>
      </w:r>
      <w:hyperlink r:id="rId13" w:history="1">
        <w:r w:rsidRPr="007B4E72">
          <w:rPr>
            <w:rStyle w:val="Hyperlink"/>
            <w:rFonts w:ascii="Gill Sans MT" w:hAnsi="Gill Sans MT"/>
            <w:color w:val="000000" w:themeColor="text1"/>
          </w:rPr>
          <w:t>https://doi.org/10.6084/m9.figshare.31125046</w:t>
        </w:r>
      </w:hyperlink>
      <w:r w:rsidRPr="007B4E72">
        <w:rPr>
          <w:rFonts w:ascii="Gill Sans MT" w:hAnsi="Gill Sans MT"/>
          <w:color w:val="000000" w:themeColor="text1"/>
        </w:rPr>
        <w:fldChar w:fldCharType="begin"/>
      </w:r>
      <w:r w:rsidRPr="007B4E72">
        <w:rPr>
          <w:rFonts w:ascii="Gill Sans MT" w:hAnsi="Gill Sans MT"/>
          <w:color w:val="000000" w:themeColor="text1"/>
        </w:rPr>
        <w:instrText xml:space="preserve"> INCLUDEPICTURE "/Attachment.tiff" \* MERGEFORMATINET </w:instrText>
      </w:r>
      <w:r w:rsidRPr="007B4E72">
        <w:rPr>
          <w:rFonts w:ascii="Gill Sans MT" w:hAnsi="Gill Sans MT"/>
          <w:color w:val="000000" w:themeColor="text1"/>
        </w:rPr>
        <w:fldChar w:fldCharType="separate"/>
      </w:r>
      <w:r w:rsidRPr="007B4E72">
        <w:rPr>
          <w:rFonts w:ascii="Gill Sans MT" w:hAnsi="Gill Sans MT"/>
          <w:noProof/>
          <w:color w:val="000000" w:themeColor="text1"/>
        </w:rPr>
        <mc:AlternateContent>
          <mc:Choice Requires="wps">
            <w:drawing>
              <wp:inline distT="0" distB="0" distL="0" distR="0">
                <wp:extent cx="304800" cy="304800"/>
                <wp:effectExtent l="0" t="0" r="0" b="0"/>
                <wp:docPr id="11662851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FF8703"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7B4E72">
        <w:rPr>
          <w:rFonts w:ascii="Gill Sans MT" w:hAnsi="Gill Sans MT"/>
          <w:color w:val="000000" w:themeColor="text1"/>
        </w:rPr>
        <w:fldChar w:fldCharType="end"/>
      </w:r>
    </w:p>
    <w:p w:rsidR="00CD52D4" w:rsidRPr="007B4E72" w:rsidRDefault="00CD52D4" w:rsidP="00CD52D4">
      <w:pPr>
        <w:pStyle w:val="p1"/>
        <w:numPr>
          <w:ilvl w:val="0"/>
          <w:numId w:val="27"/>
        </w:numPr>
        <w:rPr>
          <w:rFonts w:ascii="Gill Sans MT" w:hAnsi="Gill Sans MT"/>
          <w:color w:val="000000" w:themeColor="text1"/>
        </w:rPr>
      </w:pPr>
      <w:r w:rsidRPr="007B4E72">
        <w:rPr>
          <w:rStyle w:val="s1"/>
          <w:rFonts w:ascii="Gill Sans MT" w:hAnsi="Gill Sans MT"/>
          <w:b/>
          <w:bCs/>
          <w:color w:val="000000" w:themeColor="text1"/>
        </w:rPr>
        <w:t>Omo Kibish DSSM Analysis Report:</w:t>
      </w:r>
      <w:r w:rsidRPr="007B4E72">
        <w:rPr>
          <w:rFonts w:ascii="Gill Sans MT" w:hAnsi="Gill Sans MT"/>
          <w:color w:val="000000" w:themeColor="text1"/>
        </w:rPr>
        <w:t xml:space="preserve"> </w:t>
      </w:r>
      <w:hyperlink r:id="rId14" w:history="1">
        <w:r w:rsidRPr="007B4E72">
          <w:rPr>
            <w:rStyle w:val="Hyperlink"/>
            <w:rFonts w:ascii="Gill Sans MT" w:hAnsi="Gill Sans MT"/>
            <w:color w:val="000000" w:themeColor="text1"/>
          </w:rPr>
          <w:t>https://doi.org/10.6084/m9.figshare.31125244</w:t>
        </w:r>
      </w:hyperlink>
      <w:r w:rsidRPr="007B4E72">
        <w:rPr>
          <w:rFonts w:ascii="Gill Sans MT" w:hAnsi="Gill Sans MT"/>
          <w:color w:val="000000" w:themeColor="text1"/>
        </w:rPr>
        <w:fldChar w:fldCharType="begin"/>
      </w:r>
      <w:r w:rsidRPr="007B4E72">
        <w:rPr>
          <w:rFonts w:ascii="Gill Sans MT" w:hAnsi="Gill Sans MT"/>
          <w:color w:val="000000" w:themeColor="text1"/>
        </w:rPr>
        <w:instrText xml:space="preserve"> INCLUDEPICTURE "/Attachment.tiff" \* MERGEFORMATINET </w:instrText>
      </w:r>
      <w:r w:rsidRPr="007B4E72">
        <w:rPr>
          <w:rFonts w:ascii="Gill Sans MT" w:hAnsi="Gill Sans MT"/>
          <w:color w:val="000000" w:themeColor="text1"/>
        </w:rPr>
        <w:fldChar w:fldCharType="separate"/>
      </w:r>
      <w:r w:rsidRPr="007B4E72">
        <w:rPr>
          <w:rFonts w:ascii="Gill Sans MT" w:hAnsi="Gill Sans MT"/>
          <w:noProof/>
          <w:color w:val="000000" w:themeColor="text1"/>
        </w:rPr>
        <mc:AlternateContent>
          <mc:Choice Requires="wps">
            <w:drawing>
              <wp:inline distT="0" distB="0" distL="0" distR="0">
                <wp:extent cx="304800" cy="304800"/>
                <wp:effectExtent l="0" t="0" r="0" b="0"/>
                <wp:docPr id="19118080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ECAD8A"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7B4E72">
        <w:rPr>
          <w:rFonts w:ascii="Gill Sans MT" w:hAnsi="Gill Sans MT"/>
          <w:color w:val="000000" w:themeColor="text1"/>
        </w:rPr>
        <w:fldChar w:fldCharType="end"/>
      </w:r>
    </w:p>
    <w:p w:rsidR="00CD52D4" w:rsidRPr="007B4E72" w:rsidRDefault="00CD52D4" w:rsidP="00CD52D4">
      <w:pPr>
        <w:pStyle w:val="p1"/>
        <w:numPr>
          <w:ilvl w:val="0"/>
          <w:numId w:val="27"/>
        </w:numPr>
        <w:rPr>
          <w:rFonts w:ascii="Gill Sans MT" w:hAnsi="Gill Sans MT"/>
          <w:color w:val="000000" w:themeColor="text1"/>
        </w:rPr>
      </w:pPr>
      <w:r w:rsidRPr="007B4E72">
        <w:rPr>
          <w:rStyle w:val="s1"/>
          <w:rFonts w:ascii="Gill Sans MT" w:hAnsi="Gill Sans MT"/>
          <w:b/>
          <w:bCs/>
          <w:color w:val="000000" w:themeColor="text1"/>
        </w:rPr>
        <w:t>Blombos Cave DSSM Analysis Report:</w:t>
      </w:r>
      <w:r w:rsidRPr="007B4E72">
        <w:rPr>
          <w:rFonts w:ascii="Gill Sans MT" w:hAnsi="Gill Sans MT"/>
          <w:color w:val="000000" w:themeColor="text1"/>
        </w:rPr>
        <w:t xml:space="preserve"> </w:t>
      </w:r>
      <w:hyperlink r:id="rId15" w:history="1">
        <w:r w:rsidRPr="007B4E72">
          <w:rPr>
            <w:rStyle w:val="Hyperlink"/>
            <w:rFonts w:ascii="Gill Sans MT" w:hAnsi="Gill Sans MT"/>
            <w:color w:val="000000" w:themeColor="text1"/>
          </w:rPr>
          <w:t>https://doi.org/10.6084/m9.figshare.31125376</w:t>
        </w:r>
      </w:hyperlink>
      <w:r w:rsidRPr="007B4E72">
        <w:rPr>
          <w:rFonts w:ascii="Gill Sans MT" w:hAnsi="Gill Sans MT"/>
          <w:color w:val="000000" w:themeColor="text1"/>
        </w:rPr>
        <w:fldChar w:fldCharType="begin"/>
      </w:r>
      <w:r w:rsidRPr="007B4E72">
        <w:rPr>
          <w:rFonts w:ascii="Gill Sans MT" w:hAnsi="Gill Sans MT"/>
          <w:color w:val="000000" w:themeColor="text1"/>
        </w:rPr>
        <w:instrText xml:space="preserve"> INCLUDEPICTURE "/Attachment.tiff" \* MERGEFORMATINET </w:instrText>
      </w:r>
      <w:r w:rsidRPr="007B4E72">
        <w:rPr>
          <w:rFonts w:ascii="Gill Sans MT" w:hAnsi="Gill Sans MT"/>
          <w:color w:val="000000" w:themeColor="text1"/>
        </w:rPr>
        <w:fldChar w:fldCharType="separate"/>
      </w:r>
      <w:r w:rsidRPr="007B4E72">
        <w:rPr>
          <w:rFonts w:ascii="Gill Sans MT" w:hAnsi="Gill Sans MT"/>
          <w:noProof/>
          <w:color w:val="000000" w:themeColor="text1"/>
        </w:rPr>
        <mc:AlternateContent>
          <mc:Choice Requires="wps">
            <w:drawing>
              <wp:inline distT="0" distB="0" distL="0" distR="0">
                <wp:extent cx="304800" cy="304800"/>
                <wp:effectExtent l="0" t="0" r="0" b="0"/>
                <wp:docPr id="355847559"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2D0F60"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7B4E72">
        <w:rPr>
          <w:rFonts w:ascii="Gill Sans MT" w:hAnsi="Gill Sans MT"/>
          <w:color w:val="000000" w:themeColor="text1"/>
        </w:rPr>
        <w:fldChar w:fldCharType="end"/>
      </w:r>
    </w:p>
    <w:p w:rsidR="00383E79" w:rsidRPr="007B4E72" w:rsidRDefault="00CD52D4" w:rsidP="00CD52D4">
      <w:pPr>
        <w:pStyle w:val="p2"/>
        <w:rPr>
          <w:rFonts w:ascii="Gill Sans MT" w:hAnsi="Gill Sans MT"/>
          <w:color w:val="000000" w:themeColor="text1"/>
        </w:rPr>
      </w:pPr>
      <w:r w:rsidRPr="007B4E72">
        <w:rPr>
          <w:rFonts w:ascii="Gill Sans MT" w:hAnsi="Gill Sans MT"/>
          <w:color w:val="000000" w:themeColor="text1"/>
        </w:rPr>
        <w:t xml:space="preserve">All DSSM scoring sheets, stratigraphic and spatial diagrams, and metadata templates are included within these repositories. The analyses were performed using standard DSSM and EWMH protocols; no proprietary software or custom code was required. Researchers are encouraged to reuse, reproduce, and extend these datasets in accordance with the </w:t>
      </w:r>
      <w:r w:rsidRPr="007B4E72">
        <w:rPr>
          <w:rStyle w:val="s2"/>
          <w:rFonts w:ascii="Gill Sans MT" w:hAnsi="Gill Sans MT"/>
          <w:b/>
          <w:bCs/>
          <w:color w:val="000000" w:themeColor="text1"/>
        </w:rPr>
        <w:t>CC BY 4.0 license</w:t>
      </w:r>
      <w:r w:rsidRPr="007B4E72">
        <w:rPr>
          <w:rFonts w:ascii="Gill Sans MT" w:hAnsi="Gill Sans MT"/>
          <w:color w:val="000000" w:themeColor="text1"/>
        </w:rPr>
        <w:t>.</w:t>
      </w:r>
    </w:p>
    <w:p w:rsidR="00CD52D4" w:rsidRPr="007B4E72" w:rsidRDefault="00CD52D4" w:rsidP="00CD52D4">
      <w:pPr>
        <w:pStyle w:val="p1"/>
        <w:rPr>
          <w:rFonts w:ascii="Gill Sans MT" w:hAnsi="Gill Sans MT"/>
          <w:i/>
          <w:iCs/>
          <w:lang w:val="en-US"/>
        </w:rPr>
      </w:pPr>
      <w:r w:rsidRPr="007B4E72">
        <w:rPr>
          <w:rFonts w:ascii="Gill Sans MT" w:hAnsi="Gill Sans MT"/>
          <w:b/>
          <w:bCs/>
          <w:i/>
          <w:iCs/>
        </w:rPr>
        <w:t>Declaration of Interest</w:t>
      </w:r>
      <w:r w:rsidRPr="007B4E72">
        <w:rPr>
          <w:rFonts w:ascii="Gill Sans MT" w:hAnsi="Gill Sans MT"/>
          <w:b/>
          <w:bCs/>
          <w:i/>
          <w:iCs/>
          <w:lang w:val="en-US"/>
        </w:rPr>
        <w:t>:</w:t>
      </w:r>
    </w:p>
    <w:p w:rsidR="00383E79" w:rsidRPr="007B4E72" w:rsidRDefault="00CD52D4" w:rsidP="00CD52D4">
      <w:pPr>
        <w:pStyle w:val="p2"/>
        <w:rPr>
          <w:rFonts w:ascii="Gill Sans MT" w:hAnsi="Gill Sans MT"/>
          <w:lang w:val="en-US"/>
        </w:rPr>
      </w:pPr>
      <w:r w:rsidRPr="007B4E72">
        <w:rPr>
          <w:rFonts w:ascii="Gill Sans MT" w:hAnsi="Gill Sans MT"/>
          <w:lang w:val="en-US"/>
        </w:rPr>
        <w:t>I</w:t>
      </w:r>
      <w:r w:rsidRPr="007B4E72">
        <w:rPr>
          <w:rFonts w:ascii="Gill Sans MT" w:hAnsi="Gill Sans MT"/>
        </w:rPr>
        <w:t xml:space="preserve"> </w:t>
      </w:r>
      <w:proofErr w:type="gramStart"/>
      <w:r w:rsidRPr="007B4E72">
        <w:rPr>
          <w:rFonts w:ascii="Gill Sans MT" w:hAnsi="Gill Sans MT"/>
          <w:lang w:val="en-US"/>
        </w:rPr>
        <w:t>( Anthony</w:t>
      </w:r>
      <w:proofErr w:type="gramEnd"/>
      <w:r w:rsidRPr="007B4E72">
        <w:rPr>
          <w:rFonts w:ascii="Gill Sans MT" w:hAnsi="Gill Sans MT"/>
          <w:lang w:val="en-US"/>
        </w:rPr>
        <w:t xml:space="preserve"> </w:t>
      </w:r>
      <w:proofErr w:type="spellStart"/>
      <w:r w:rsidR="007B78AD" w:rsidRPr="007B4E72">
        <w:rPr>
          <w:rFonts w:ascii="Gill Sans MT" w:hAnsi="Gill Sans MT"/>
          <w:lang w:val="en-US"/>
        </w:rPr>
        <w:t>H</w:t>
      </w:r>
      <w:r w:rsidRPr="007B4E72">
        <w:rPr>
          <w:rFonts w:ascii="Gill Sans MT" w:hAnsi="Gill Sans MT"/>
          <w:lang w:val="en-US"/>
        </w:rPr>
        <w:t>ettige</w:t>
      </w:r>
      <w:proofErr w:type="spellEnd"/>
      <w:r w:rsidRPr="007B4E72">
        <w:rPr>
          <w:rFonts w:ascii="Gill Sans MT" w:hAnsi="Gill Sans MT"/>
          <w:lang w:val="en-US"/>
        </w:rPr>
        <w:t xml:space="preserve"> </w:t>
      </w:r>
      <w:proofErr w:type="spellStart"/>
      <w:r w:rsidR="007B78AD" w:rsidRPr="007B4E72">
        <w:rPr>
          <w:rFonts w:ascii="Gill Sans MT" w:hAnsi="Gill Sans MT"/>
          <w:lang w:val="en-US"/>
        </w:rPr>
        <w:t>P</w:t>
      </w:r>
      <w:r w:rsidRPr="007B4E72">
        <w:rPr>
          <w:rFonts w:ascii="Gill Sans MT" w:hAnsi="Gill Sans MT"/>
          <w:lang w:val="en-US"/>
        </w:rPr>
        <w:t>ushpika</w:t>
      </w:r>
      <w:proofErr w:type="spellEnd"/>
      <w:r w:rsidRPr="007B4E72">
        <w:rPr>
          <w:rFonts w:ascii="Gill Sans MT" w:hAnsi="Gill Sans MT"/>
          <w:lang w:val="en-US"/>
        </w:rPr>
        <w:t xml:space="preserve"> </w:t>
      </w:r>
      <w:proofErr w:type="spellStart"/>
      <w:r w:rsidR="007B78AD" w:rsidRPr="007B4E72">
        <w:rPr>
          <w:rFonts w:ascii="Gill Sans MT" w:hAnsi="Gill Sans MT"/>
          <w:lang w:val="en-US"/>
        </w:rPr>
        <w:t>I</w:t>
      </w:r>
      <w:r w:rsidRPr="007B4E72">
        <w:rPr>
          <w:rFonts w:ascii="Gill Sans MT" w:hAnsi="Gill Sans MT"/>
          <w:lang w:val="en-US"/>
        </w:rPr>
        <w:t>ndunil</w:t>
      </w:r>
      <w:proofErr w:type="spellEnd"/>
      <w:r w:rsidRPr="007B4E72">
        <w:rPr>
          <w:rFonts w:ascii="Gill Sans MT" w:hAnsi="Gill Sans MT"/>
          <w:lang w:val="en-US"/>
        </w:rPr>
        <w:t xml:space="preserve"> ) hereby </w:t>
      </w:r>
      <w:r w:rsidRPr="007B4E72">
        <w:rPr>
          <w:rFonts w:ascii="Gill Sans MT" w:hAnsi="Gill Sans MT"/>
        </w:rPr>
        <w:t xml:space="preserve">declare no competing financial, personal, or professional interests that could be perceived to influence the work reported in this paper. The research was conducted independently, and all interpretations, analyses, and conclusions are solely </w:t>
      </w:r>
      <w:r w:rsidRPr="007B4E72">
        <w:rPr>
          <w:rFonts w:ascii="Gill Sans MT" w:hAnsi="Gill Sans MT"/>
          <w:lang w:val="en-US"/>
        </w:rPr>
        <w:t>my responsibility</w:t>
      </w:r>
    </w:p>
    <w:p w:rsidR="00CD52D4" w:rsidRPr="007B4E72" w:rsidRDefault="00CD52D4" w:rsidP="00CD52D4">
      <w:pPr>
        <w:pStyle w:val="p1"/>
        <w:rPr>
          <w:rFonts w:ascii="Gill Sans MT" w:hAnsi="Gill Sans MT"/>
          <w:i/>
          <w:iCs/>
        </w:rPr>
      </w:pPr>
      <w:r w:rsidRPr="007B4E72">
        <w:rPr>
          <w:rFonts w:ascii="Gill Sans MT" w:hAnsi="Gill Sans MT"/>
          <w:b/>
          <w:bCs/>
          <w:i/>
          <w:iCs/>
        </w:rPr>
        <w:t>Ethical Approval</w:t>
      </w:r>
    </w:p>
    <w:p w:rsidR="00CD52D4" w:rsidRPr="007B4E72" w:rsidRDefault="00CD52D4" w:rsidP="00CD52D4">
      <w:pPr>
        <w:pStyle w:val="p2"/>
        <w:rPr>
          <w:rFonts w:ascii="Gill Sans MT" w:hAnsi="Gill Sans MT"/>
        </w:rPr>
      </w:pPr>
      <w:r w:rsidRPr="007B4E72">
        <w:rPr>
          <w:rFonts w:ascii="Gill Sans MT" w:hAnsi="Gill Sans MT"/>
        </w:rPr>
        <w:t>This study did not involve human participants, living animals, or sensitive personal data. All research was conducted using publicly available archaeological datasets, fossil records, and pre-existing literature.</w:t>
      </w: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7B78AD" w:rsidP="00225423">
      <w:pPr>
        <w:rPr>
          <w:rFonts w:ascii="Gill Sans MT" w:eastAsia="Times New Roman" w:hAnsi="Gill Sans MT" w:cs="Times New Roman"/>
          <w:lang w:eastAsia="en-GB"/>
        </w:rPr>
      </w:pPr>
      <w:r w:rsidRPr="007B4E72">
        <w:rPr>
          <w:rFonts w:ascii="Gill Sans MT" w:eastAsia="Times New Roman" w:hAnsi="Gill Sans MT" w:cs="Times New Roman"/>
          <w:noProof/>
          <w:lang w:eastAsia="en-GB"/>
        </w:rPr>
        <w:drawing>
          <wp:anchor distT="0" distB="0" distL="114300" distR="114300" simplePos="0" relativeHeight="251658240" behindDoc="0" locked="0" layoutInCell="1" allowOverlap="1" wp14:anchorId="16CFD53D">
            <wp:simplePos x="0" y="0"/>
            <wp:positionH relativeFrom="margin">
              <wp:posOffset>5608320</wp:posOffset>
            </wp:positionH>
            <wp:positionV relativeFrom="margin">
              <wp:posOffset>7948930</wp:posOffset>
            </wp:positionV>
            <wp:extent cx="882650" cy="737870"/>
            <wp:effectExtent l="88900" t="0" r="0" b="0"/>
            <wp:wrapSquare wrapText="bothSides"/>
            <wp:docPr id="10249945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994513" name="Picture 1024994513"/>
                    <pic:cNvPicPr/>
                  </pic:nvPicPr>
                  <pic:blipFill>
                    <a:blip r:embed="rId16" cstate="print">
                      <a:extLst>
                        <a:ext uri="{28A0092B-C50C-407E-A947-70E740481C1C}">
                          <a14:useLocalDpi xmlns:a14="http://schemas.microsoft.com/office/drawing/2010/main" val="0"/>
                        </a:ext>
                      </a:extLst>
                    </a:blip>
                    <a:stretch>
                      <a:fillRect/>
                    </a:stretch>
                  </pic:blipFill>
                  <pic:spPr>
                    <a:xfrm rot="1284376">
                      <a:off x="0" y="0"/>
                      <a:ext cx="882650" cy="737870"/>
                    </a:xfrm>
                    <a:prstGeom prst="rect">
                      <a:avLst/>
                    </a:prstGeom>
                  </pic:spPr>
                </pic:pic>
              </a:graphicData>
            </a:graphic>
          </wp:anchor>
        </w:drawing>
      </w: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7B78AD" w:rsidP="007B78AD">
      <w:pPr>
        <w:jc w:val="right"/>
        <w:rPr>
          <w:rFonts w:ascii="Gill Sans MT" w:eastAsia="Times New Roman" w:hAnsi="Gill Sans MT" w:cs="Times New Roman"/>
          <w:lang w:val="it-IT" w:eastAsia="en-GB"/>
        </w:rPr>
      </w:pPr>
      <w:r w:rsidRPr="007B4E72">
        <w:rPr>
          <w:rFonts w:ascii="Gill Sans MT" w:eastAsia="Times New Roman" w:hAnsi="Gill Sans MT" w:cs="Times New Roman"/>
          <w:lang w:val="it-IT" w:eastAsia="en-GB"/>
        </w:rPr>
        <w:t>01.31.2026</w:t>
      </w:r>
    </w:p>
    <w:p w:rsidR="007B78AD" w:rsidRPr="007B4E72" w:rsidRDefault="007B78AD" w:rsidP="007B78AD">
      <w:pPr>
        <w:jc w:val="right"/>
        <w:rPr>
          <w:rFonts w:ascii="Gill Sans MT" w:eastAsia="Times New Roman" w:hAnsi="Gill Sans MT" w:cs="Times New Roman"/>
          <w:lang w:val="en-US" w:eastAsia="en-GB"/>
        </w:rPr>
      </w:pPr>
      <w:r w:rsidRPr="007B4E72">
        <w:rPr>
          <w:rFonts w:ascii="Gill Sans MT" w:eastAsia="Times New Roman" w:hAnsi="Gill Sans MT" w:cs="Times New Roman"/>
          <w:lang w:val="en-US" w:eastAsia="en-GB"/>
        </w:rPr>
        <w:t>Sharm El Sheik,</w:t>
      </w:r>
    </w:p>
    <w:p w:rsidR="00383E79" w:rsidRPr="007B4E72" w:rsidRDefault="007B78AD" w:rsidP="007B4E72">
      <w:pPr>
        <w:jc w:val="right"/>
        <w:rPr>
          <w:rFonts w:ascii="Gill Sans MT" w:eastAsia="Times New Roman" w:hAnsi="Gill Sans MT" w:cs="Times New Roman"/>
          <w:lang w:val="en-US" w:eastAsia="en-GB"/>
        </w:rPr>
      </w:pPr>
      <w:r w:rsidRPr="007B4E72">
        <w:rPr>
          <w:rFonts w:ascii="Gill Sans MT" w:eastAsia="Times New Roman" w:hAnsi="Gill Sans MT" w:cs="Times New Roman"/>
          <w:lang w:val="en-US" w:eastAsia="en-GB"/>
        </w:rPr>
        <w:t>Egypt.</w:t>
      </w:r>
    </w:p>
    <w:p w:rsidR="00225423" w:rsidRPr="007B4E72" w:rsidRDefault="00225423" w:rsidP="00225423">
      <w:p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b/>
          <w:bCs/>
          <w:lang w:eastAsia="en-GB"/>
        </w:rPr>
        <w:lastRenderedPageBreak/>
        <w:t xml:space="preserve">References </w:t>
      </w:r>
    </w:p>
    <w:p w:rsidR="00014255" w:rsidRPr="007B4E72" w:rsidRDefault="00225423" w:rsidP="00AD3E44">
      <w:pPr>
        <w:pStyle w:val="ListParagraph"/>
        <w:numPr>
          <w:ilvl w:val="0"/>
          <w:numId w:val="25"/>
        </w:numPr>
        <w:rPr>
          <w:rFonts w:ascii="Gill Sans MT" w:hAnsi="Gill Sans MT"/>
        </w:rPr>
      </w:pPr>
      <w:r w:rsidRPr="007B4E72">
        <w:rPr>
          <w:rFonts w:ascii="Gill Sans MT" w:eastAsia="Times New Roman" w:hAnsi="Gill Sans MT" w:cs="Times New Roman"/>
          <w:b/>
          <w:bCs/>
          <w:lang w:eastAsia="en-GB"/>
        </w:rPr>
        <w:t>Vondoom, A.</w:t>
      </w:r>
      <w:r w:rsidRPr="007B4E72">
        <w:rPr>
          <w:rFonts w:ascii="Gill Sans MT" w:eastAsia="Times New Roman" w:hAnsi="Gill Sans MT" w:cs="Times New Roman"/>
          <w:lang w:eastAsia="en-GB"/>
        </w:rPr>
        <w:t xml:space="preserve"> (2025). </w:t>
      </w:r>
      <w:r w:rsidRPr="007B4E72">
        <w:rPr>
          <w:rFonts w:ascii="Gill Sans MT" w:eastAsia="Times New Roman" w:hAnsi="Gill Sans MT" w:cs="Times New Roman"/>
          <w:i/>
          <w:iCs/>
          <w:lang w:eastAsia="en-GB"/>
        </w:rPr>
        <w:t>The Deep Symbolic Systems Model (DSSM): Cognitive–Ritual Framework</w:t>
      </w:r>
      <w:r w:rsidRPr="007B4E72">
        <w:rPr>
          <w:rFonts w:ascii="Gill Sans MT" w:eastAsia="Times New Roman" w:hAnsi="Gill Sans MT" w:cs="Times New Roman"/>
          <w:lang w:eastAsia="en-GB"/>
        </w:rPr>
        <w:t>.</w:t>
      </w:r>
      <w:r w:rsidR="00014255" w:rsidRPr="007B4E72">
        <w:rPr>
          <w:rFonts w:ascii="Gill Sans MT" w:eastAsia="Times New Roman" w:hAnsi="Gill Sans MT" w:cs="Times New Roman"/>
          <w:lang w:val="en-US" w:eastAsia="en-GB"/>
        </w:rPr>
        <w:t>|</w:t>
      </w:r>
      <w:r w:rsidR="00014255" w:rsidRPr="007B4E72">
        <w:rPr>
          <w:rFonts w:ascii="Gill Sans MT" w:hAnsi="Gill Sans MT"/>
        </w:rPr>
        <w:t xml:space="preserve"> </w:t>
      </w:r>
      <w:hyperlink r:id="rId17" w:history="1">
        <w:r w:rsidR="00014255" w:rsidRPr="007B4E72">
          <w:rPr>
            <w:rStyle w:val="Hyperlink"/>
            <w:rFonts w:ascii="Gill Sans MT" w:hAnsi="Gill Sans MT"/>
          </w:rPr>
          <w:t>https://doi.org/10.6084/m9.figshare.31058734</w:t>
        </w:r>
      </w:hyperlink>
    </w:p>
    <w:p w:rsidR="00014255" w:rsidRPr="007B4E72" w:rsidRDefault="00225423" w:rsidP="00AD3E44">
      <w:pPr>
        <w:pStyle w:val="ListParagraph"/>
        <w:numPr>
          <w:ilvl w:val="0"/>
          <w:numId w:val="25"/>
        </w:numPr>
        <w:textAlignment w:val="top"/>
        <w:rPr>
          <w:rFonts w:ascii="Gill Sans MT" w:eastAsia="Times New Roman" w:hAnsi="Gill Sans MT" w:cs="Times New Roman"/>
          <w:color w:val="333333"/>
          <w:lang w:eastAsia="en-GB"/>
        </w:rPr>
      </w:pPr>
      <w:r w:rsidRPr="007B4E72">
        <w:rPr>
          <w:rFonts w:ascii="Gill Sans MT" w:eastAsia="Times New Roman" w:hAnsi="Gill Sans MT" w:cs="Times New Roman"/>
          <w:b/>
          <w:bCs/>
          <w:lang w:eastAsia="en-GB"/>
        </w:rPr>
        <w:t>Vondoom, A.</w:t>
      </w:r>
      <w:r w:rsidRPr="007B4E72">
        <w:rPr>
          <w:rFonts w:ascii="Gill Sans MT" w:eastAsia="Times New Roman" w:hAnsi="Gill Sans MT" w:cs="Times New Roman"/>
          <w:lang w:eastAsia="en-GB"/>
        </w:rPr>
        <w:t xml:space="preserve"> (2026). </w:t>
      </w:r>
      <w:r w:rsidRPr="007B4E72">
        <w:rPr>
          <w:rFonts w:ascii="Gill Sans MT" w:eastAsia="Times New Roman" w:hAnsi="Gill Sans MT" w:cs="Times New Roman"/>
          <w:i/>
          <w:iCs/>
          <w:lang w:eastAsia="en-GB"/>
        </w:rPr>
        <w:t>Cognitive Preconditions for DSSM</w:t>
      </w:r>
      <w:r w:rsidRPr="007B4E72">
        <w:rPr>
          <w:rFonts w:ascii="Gill Sans MT" w:eastAsia="Times New Roman" w:hAnsi="Gill Sans MT" w:cs="Times New Roman"/>
          <w:lang w:eastAsia="en-GB"/>
        </w:rPr>
        <w:t>.</w:t>
      </w:r>
      <w:r w:rsidR="00014255" w:rsidRPr="007B4E72">
        <w:rPr>
          <w:rFonts w:ascii="Gill Sans MT" w:eastAsia="Times New Roman" w:hAnsi="Gill Sans MT" w:cs="Times New Roman"/>
          <w:lang w:val="en-US" w:eastAsia="en-GB"/>
        </w:rPr>
        <w:t xml:space="preserve">| </w:t>
      </w:r>
      <w:hyperlink r:id="rId18" w:history="1">
        <w:r w:rsidR="00014255" w:rsidRPr="007B4E72">
          <w:rPr>
            <w:rStyle w:val="Hyperlink"/>
            <w:rFonts w:ascii="Gill Sans MT" w:eastAsia="Times New Roman" w:hAnsi="Gill Sans MT" w:cs="Times New Roman"/>
            <w:lang w:eastAsia="en-GB"/>
          </w:rPr>
          <w:t>https://doi.org/10.6084/m9.figshare.31058833</w:t>
        </w:r>
      </w:hyperlink>
    </w:p>
    <w:p w:rsidR="00AD3E44" w:rsidRPr="007B4E72" w:rsidRDefault="00225423" w:rsidP="00AD3E44">
      <w:pPr>
        <w:pStyle w:val="ListParagraph"/>
        <w:numPr>
          <w:ilvl w:val="0"/>
          <w:numId w:val="25"/>
        </w:numPr>
        <w:textAlignment w:val="top"/>
        <w:rPr>
          <w:rFonts w:ascii="Gill Sans MT" w:hAnsi="Gill Sans MT"/>
        </w:rPr>
      </w:pPr>
      <w:r w:rsidRPr="007B4E72">
        <w:rPr>
          <w:rFonts w:ascii="Gill Sans MT" w:eastAsia="Times New Roman" w:hAnsi="Gill Sans MT" w:cs="Times New Roman"/>
          <w:b/>
          <w:bCs/>
          <w:lang w:eastAsia="en-GB"/>
        </w:rPr>
        <w:t>Henshilwood, C. S., et al. (</w:t>
      </w:r>
      <w:r w:rsidRPr="007B4E72">
        <w:rPr>
          <w:rFonts w:ascii="Gill Sans MT" w:eastAsia="Times New Roman" w:hAnsi="Gill Sans MT" w:cs="Times New Roman"/>
          <w:lang w:eastAsia="en-GB"/>
        </w:rPr>
        <w:t xml:space="preserve">2002). </w:t>
      </w:r>
      <w:r w:rsidRPr="007B4E72">
        <w:rPr>
          <w:rFonts w:ascii="Gill Sans MT" w:eastAsia="Times New Roman" w:hAnsi="Gill Sans MT" w:cs="Times New Roman"/>
          <w:i/>
          <w:iCs/>
          <w:lang w:eastAsia="en-GB"/>
        </w:rPr>
        <w:t>Blombos Cave, South Africa</w:t>
      </w:r>
      <w:r w:rsidRPr="007B4E72">
        <w:rPr>
          <w:rFonts w:ascii="Gill Sans MT" w:eastAsia="Times New Roman" w:hAnsi="Gill Sans MT" w:cs="Times New Roman"/>
          <w:lang w:eastAsia="en-GB"/>
        </w:rPr>
        <w:t>.</w:t>
      </w:r>
      <w:r w:rsidR="00014255" w:rsidRPr="007B4E72">
        <w:rPr>
          <w:rFonts w:ascii="Gill Sans MT" w:eastAsia="Times New Roman" w:hAnsi="Gill Sans MT" w:cs="Times New Roman"/>
          <w:lang w:val="en-US" w:eastAsia="en-GB"/>
        </w:rPr>
        <w:t xml:space="preserve">| </w:t>
      </w:r>
      <w:hyperlink r:id="rId19" w:history="1">
        <w:r w:rsidR="00014255" w:rsidRPr="007B4E72">
          <w:rPr>
            <w:rStyle w:val="Hyperlink"/>
            <w:rFonts w:ascii="Gill Sans MT" w:hAnsi="Gill Sans MT"/>
          </w:rPr>
          <w:t>https://doi.org/10.1126/science.1067575</w:t>
        </w:r>
      </w:hyperlink>
    </w:p>
    <w:p w:rsidR="00AD3E44" w:rsidRPr="007B4E72" w:rsidRDefault="00225423" w:rsidP="00AD3E44">
      <w:pPr>
        <w:pStyle w:val="ListParagraph"/>
        <w:numPr>
          <w:ilvl w:val="0"/>
          <w:numId w:val="25"/>
        </w:numPr>
        <w:textAlignment w:val="top"/>
        <w:rPr>
          <w:rFonts w:ascii="Gill Sans MT" w:eastAsia="Times New Roman" w:hAnsi="Gill Sans MT" w:cs="Times New Roman"/>
          <w:color w:val="333333"/>
          <w:lang w:eastAsia="en-GB"/>
        </w:rPr>
      </w:pPr>
      <w:r w:rsidRPr="007B4E72">
        <w:rPr>
          <w:rFonts w:ascii="Gill Sans MT" w:eastAsia="Times New Roman" w:hAnsi="Gill Sans MT" w:cs="Times New Roman"/>
          <w:b/>
          <w:bCs/>
          <w:lang w:eastAsia="en-GB"/>
        </w:rPr>
        <w:t>Jaubert, J., et al. (2016).</w:t>
      </w:r>
      <w:r w:rsidRPr="007B4E72">
        <w:rPr>
          <w:rFonts w:ascii="Gill Sans MT" w:eastAsia="Times New Roman" w:hAnsi="Gill Sans MT" w:cs="Times New Roman"/>
          <w:lang w:eastAsia="en-GB"/>
        </w:rPr>
        <w:t xml:space="preserve"> </w:t>
      </w:r>
      <w:r w:rsidRPr="007B4E72">
        <w:rPr>
          <w:rFonts w:ascii="Gill Sans MT" w:eastAsia="Times New Roman" w:hAnsi="Gill Sans MT" w:cs="Times New Roman"/>
          <w:i/>
          <w:iCs/>
          <w:lang w:eastAsia="en-GB"/>
        </w:rPr>
        <w:t>Bruniquel Cave, Neanderthals</w:t>
      </w:r>
      <w:r w:rsidRPr="007B4E72">
        <w:rPr>
          <w:rFonts w:ascii="Gill Sans MT" w:eastAsia="Times New Roman" w:hAnsi="Gill Sans MT" w:cs="Times New Roman"/>
          <w:lang w:eastAsia="en-GB"/>
        </w:rPr>
        <w:t>.</w:t>
      </w:r>
      <w:r w:rsidR="00AD3E44" w:rsidRPr="007B4E72">
        <w:rPr>
          <w:rFonts w:ascii="Gill Sans MT" w:hAnsi="Gill Sans MT"/>
        </w:rPr>
        <w:t xml:space="preserve"> </w:t>
      </w:r>
      <w:hyperlink r:id="rId20" w:history="1">
        <w:r w:rsidR="00AD3E44" w:rsidRPr="007B4E72">
          <w:rPr>
            <w:rStyle w:val="Hyperlink"/>
            <w:rFonts w:ascii="Gill Sans MT" w:hAnsi="Gill Sans MT"/>
            <w:lang w:val="en-US"/>
          </w:rPr>
          <w:t>https://doi.org/</w:t>
        </w:r>
        <w:r w:rsidR="00AD3E44" w:rsidRPr="007B4E72">
          <w:rPr>
            <w:rStyle w:val="Hyperlink"/>
            <w:rFonts w:ascii="Gill Sans MT" w:hAnsi="Gill Sans MT"/>
          </w:rPr>
          <w:t>10.1073/pnas.1520877113</w:t>
        </w:r>
      </w:hyperlink>
    </w:p>
    <w:p w:rsidR="00014255" w:rsidRPr="007B4E72" w:rsidRDefault="00225423" w:rsidP="00AD3E44">
      <w:pPr>
        <w:pStyle w:val="ListParagraph"/>
        <w:numPr>
          <w:ilvl w:val="0"/>
          <w:numId w:val="25"/>
        </w:numPr>
        <w:textAlignment w:val="top"/>
        <w:rPr>
          <w:rFonts w:ascii="Gill Sans MT" w:hAnsi="Gill Sans MT"/>
        </w:rPr>
      </w:pPr>
      <w:r w:rsidRPr="007B4E72">
        <w:rPr>
          <w:rFonts w:ascii="Gill Sans MT" w:eastAsia="Times New Roman" w:hAnsi="Gill Sans MT" w:cs="Times New Roman"/>
          <w:b/>
          <w:bCs/>
          <w:lang w:eastAsia="en-GB"/>
        </w:rPr>
        <w:t>McDougall, I., et al. (2005)</w:t>
      </w:r>
      <w:r w:rsidRPr="007B4E72">
        <w:rPr>
          <w:rFonts w:ascii="Gill Sans MT" w:eastAsia="Times New Roman" w:hAnsi="Gill Sans MT" w:cs="Times New Roman"/>
          <w:lang w:eastAsia="en-GB"/>
        </w:rPr>
        <w:t xml:space="preserve">. </w:t>
      </w:r>
      <w:r w:rsidRPr="007B4E72">
        <w:rPr>
          <w:rFonts w:ascii="Gill Sans MT" w:eastAsia="Times New Roman" w:hAnsi="Gill Sans MT" w:cs="Times New Roman"/>
          <w:i/>
          <w:iCs/>
          <w:lang w:eastAsia="en-GB"/>
        </w:rPr>
        <w:t>Omo Kibish, Ethiopia</w:t>
      </w:r>
      <w:r w:rsidRPr="007B4E72">
        <w:rPr>
          <w:rFonts w:ascii="Gill Sans MT" w:eastAsia="Times New Roman" w:hAnsi="Gill Sans MT" w:cs="Times New Roman"/>
          <w:lang w:eastAsia="en-GB"/>
        </w:rPr>
        <w:t>.</w:t>
      </w:r>
      <w:r w:rsidR="00014255" w:rsidRPr="007B4E72">
        <w:rPr>
          <w:rFonts w:ascii="Gill Sans MT" w:eastAsia="Times New Roman" w:hAnsi="Gill Sans MT" w:cs="Times New Roman"/>
          <w:lang w:val="en-US" w:eastAsia="en-GB"/>
        </w:rPr>
        <w:t xml:space="preserve"> | </w:t>
      </w:r>
      <w:hyperlink r:id="rId21" w:history="1">
        <w:r w:rsidR="00014255" w:rsidRPr="007B4E72">
          <w:rPr>
            <w:rStyle w:val="Hyperlink"/>
            <w:rFonts w:ascii="Gill Sans MT" w:hAnsi="Gill Sans MT"/>
          </w:rPr>
          <w:t>https://doi.org/10.1038/nature03258</w:t>
        </w:r>
      </w:hyperlink>
    </w:p>
    <w:p w:rsidR="00014255" w:rsidRPr="007B4E72" w:rsidRDefault="00225423" w:rsidP="00AD3E44">
      <w:pPr>
        <w:pStyle w:val="ListParagraph"/>
        <w:numPr>
          <w:ilvl w:val="0"/>
          <w:numId w:val="25"/>
        </w:numPr>
        <w:textAlignment w:val="top"/>
        <w:rPr>
          <w:rFonts w:ascii="Gill Sans MT" w:hAnsi="Gill Sans MT"/>
          <w:sz w:val="22"/>
          <w:szCs w:val="22"/>
        </w:rPr>
      </w:pPr>
      <w:r w:rsidRPr="007B4E72">
        <w:rPr>
          <w:rFonts w:ascii="Gill Sans MT" w:eastAsia="Times New Roman" w:hAnsi="Gill Sans MT" w:cs="Times New Roman"/>
          <w:b/>
          <w:bCs/>
          <w:lang w:eastAsia="en-GB"/>
        </w:rPr>
        <w:t>Renfrew, C. (2003)</w:t>
      </w:r>
      <w:r w:rsidRPr="007B4E72">
        <w:rPr>
          <w:rFonts w:ascii="Gill Sans MT" w:eastAsia="Times New Roman" w:hAnsi="Gill Sans MT" w:cs="Times New Roman"/>
          <w:lang w:eastAsia="en-GB"/>
        </w:rPr>
        <w:t xml:space="preserve">. </w:t>
      </w:r>
      <w:r w:rsidRPr="007B4E72">
        <w:rPr>
          <w:rFonts w:ascii="Gill Sans MT" w:eastAsia="Times New Roman" w:hAnsi="Gill Sans MT" w:cs="Times New Roman"/>
          <w:i/>
          <w:iCs/>
          <w:lang w:eastAsia="en-GB"/>
        </w:rPr>
        <w:t>Figuring It Out</w:t>
      </w:r>
      <w:r w:rsidRPr="007B4E72">
        <w:rPr>
          <w:rFonts w:ascii="Gill Sans MT" w:eastAsia="Times New Roman" w:hAnsi="Gill Sans MT" w:cs="Times New Roman"/>
          <w:lang w:eastAsia="en-GB"/>
        </w:rPr>
        <w:t>.</w:t>
      </w:r>
      <w:r w:rsidR="00014255" w:rsidRPr="007B4E72">
        <w:rPr>
          <w:rFonts w:ascii="Gill Sans MT" w:eastAsia="Times New Roman" w:hAnsi="Gill Sans MT" w:cs="Times New Roman"/>
          <w:lang w:val="en-US" w:eastAsia="en-GB"/>
        </w:rPr>
        <w:t xml:space="preserve"> | </w:t>
      </w:r>
      <w:r w:rsidR="00014255" w:rsidRPr="007B4E72">
        <w:rPr>
          <w:rStyle w:val="s1"/>
          <w:rFonts w:ascii="Gill Sans MT" w:hAnsi="Gill Sans MT"/>
          <w:b/>
          <w:bCs/>
          <w:sz w:val="22"/>
          <w:szCs w:val="22"/>
        </w:rPr>
        <w:t>ISBN-13:</w:t>
      </w:r>
      <w:r w:rsidR="00014255" w:rsidRPr="007B4E72">
        <w:rPr>
          <w:rFonts w:ascii="Gill Sans MT" w:hAnsi="Gill Sans MT"/>
          <w:sz w:val="22"/>
          <w:szCs w:val="22"/>
        </w:rPr>
        <w:t xml:space="preserve"> 978-0521011427</w:t>
      </w:r>
    </w:p>
    <w:p w:rsidR="00014255" w:rsidRPr="007B4E72" w:rsidRDefault="00225423" w:rsidP="00AD3E44">
      <w:pPr>
        <w:pStyle w:val="ListParagraph"/>
        <w:numPr>
          <w:ilvl w:val="0"/>
          <w:numId w:val="25"/>
        </w:numPr>
        <w:textAlignment w:val="top"/>
        <w:rPr>
          <w:rFonts w:ascii="Gill Sans MT" w:hAnsi="Gill Sans MT"/>
        </w:rPr>
      </w:pPr>
      <w:r w:rsidRPr="007B4E72">
        <w:rPr>
          <w:rFonts w:ascii="Gill Sans MT" w:eastAsia="Times New Roman" w:hAnsi="Gill Sans MT" w:cs="Times New Roman"/>
          <w:b/>
          <w:bCs/>
          <w:lang w:eastAsia="en-GB"/>
        </w:rPr>
        <w:t>Mithen, S. (1996).</w:t>
      </w:r>
      <w:r w:rsidRPr="007B4E72">
        <w:rPr>
          <w:rFonts w:ascii="Gill Sans MT" w:eastAsia="Times New Roman" w:hAnsi="Gill Sans MT" w:cs="Times New Roman"/>
          <w:lang w:eastAsia="en-GB"/>
        </w:rPr>
        <w:t xml:space="preserve"> </w:t>
      </w:r>
      <w:r w:rsidRPr="007B4E72">
        <w:rPr>
          <w:rFonts w:ascii="Gill Sans MT" w:eastAsia="Times New Roman" w:hAnsi="Gill Sans MT" w:cs="Times New Roman"/>
          <w:i/>
          <w:iCs/>
          <w:lang w:eastAsia="en-GB"/>
        </w:rPr>
        <w:t>The Prehistory of the Mind</w:t>
      </w:r>
      <w:r w:rsidRPr="007B4E72">
        <w:rPr>
          <w:rFonts w:ascii="Gill Sans MT" w:eastAsia="Times New Roman" w:hAnsi="Gill Sans MT" w:cs="Times New Roman"/>
          <w:lang w:eastAsia="en-GB"/>
        </w:rPr>
        <w:t>.</w:t>
      </w:r>
      <w:r w:rsidR="00014255" w:rsidRPr="007B4E72">
        <w:rPr>
          <w:rFonts w:ascii="Gill Sans MT" w:eastAsia="Times New Roman" w:hAnsi="Gill Sans MT" w:cs="Times New Roman"/>
          <w:lang w:val="en-US" w:eastAsia="en-GB"/>
        </w:rPr>
        <w:t xml:space="preserve">| </w:t>
      </w:r>
      <w:r w:rsidR="00014255" w:rsidRPr="007B4E72">
        <w:rPr>
          <w:rStyle w:val="s1"/>
          <w:rFonts w:ascii="Gill Sans MT" w:hAnsi="Gill Sans MT"/>
          <w:b/>
          <w:bCs/>
        </w:rPr>
        <w:t>ISBN-13:</w:t>
      </w:r>
      <w:r w:rsidR="00014255" w:rsidRPr="007B4E72">
        <w:rPr>
          <w:rFonts w:ascii="Gill Sans MT" w:hAnsi="Gill Sans MT"/>
        </w:rPr>
        <w:t xml:space="preserve"> 978-0521420100</w:t>
      </w:r>
    </w:p>
    <w:p w:rsidR="00014255" w:rsidRPr="007B4E72" w:rsidRDefault="00225423" w:rsidP="00AD3E44">
      <w:pPr>
        <w:pStyle w:val="ListParagraph"/>
        <w:numPr>
          <w:ilvl w:val="0"/>
          <w:numId w:val="25"/>
        </w:numPr>
        <w:textAlignment w:val="top"/>
        <w:rPr>
          <w:rFonts w:ascii="Gill Sans MT" w:eastAsia="Times New Roman" w:hAnsi="Gill Sans MT" w:cs="Times New Roman"/>
          <w:color w:val="333333"/>
          <w:lang w:eastAsia="en-GB"/>
        </w:rPr>
      </w:pPr>
      <w:r w:rsidRPr="007B4E72">
        <w:rPr>
          <w:rFonts w:ascii="Gill Sans MT" w:eastAsia="Times New Roman" w:hAnsi="Gill Sans MT" w:cs="Times New Roman"/>
          <w:b/>
          <w:bCs/>
          <w:lang w:eastAsia="en-GB"/>
        </w:rPr>
        <w:t>Kenoyer, J. (1998).</w:t>
      </w:r>
      <w:r w:rsidRPr="007B4E72">
        <w:rPr>
          <w:rFonts w:ascii="Gill Sans MT" w:eastAsia="Times New Roman" w:hAnsi="Gill Sans MT" w:cs="Times New Roman"/>
          <w:lang w:eastAsia="en-GB"/>
        </w:rPr>
        <w:t xml:space="preserve"> </w:t>
      </w:r>
      <w:r w:rsidRPr="007B4E72">
        <w:rPr>
          <w:rFonts w:ascii="Gill Sans MT" w:eastAsia="Times New Roman" w:hAnsi="Gill Sans MT" w:cs="Times New Roman"/>
          <w:i/>
          <w:iCs/>
          <w:lang w:eastAsia="en-GB"/>
        </w:rPr>
        <w:t>Ancient Cities of the Indus Valley Civilization</w:t>
      </w:r>
      <w:r w:rsidRPr="007B4E72">
        <w:rPr>
          <w:rFonts w:ascii="Gill Sans MT" w:eastAsia="Times New Roman" w:hAnsi="Gill Sans MT" w:cs="Times New Roman"/>
          <w:lang w:eastAsia="en-GB"/>
        </w:rPr>
        <w:t>.</w:t>
      </w:r>
      <w:r w:rsidR="00014255" w:rsidRPr="007B4E72">
        <w:rPr>
          <w:rFonts w:ascii="Gill Sans MT" w:eastAsia="Times New Roman" w:hAnsi="Gill Sans MT" w:cs="Times New Roman"/>
          <w:lang w:val="en-US" w:eastAsia="en-GB"/>
        </w:rPr>
        <w:t xml:space="preserve">| </w:t>
      </w:r>
      <w:r w:rsidR="00014255" w:rsidRPr="007B4E72">
        <w:rPr>
          <w:rStyle w:val="s1"/>
          <w:rFonts w:ascii="Gill Sans MT" w:hAnsi="Gill Sans MT"/>
          <w:b/>
          <w:bCs/>
        </w:rPr>
        <w:t>ISBN-13:</w:t>
      </w:r>
      <w:r w:rsidR="00014255" w:rsidRPr="007B4E72">
        <w:rPr>
          <w:rFonts w:ascii="Gill Sans MT" w:hAnsi="Gill Sans MT"/>
        </w:rPr>
        <w:t xml:space="preserve"> 978-0195779042</w:t>
      </w:r>
    </w:p>
    <w:p w:rsidR="00014255" w:rsidRPr="007B4E72" w:rsidRDefault="00225423" w:rsidP="00AD3E44">
      <w:pPr>
        <w:pStyle w:val="ListParagraph"/>
        <w:numPr>
          <w:ilvl w:val="0"/>
          <w:numId w:val="25"/>
        </w:numPr>
        <w:textAlignment w:val="top"/>
        <w:rPr>
          <w:rFonts w:ascii="Gill Sans MT" w:eastAsia="Times New Roman" w:hAnsi="Gill Sans MT" w:cs="Times New Roman"/>
          <w:color w:val="333333"/>
          <w:lang w:eastAsia="en-GB"/>
        </w:rPr>
      </w:pPr>
      <w:r w:rsidRPr="007B4E72">
        <w:rPr>
          <w:rFonts w:ascii="Gill Sans MT" w:eastAsia="Times New Roman" w:hAnsi="Gill Sans MT" w:cs="Times New Roman"/>
          <w:b/>
          <w:bCs/>
          <w:lang w:eastAsia="en-GB"/>
        </w:rPr>
        <w:t>Vondoom, A. (2026).</w:t>
      </w:r>
      <w:r w:rsidRPr="007B4E72">
        <w:rPr>
          <w:rFonts w:ascii="Gill Sans MT" w:eastAsia="Times New Roman" w:hAnsi="Gill Sans MT" w:cs="Times New Roman"/>
          <w:lang w:eastAsia="en-GB"/>
        </w:rPr>
        <w:t xml:space="preserve"> </w:t>
      </w:r>
      <w:r w:rsidRPr="007B4E72">
        <w:rPr>
          <w:rFonts w:ascii="Gill Sans MT" w:eastAsia="Times New Roman" w:hAnsi="Gill Sans MT" w:cs="Times New Roman"/>
          <w:i/>
          <w:iCs/>
          <w:lang w:eastAsia="en-GB"/>
        </w:rPr>
        <w:t>Deep Symbolic Stabilization Across Early Civilizations: A Global DSSM Synthesis</w:t>
      </w:r>
      <w:r w:rsidRPr="007B4E72">
        <w:rPr>
          <w:rFonts w:ascii="Gill Sans MT" w:eastAsia="Times New Roman" w:hAnsi="Gill Sans MT" w:cs="Times New Roman"/>
          <w:lang w:eastAsia="en-GB"/>
        </w:rPr>
        <w:t>.</w:t>
      </w:r>
      <w:r w:rsidR="00014255" w:rsidRPr="007B4E72">
        <w:rPr>
          <w:rFonts w:ascii="Gill Sans MT" w:eastAsia="Times New Roman" w:hAnsi="Gill Sans MT" w:cs="Times New Roman"/>
          <w:lang w:val="en-US" w:eastAsia="en-GB"/>
        </w:rPr>
        <w:t xml:space="preserve">| </w:t>
      </w:r>
      <w:hyperlink r:id="rId22" w:history="1">
        <w:r w:rsidR="00014255" w:rsidRPr="007B4E72">
          <w:rPr>
            <w:rStyle w:val="Hyperlink"/>
            <w:rFonts w:ascii="Gill Sans MT" w:eastAsia="Times New Roman" w:hAnsi="Gill Sans MT" w:cs="Times New Roman"/>
            <w:lang w:eastAsia="en-GB"/>
          </w:rPr>
          <w:t>https://doi.org/10.6084/m9.figshare.31061758</w:t>
        </w:r>
      </w:hyperlink>
    </w:p>
    <w:p w:rsidR="00225423" w:rsidRPr="007B4E72" w:rsidRDefault="00225423" w:rsidP="00014255">
      <w:pPr>
        <w:spacing w:before="100" w:beforeAutospacing="1" w:after="100" w:afterAutospacing="1"/>
        <w:ind w:left="360"/>
        <w:rPr>
          <w:rFonts w:ascii="Gill Sans MT" w:eastAsia="Times New Roman" w:hAnsi="Gill Sans MT" w:cs="Times New Roman"/>
          <w:lang w:val="it-IT" w:eastAsia="en-GB"/>
        </w:rPr>
      </w:pPr>
    </w:p>
    <w:p w:rsidR="00225423" w:rsidRPr="007B4E72" w:rsidRDefault="00225423" w:rsidP="00225423">
      <w:pPr>
        <w:pStyle w:val="p1"/>
        <w:rPr>
          <w:rFonts w:ascii="Gill Sans MT" w:hAnsi="Gill Sans MT"/>
        </w:rPr>
      </w:pPr>
      <w:r w:rsidRPr="007B4E72">
        <w:rPr>
          <w:rFonts w:ascii="Gill Sans MT" w:hAnsi="Gill Sans MT"/>
          <w:b/>
          <w:bCs/>
        </w:rPr>
        <w:t>Foundational EWMH Sources</w:t>
      </w:r>
    </w:p>
    <w:p w:rsidR="00014255" w:rsidRPr="007B4E72" w:rsidRDefault="00225423" w:rsidP="00AD3E44">
      <w:pPr>
        <w:pStyle w:val="p1"/>
        <w:numPr>
          <w:ilvl w:val="0"/>
          <w:numId w:val="26"/>
        </w:numPr>
        <w:rPr>
          <w:rFonts w:ascii="Gill Sans MT" w:hAnsi="Gill Sans MT"/>
        </w:rPr>
      </w:pPr>
      <w:r w:rsidRPr="007B4E72">
        <w:rPr>
          <w:rFonts w:ascii="Gill Sans MT" w:hAnsi="Gill Sans MT"/>
        </w:rPr>
        <w:t xml:space="preserve">Coolidge, F. L. and Wynn, T. (2001). </w:t>
      </w:r>
      <w:r w:rsidRPr="007B4E72">
        <w:rPr>
          <w:rFonts w:ascii="Gill Sans MT" w:hAnsi="Gill Sans MT"/>
          <w:i/>
          <w:iCs/>
        </w:rPr>
        <w:t>Executive Functions of the Frontal Lobes and the Evolutionary Ascendancy of Homo sapiens</w:t>
      </w:r>
      <w:r w:rsidRPr="007B4E72">
        <w:rPr>
          <w:rFonts w:ascii="Gill Sans MT" w:hAnsi="Gill Sans MT"/>
        </w:rPr>
        <w:t xml:space="preserve">. </w:t>
      </w:r>
      <w:r w:rsidRPr="007B4E72">
        <w:rPr>
          <w:rFonts w:ascii="Gill Sans MT" w:hAnsi="Gill Sans MT"/>
          <w:i/>
          <w:iCs/>
        </w:rPr>
        <w:t>Cambridge Archaeological Journal</w:t>
      </w:r>
      <w:r w:rsidRPr="007B4E72">
        <w:rPr>
          <w:rFonts w:ascii="Gill Sans MT" w:hAnsi="Gill Sans MT"/>
        </w:rPr>
        <w:t xml:space="preserve">. — </w:t>
      </w:r>
      <w:hyperlink r:id="rId23" w:history="1">
        <w:r w:rsidR="00014255" w:rsidRPr="007B4E72">
          <w:rPr>
            <w:rStyle w:val="Hyperlink"/>
            <w:rFonts w:ascii="Gill Sans MT" w:hAnsi="Gill Sans MT"/>
          </w:rPr>
          <w:t>https://doi.org/10.1017/S0959774301000142  </w:t>
        </w:r>
      </w:hyperlink>
    </w:p>
    <w:p w:rsidR="00AD3E44" w:rsidRPr="007B4E72" w:rsidRDefault="00225423" w:rsidP="00AD3E44">
      <w:pPr>
        <w:pStyle w:val="p1"/>
        <w:numPr>
          <w:ilvl w:val="0"/>
          <w:numId w:val="26"/>
        </w:numPr>
        <w:rPr>
          <w:rFonts w:ascii="Gill Sans MT" w:hAnsi="Gill Sans MT"/>
        </w:rPr>
      </w:pPr>
      <w:r w:rsidRPr="007B4E72">
        <w:rPr>
          <w:rFonts w:ascii="Gill Sans MT" w:hAnsi="Gill Sans MT"/>
        </w:rPr>
        <w:t xml:space="preserve">Coolidge, F. L. and Wynn, T. (2005). </w:t>
      </w:r>
      <w:r w:rsidRPr="007B4E72">
        <w:rPr>
          <w:rFonts w:ascii="Gill Sans MT" w:hAnsi="Gill Sans MT"/>
          <w:i/>
          <w:iCs/>
        </w:rPr>
        <w:t>Working Memory, Its Executive Functions, and the Emergence of Modern Thinking</w:t>
      </w:r>
      <w:r w:rsidRPr="007B4E72">
        <w:rPr>
          <w:rFonts w:ascii="Gill Sans MT" w:hAnsi="Gill Sans MT"/>
        </w:rPr>
        <w:t xml:space="preserve">. </w:t>
      </w:r>
      <w:r w:rsidRPr="007B4E72">
        <w:rPr>
          <w:rFonts w:ascii="Gill Sans MT" w:hAnsi="Gill Sans MT"/>
          <w:i/>
          <w:iCs/>
        </w:rPr>
        <w:t>Cambridge Archaeological Journal</w:t>
      </w:r>
      <w:r w:rsidRPr="007B4E72">
        <w:rPr>
          <w:rFonts w:ascii="Gill Sans MT" w:hAnsi="Gill Sans MT"/>
        </w:rPr>
        <w:t>. — Key formulation of the EWMH as a working memory</w:t>
      </w:r>
      <w:r w:rsidRPr="007B4E72">
        <w:rPr>
          <w:rFonts w:ascii="Gill Sans MT" w:hAnsi="Gill Sans MT"/>
        </w:rPr>
        <w:noBreakHyphen/>
        <w:t>based model of modern cognition.</w:t>
      </w:r>
      <w:r w:rsidRPr="007B4E72">
        <w:rPr>
          <w:rStyle w:val="apple-converted-space"/>
          <w:rFonts w:ascii="Gill Sans MT" w:hAnsi="Gill Sans MT"/>
        </w:rPr>
        <w:t> </w:t>
      </w:r>
      <w:hyperlink r:id="rId24" w:history="1">
        <w:r w:rsidR="00AD3E44" w:rsidRPr="007B4E72">
          <w:rPr>
            <w:rStyle w:val="Hyperlink"/>
            <w:rFonts w:ascii="Gill Sans MT" w:hAnsi="Gill Sans MT"/>
          </w:rPr>
          <w:t>https://doi.org/10.1017/S0959774305000016</w:t>
        </w:r>
      </w:hyperlink>
    </w:p>
    <w:p w:rsidR="00AD3E44" w:rsidRPr="007B4E72" w:rsidRDefault="00225423" w:rsidP="00AD3E44">
      <w:pPr>
        <w:pStyle w:val="p1"/>
        <w:numPr>
          <w:ilvl w:val="0"/>
          <w:numId w:val="26"/>
        </w:numPr>
        <w:rPr>
          <w:rFonts w:ascii="Gill Sans MT" w:hAnsi="Gill Sans MT"/>
        </w:rPr>
      </w:pPr>
      <w:r w:rsidRPr="007B4E72">
        <w:rPr>
          <w:rFonts w:ascii="Gill Sans MT" w:hAnsi="Gill Sans MT"/>
        </w:rPr>
        <w:t xml:space="preserve">Wynn, T. and Coolidge, F. L. (2010). </w:t>
      </w:r>
      <w:r w:rsidRPr="007B4E72">
        <w:rPr>
          <w:rFonts w:ascii="Gill Sans MT" w:hAnsi="Gill Sans MT"/>
          <w:i/>
          <w:iCs/>
        </w:rPr>
        <w:t>Working Memory: Beyond Symbolism and Language</w:t>
      </w:r>
      <w:r w:rsidRPr="007B4E72">
        <w:rPr>
          <w:rFonts w:ascii="Gill Sans MT" w:hAnsi="Gill Sans MT"/>
        </w:rPr>
        <w:t xml:space="preserve">. </w:t>
      </w:r>
      <w:r w:rsidRPr="007B4E72">
        <w:rPr>
          <w:rFonts w:ascii="Gill Sans MT" w:hAnsi="Gill Sans MT"/>
          <w:i/>
          <w:iCs/>
        </w:rPr>
        <w:t>Current Anthropology</w:t>
      </w:r>
      <w:r w:rsidRPr="007B4E72">
        <w:rPr>
          <w:rFonts w:ascii="Gill Sans MT" w:hAnsi="Gill Sans MT"/>
        </w:rPr>
        <w:t xml:space="preserve"> (Symposium issue). — Extended discussion of working memory’s role in planning, innovation, and symbolic behavior.</w:t>
      </w:r>
      <w:r w:rsidRPr="007B4E72">
        <w:rPr>
          <w:rStyle w:val="apple-converted-space"/>
          <w:rFonts w:ascii="Gill Sans MT" w:hAnsi="Gill Sans MT"/>
        </w:rPr>
        <w:t xml:space="preserve">  </w:t>
      </w:r>
      <w:hyperlink r:id="rId25" w:history="1">
        <w:r w:rsidR="00AD3E44" w:rsidRPr="007B4E72">
          <w:rPr>
            <w:rStyle w:val="Hyperlink"/>
            <w:rFonts w:ascii="Gill Sans MT" w:hAnsi="Gill Sans MT"/>
          </w:rPr>
          <w:t>https://doi.org/10.4061/2011/741357</w:t>
        </w:r>
      </w:hyperlink>
    </w:p>
    <w:p w:rsidR="00AD3E44" w:rsidRPr="007B4E72" w:rsidRDefault="00225423" w:rsidP="00AD3E44">
      <w:pPr>
        <w:pStyle w:val="p1"/>
        <w:numPr>
          <w:ilvl w:val="0"/>
          <w:numId w:val="26"/>
        </w:numPr>
        <w:rPr>
          <w:rFonts w:ascii="Gill Sans MT" w:hAnsi="Gill Sans MT"/>
        </w:rPr>
      </w:pPr>
      <w:r w:rsidRPr="007B4E72">
        <w:rPr>
          <w:rFonts w:ascii="Gill Sans MT" w:hAnsi="Gill Sans MT"/>
        </w:rPr>
        <w:t xml:space="preserve">Coolidge, F. L. and Wynn, T. (2012). </w:t>
      </w:r>
      <w:r w:rsidRPr="007B4E72">
        <w:rPr>
          <w:rFonts w:ascii="Gill Sans MT" w:hAnsi="Gill Sans MT"/>
          <w:i/>
          <w:iCs/>
        </w:rPr>
        <w:t>How to Think Like a Neandertal</w:t>
      </w:r>
      <w:r w:rsidRPr="007B4E72">
        <w:rPr>
          <w:rFonts w:ascii="Gill Sans MT" w:hAnsi="Gill Sans MT"/>
        </w:rPr>
        <w:t xml:space="preserve"> (book). — Synthesizes EWMH insights with Neandertal cognition and archaeological evidence.</w:t>
      </w:r>
      <w:r w:rsidRPr="007B4E72">
        <w:rPr>
          <w:rStyle w:val="apple-converted-space"/>
          <w:rFonts w:ascii="Gill Sans MT" w:hAnsi="Gill Sans MT"/>
        </w:rPr>
        <w:t> </w:t>
      </w:r>
      <w:hyperlink r:id="rId26" w:history="1">
        <w:r w:rsidR="00AD3E44" w:rsidRPr="007B4E72">
          <w:rPr>
            <w:rStyle w:val="Hyperlink"/>
            <w:rFonts w:ascii="Gill Sans MT" w:hAnsi="Gill Sans MT"/>
          </w:rPr>
          <w:t>https://doi.org/10.1086/650239</w:t>
        </w:r>
      </w:hyperlink>
    </w:p>
    <w:p w:rsidR="00225423" w:rsidRPr="007B4E72" w:rsidRDefault="00225423" w:rsidP="00AD3E44">
      <w:pPr>
        <w:pStyle w:val="p1"/>
        <w:numPr>
          <w:ilvl w:val="0"/>
          <w:numId w:val="26"/>
        </w:numPr>
        <w:rPr>
          <w:rFonts w:ascii="Gill Sans MT" w:hAnsi="Gill Sans MT"/>
        </w:rPr>
      </w:pPr>
      <w:r w:rsidRPr="007B4E72">
        <w:rPr>
          <w:rFonts w:ascii="Gill Sans MT" w:hAnsi="Gill Sans MT"/>
        </w:rPr>
        <w:t xml:space="preserve">Coolidge, F. L. and Overmann, K. A. (eds.) with Wynn, T. (2019). </w:t>
      </w:r>
      <w:r w:rsidRPr="007B4E72">
        <w:rPr>
          <w:rFonts w:ascii="Gill Sans MT" w:hAnsi="Gill Sans MT"/>
          <w:i/>
          <w:iCs/>
        </w:rPr>
        <w:t>Squeezing Minds from Stones: Cognitive Archaeology and the Evolution of the Human Mind</w:t>
      </w:r>
      <w:r w:rsidRPr="007B4E72">
        <w:rPr>
          <w:rFonts w:ascii="Gill Sans MT" w:hAnsi="Gill Sans MT"/>
        </w:rPr>
        <w:t>. Oxford University Press — Comprehensive treatment of working memory evolution and its archaeological implications.</w:t>
      </w:r>
      <w:r w:rsidRPr="007B4E72">
        <w:rPr>
          <w:rStyle w:val="apple-converted-space"/>
          <w:rFonts w:ascii="Gill Sans MT" w:hAnsi="Gill Sans MT"/>
        </w:rPr>
        <w:t xml:space="preserve">  </w:t>
      </w:r>
    </w:p>
    <w:p w:rsidR="00612B02" w:rsidRPr="007B4E72" w:rsidRDefault="00612B02">
      <w:pPr>
        <w:rPr>
          <w:rFonts w:ascii="Gill Sans MT" w:hAnsi="Gill Sans MT"/>
        </w:rPr>
      </w:pPr>
    </w:p>
    <w:sectPr w:rsidR="00612B02" w:rsidRPr="007B4E72" w:rsidSect="00C656A6">
      <w:footerReference w:type="even" r:id="rId27"/>
      <w:footerReference w:type="default" r:id="rId28"/>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41FC9" w:rsidRDefault="00E41FC9" w:rsidP="00C656A6">
      <w:r>
        <w:separator/>
      </w:r>
    </w:p>
  </w:endnote>
  <w:endnote w:type="continuationSeparator" w:id="0">
    <w:p w:rsidR="00E41FC9" w:rsidRDefault="00E41FC9" w:rsidP="00C65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3901433"/>
      <w:docPartObj>
        <w:docPartGallery w:val="Page Numbers (Bottom of Page)"/>
        <w:docPartUnique/>
      </w:docPartObj>
    </w:sdtPr>
    <w:sdtContent>
      <w:p w:rsidR="00C656A6" w:rsidRDefault="00C656A6" w:rsidP="00F21B8D">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656A6" w:rsidRDefault="00C656A6" w:rsidP="00C656A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2663286"/>
      <w:docPartObj>
        <w:docPartGallery w:val="Page Numbers (Bottom of Page)"/>
        <w:docPartUnique/>
      </w:docPartObj>
    </w:sdtPr>
    <w:sdtContent>
      <w:p w:rsidR="00C656A6" w:rsidRDefault="00C656A6" w:rsidP="00F21B8D">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C656A6" w:rsidRDefault="00C656A6" w:rsidP="00C656A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41FC9" w:rsidRDefault="00E41FC9" w:rsidP="00C656A6">
      <w:r>
        <w:separator/>
      </w:r>
    </w:p>
  </w:footnote>
  <w:footnote w:type="continuationSeparator" w:id="0">
    <w:p w:rsidR="00E41FC9" w:rsidRDefault="00E41FC9" w:rsidP="00C65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7F6F"/>
    <w:multiLevelType w:val="multilevel"/>
    <w:tmpl w:val="2D0A2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E40AE"/>
    <w:multiLevelType w:val="multilevel"/>
    <w:tmpl w:val="4830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97669"/>
    <w:multiLevelType w:val="multilevel"/>
    <w:tmpl w:val="CC960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581405"/>
    <w:multiLevelType w:val="multilevel"/>
    <w:tmpl w:val="855CA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C2539"/>
    <w:multiLevelType w:val="multilevel"/>
    <w:tmpl w:val="49AE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766945"/>
    <w:multiLevelType w:val="multilevel"/>
    <w:tmpl w:val="B7E8D2C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4352CF"/>
    <w:multiLevelType w:val="multilevel"/>
    <w:tmpl w:val="4BCC3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3B369B"/>
    <w:multiLevelType w:val="multilevel"/>
    <w:tmpl w:val="106073A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082CD4"/>
    <w:multiLevelType w:val="multilevel"/>
    <w:tmpl w:val="FB30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AF495D"/>
    <w:multiLevelType w:val="hybridMultilevel"/>
    <w:tmpl w:val="86DE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3831E2"/>
    <w:multiLevelType w:val="multilevel"/>
    <w:tmpl w:val="E64A5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8D60E8"/>
    <w:multiLevelType w:val="multilevel"/>
    <w:tmpl w:val="F7F4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823D38"/>
    <w:multiLevelType w:val="multilevel"/>
    <w:tmpl w:val="7F5EA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BF6151"/>
    <w:multiLevelType w:val="hybridMultilevel"/>
    <w:tmpl w:val="63067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C749C9"/>
    <w:multiLevelType w:val="multilevel"/>
    <w:tmpl w:val="D542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0574FE"/>
    <w:multiLevelType w:val="multilevel"/>
    <w:tmpl w:val="1DD00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B25DAA"/>
    <w:multiLevelType w:val="multilevel"/>
    <w:tmpl w:val="26ACF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ED26D9"/>
    <w:multiLevelType w:val="multilevel"/>
    <w:tmpl w:val="23AE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C8748B"/>
    <w:multiLevelType w:val="hybridMultilevel"/>
    <w:tmpl w:val="A336B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947E7B"/>
    <w:multiLevelType w:val="multilevel"/>
    <w:tmpl w:val="24E82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FD2E4A"/>
    <w:multiLevelType w:val="multilevel"/>
    <w:tmpl w:val="1C00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2C64E6"/>
    <w:multiLevelType w:val="multilevel"/>
    <w:tmpl w:val="35DED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E108B0"/>
    <w:multiLevelType w:val="multilevel"/>
    <w:tmpl w:val="E550C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1368EA"/>
    <w:multiLevelType w:val="multilevel"/>
    <w:tmpl w:val="2B082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690074"/>
    <w:multiLevelType w:val="multilevel"/>
    <w:tmpl w:val="1CBCD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5A151A"/>
    <w:multiLevelType w:val="multilevel"/>
    <w:tmpl w:val="567A1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ED1687"/>
    <w:multiLevelType w:val="multilevel"/>
    <w:tmpl w:val="DD0E2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62533F"/>
    <w:multiLevelType w:val="multilevel"/>
    <w:tmpl w:val="D3E2F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E935B0"/>
    <w:multiLevelType w:val="multilevel"/>
    <w:tmpl w:val="A7B4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571229"/>
    <w:multiLevelType w:val="multilevel"/>
    <w:tmpl w:val="A6FCB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7575101">
    <w:abstractNumId w:val="6"/>
  </w:num>
  <w:num w:numId="2" w16cid:durableId="999500344">
    <w:abstractNumId w:val="0"/>
  </w:num>
  <w:num w:numId="3" w16cid:durableId="1799182977">
    <w:abstractNumId w:val="28"/>
  </w:num>
  <w:num w:numId="4" w16cid:durableId="659431413">
    <w:abstractNumId w:val="20"/>
  </w:num>
  <w:num w:numId="5" w16cid:durableId="1069812386">
    <w:abstractNumId w:val="12"/>
  </w:num>
  <w:num w:numId="6" w16cid:durableId="117920976">
    <w:abstractNumId w:val="21"/>
  </w:num>
  <w:num w:numId="7" w16cid:durableId="1511136397">
    <w:abstractNumId w:val="29"/>
  </w:num>
  <w:num w:numId="8" w16cid:durableId="1810702138">
    <w:abstractNumId w:val="1"/>
  </w:num>
  <w:num w:numId="9" w16cid:durableId="1873765285">
    <w:abstractNumId w:val="15"/>
  </w:num>
  <w:num w:numId="10" w16cid:durableId="1052269532">
    <w:abstractNumId w:val="27"/>
  </w:num>
  <w:num w:numId="11" w16cid:durableId="1839467286">
    <w:abstractNumId w:val="19"/>
  </w:num>
  <w:num w:numId="12" w16cid:durableId="740829864">
    <w:abstractNumId w:val="3"/>
  </w:num>
  <w:num w:numId="13" w16cid:durableId="1645818664">
    <w:abstractNumId w:val="2"/>
  </w:num>
  <w:num w:numId="14" w16cid:durableId="479077270">
    <w:abstractNumId w:val="26"/>
  </w:num>
  <w:num w:numId="15" w16cid:durableId="725028429">
    <w:abstractNumId w:val="17"/>
  </w:num>
  <w:num w:numId="16" w16cid:durableId="124472501">
    <w:abstractNumId w:val="14"/>
  </w:num>
  <w:num w:numId="17" w16cid:durableId="1020859646">
    <w:abstractNumId w:val="22"/>
  </w:num>
  <w:num w:numId="18" w16cid:durableId="61679028">
    <w:abstractNumId w:val="24"/>
  </w:num>
  <w:num w:numId="19" w16cid:durableId="1269969370">
    <w:abstractNumId w:val="13"/>
  </w:num>
  <w:num w:numId="20" w16cid:durableId="1938824388">
    <w:abstractNumId w:val="25"/>
  </w:num>
  <w:num w:numId="21" w16cid:durableId="1857115404">
    <w:abstractNumId w:val="23"/>
  </w:num>
  <w:num w:numId="22" w16cid:durableId="302737649">
    <w:abstractNumId w:val="4"/>
  </w:num>
  <w:num w:numId="23" w16cid:durableId="1410151182">
    <w:abstractNumId w:val="8"/>
  </w:num>
  <w:num w:numId="24" w16cid:durableId="461386279">
    <w:abstractNumId w:val="11"/>
  </w:num>
  <w:num w:numId="25" w16cid:durableId="1985230559">
    <w:abstractNumId w:val="18"/>
  </w:num>
  <w:num w:numId="26" w16cid:durableId="1320110088">
    <w:abstractNumId w:val="9"/>
  </w:num>
  <w:num w:numId="27" w16cid:durableId="234054499">
    <w:abstractNumId w:val="10"/>
  </w:num>
  <w:num w:numId="28" w16cid:durableId="2027320568">
    <w:abstractNumId w:val="16"/>
  </w:num>
  <w:num w:numId="29" w16cid:durableId="130445152">
    <w:abstractNumId w:val="7"/>
  </w:num>
  <w:num w:numId="30" w16cid:durableId="13734636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423"/>
    <w:rsid w:val="00014255"/>
    <w:rsid w:val="00225423"/>
    <w:rsid w:val="00383E79"/>
    <w:rsid w:val="00612B02"/>
    <w:rsid w:val="007B4E72"/>
    <w:rsid w:val="007B78AD"/>
    <w:rsid w:val="0084506E"/>
    <w:rsid w:val="00864D17"/>
    <w:rsid w:val="00872D36"/>
    <w:rsid w:val="009A6AAF"/>
    <w:rsid w:val="00AD3E44"/>
    <w:rsid w:val="00C656A6"/>
    <w:rsid w:val="00CD52D4"/>
    <w:rsid w:val="00DB201B"/>
    <w:rsid w:val="00E41FC9"/>
    <w:rsid w:val="00E4216B"/>
    <w:rsid w:val="00ED25E2"/>
    <w:rsid w:val="00F17BEC"/>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0E4EB"/>
  <w15:chartTrackingRefBased/>
  <w15:docId w15:val="{39FE2391-5EEC-A14D-AD99-AE908F8D8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25E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225423"/>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25423"/>
    <w:rPr>
      <w:rFonts w:ascii="Times New Roman" w:eastAsia="Times New Roman" w:hAnsi="Times New Roman" w:cs="Times New Roman"/>
      <w:b/>
      <w:bCs/>
      <w:sz w:val="27"/>
      <w:szCs w:val="27"/>
      <w:lang w:eastAsia="en-GB"/>
    </w:rPr>
  </w:style>
  <w:style w:type="paragraph" w:customStyle="1" w:styleId="p1">
    <w:name w:val="p1"/>
    <w:basedOn w:val="Normal"/>
    <w:rsid w:val="00225423"/>
    <w:pPr>
      <w:spacing w:before="100" w:beforeAutospacing="1" w:after="100" w:afterAutospacing="1"/>
    </w:pPr>
    <w:rPr>
      <w:rFonts w:ascii="Times New Roman" w:eastAsia="Times New Roman" w:hAnsi="Times New Roman" w:cs="Times New Roman"/>
      <w:lang w:eastAsia="en-GB"/>
    </w:rPr>
  </w:style>
  <w:style w:type="character" w:customStyle="1" w:styleId="s1">
    <w:name w:val="s1"/>
    <w:basedOn w:val="DefaultParagraphFont"/>
    <w:rsid w:val="00225423"/>
  </w:style>
  <w:style w:type="character" w:customStyle="1" w:styleId="s2">
    <w:name w:val="s2"/>
    <w:basedOn w:val="DefaultParagraphFont"/>
    <w:rsid w:val="00225423"/>
  </w:style>
  <w:style w:type="paragraph" w:customStyle="1" w:styleId="p3">
    <w:name w:val="p3"/>
    <w:basedOn w:val="Normal"/>
    <w:rsid w:val="00225423"/>
    <w:pPr>
      <w:spacing w:before="100" w:beforeAutospacing="1" w:after="100" w:afterAutospacing="1"/>
    </w:pPr>
    <w:rPr>
      <w:rFonts w:ascii="Times New Roman" w:eastAsia="Times New Roman" w:hAnsi="Times New Roman" w:cs="Times New Roman"/>
      <w:lang w:eastAsia="en-GB"/>
    </w:rPr>
  </w:style>
  <w:style w:type="paragraph" w:customStyle="1" w:styleId="p4">
    <w:name w:val="p4"/>
    <w:basedOn w:val="Normal"/>
    <w:rsid w:val="00225423"/>
    <w:pPr>
      <w:spacing w:before="100" w:beforeAutospacing="1" w:after="100" w:afterAutospacing="1"/>
    </w:pPr>
    <w:rPr>
      <w:rFonts w:ascii="Times New Roman" w:eastAsia="Times New Roman" w:hAnsi="Times New Roman" w:cs="Times New Roman"/>
      <w:lang w:eastAsia="en-GB"/>
    </w:rPr>
  </w:style>
  <w:style w:type="character" w:customStyle="1" w:styleId="s3">
    <w:name w:val="s3"/>
    <w:basedOn w:val="DefaultParagraphFont"/>
    <w:rsid w:val="00225423"/>
  </w:style>
  <w:style w:type="paragraph" w:customStyle="1" w:styleId="p2">
    <w:name w:val="p2"/>
    <w:basedOn w:val="Normal"/>
    <w:rsid w:val="00225423"/>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225423"/>
  </w:style>
  <w:style w:type="character" w:styleId="Hyperlink">
    <w:name w:val="Hyperlink"/>
    <w:basedOn w:val="DefaultParagraphFont"/>
    <w:uiPriority w:val="99"/>
    <w:unhideWhenUsed/>
    <w:rsid w:val="00ED25E2"/>
    <w:rPr>
      <w:color w:val="0563C1" w:themeColor="hyperlink"/>
      <w:u w:val="single"/>
    </w:rPr>
  </w:style>
  <w:style w:type="character" w:customStyle="1" w:styleId="Heading1Char">
    <w:name w:val="Heading 1 Char"/>
    <w:basedOn w:val="DefaultParagraphFont"/>
    <w:link w:val="Heading1"/>
    <w:uiPriority w:val="9"/>
    <w:rsid w:val="00ED25E2"/>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014255"/>
    <w:rPr>
      <w:color w:val="605E5C"/>
      <w:shd w:val="clear" w:color="auto" w:fill="E1DFDD"/>
    </w:rPr>
  </w:style>
  <w:style w:type="paragraph" w:styleId="ListParagraph">
    <w:name w:val="List Paragraph"/>
    <w:basedOn w:val="Normal"/>
    <w:uiPriority w:val="34"/>
    <w:qFormat/>
    <w:rsid w:val="00014255"/>
    <w:pPr>
      <w:ind w:left="720"/>
      <w:contextualSpacing/>
    </w:pPr>
  </w:style>
  <w:style w:type="paragraph" w:styleId="Footer">
    <w:name w:val="footer"/>
    <w:basedOn w:val="Normal"/>
    <w:link w:val="FooterChar"/>
    <w:uiPriority w:val="99"/>
    <w:unhideWhenUsed/>
    <w:rsid w:val="00C656A6"/>
    <w:pPr>
      <w:tabs>
        <w:tab w:val="center" w:pos="4513"/>
        <w:tab w:val="right" w:pos="9026"/>
      </w:tabs>
    </w:pPr>
  </w:style>
  <w:style w:type="character" w:customStyle="1" w:styleId="FooterChar">
    <w:name w:val="Footer Char"/>
    <w:basedOn w:val="DefaultParagraphFont"/>
    <w:link w:val="Footer"/>
    <w:uiPriority w:val="99"/>
    <w:rsid w:val="00C656A6"/>
  </w:style>
  <w:style w:type="character" w:styleId="PageNumber">
    <w:name w:val="page number"/>
    <w:basedOn w:val="DefaultParagraphFont"/>
    <w:uiPriority w:val="99"/>
    <w:semiHidden/>
    <w:unhideWhenUsed/>
    <w:rsid w:val="00C65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451544">
      <w:bodyDiv w:val="1"/>
      <w:marLeft w:val="0"/>
      <w:marRight w:val="0"/>
      <w:marTop w:val="0"/>
      <w:marBottom w:val="0"/>
      <w:divBdr>
        <w:top w:val="none" w:sz="0" w:space="0" w:color="auto"/>
        <w:left w:val="none" w:sz="0" w:space="0" w:color="auto"/>
        <w:bottom w:val="none" w:sz="0" w:space="0" w:color="auto"/>
        <w:right w:val="none" w:sz="0" w:space="0" w:color="auto"/>
      </w:divBdr>
    </w:div>
    <w:div w:id="283005045">
      <w:bodyDiv w:val="1"/>
      <w:marLeft w:val="0"/>
      <w:marRight w:val="0"/>
      <w:marTop w:val="0"/>
      <w:marBottom w:val="0"/>
      <w:divBdr>
        <w:top w:val="none" w:sz="0" w:space="0" w:color="auto"/>
        <w:left w:val="none" w:sz="0" w:space="0" w:color="auto"/>
        <w:bottom w:val="none" w:sz="0" w:space="0" w:color="auto"/>
        <w:right w:val="none" w:sz="0" w:space="0" w:color="auto"/>
      </w:divBdr>
    </w:div>
    <w:div w:id="443812374">
      <w:bodyDiv w:val="1"/>
      <w:marLeft w:val="0"/>
      <w:marRight w:val="0"/>
      <w:marTop w:val="0"/>
      <w:marBottom w:val="0"/>
      <w:divBdr>
        <w:top w:val="none" w:sz="0" w:space="0" w:color="auto"/>
        <w:left w:val="none" w:sz="0" w:space="0" w:color="auto"/>
        <w:bottom w:val="none" w:sz="0" w:space="0" w:color="auto"/>
        <w:right w:val="none" w:sz="0" w:space="0" w:color="auto"/>
      </w:divBdr>
    </w:div>
    <w:div w:id="474571707">
      <w:bodyDiv w:val="1"/>
      <w:marLeft w:val="0"/>
      <w:marRight w:val="0"/>
      <w:marTop w:val="0"/>
      <w:marBottom w:val="0"/>
      <w:divBdr>
        <w:top w:val="none" w:sz="0" w:space="0" w:color="auto"/>
        <w:left w:val="none" w:sz="0" w:space="0" w:color="auto"/>
        <w:bottom w:val="none" w:sz="0" w:space="0" w:color="auto"/>
        <w:right w:val="none" w:sz="0" w:space="0" w:color="auto"/>
      </w:divBdr>
    </w:div>
    <w:div w:id="765418990">
      <w:bodyDiv w:val="1"/>
      <w:marLeft w:val="0"/>
      <w:marRight w:val="0"/>
      <w:marTop w:val="0"/>
      <w:marBottom w:val="0"/>
      <w:divBdr>
        <w:top w:val="none" w:sz="0" w:space="0" w:color="auto"/>
        <w:left w:val="none" w:sz="0" w:space="0" w:color="auto"/>
        <w:bottom w:val="none" w:sz="0" w:space="0" w:color="auto"/>
        <w:right w:val="none" w:sz="0" w:space="0" w:color="auto"/>
      </w:divBdr>
    </w:div>
    <w:div w:id="1013989903">
      <w:bodyDiv w:val="1"/>
      <w:marLeft w:val="0"/>
      <w:marRight w:val="0"/>
      <w:marTop w:val="0"/>
      <w:marBottom w:val="0"/>
      <w:divBdr>
        <w:top w:val="none" w:sz="0" w:space="0" w:color="auto"/>
        <w:left w:val="none" w:sz="0" w:space="0" w:color="auto"/>
        <w:bottom w:val="none" w:sz="0" w:space="0" w:color="auto"/>
        <w:right w:val="none" w:sz="0" w:space="0" w:color="auto"/>
      </w:divBdr>
    </w:div>
    <w:div w:id="1095705175">
      <w:bodyDiv w:val="1"/>
      <w:marLeft w:val="0"/>
      <w:marRight w:val="0"/>
      <w:marTop w:val="0"/>
      <w:marBottom w:val="0"/>
      <w:divBdr>
        <w:top w:val="none" w:sz="0" w:space="0" w:color="auto"/>
        <w:left w:val="none" w:sz="0" w:space="0" w:color="auto"/>
        <w:bottom w:val="none" w:sz="0" w:space="0" w:color="auto"/>
        <w:right w:val="none" w:sz="0" w:space="0" w:color="auto"/>
      </w:divBdr>
    </w:div>
    <w:div w:id="1124542491">
      <w:bodyDiv w:val="1"/>
      <w:marLeft w:val="0"/>
      <w:marRight w:val="0"/>
      <w:marTop w:val="0"/>
      <w:marBottom w:val="0"/>
      <w:divBdr>
        <w:top w:val="none" w:sz="0" w:space="0" w:color="auto"/>
        <w:left w:val="none" w:sz="0" w:space="0" w:color="auto"/>
        <w:bottom w:val="none" w:sz="0" w:space="0" w:color="auto"/>
        <w:right w:val="none" w:sz="0" w:space="0" w:color="auto"/>
      </w:divBdr>
    </w:div>
    <w:div w:id="1256935726">
      <w:bodyDiv w:val="1"/>
      <w:marLeft w:val="0"/>
      <w:marRight w:val="0"/>
      <w:marTop w:val="0"/>
      <w:marBottom w:val="0"/>
      <w:divBdr>
        <w:top w:val="none" w:sz="0" w:space="0" w:color="auto"/>
        <w:left w:val="none" w:sz="0" w:space="0" w:color="auto"/>
        <w:bottom w:val="none" w:sz="0" w:space="0" w:color="auto"/>
        <w:right w:val="none" w:sz="0" w:space="0" w:color="auto"/>
      </w:divBdr>
    </w:div>
    <w:div w:id="1268924610">
      <w:bodyDiv w:val="1"/>
      <w:marLeft w:val="0"/>
      <w:marRight w:val="0"/>
      <w:marTop w:val="0"/>
      <w:marBottom w:val="0"/>
      <w:divBdr>
        <w:top w:val="none" w:sz="0" w:space="0" w:color="auto"/>
        <w:left w:val="none" w:sz="0" w:space="0" w:color="auto"/>
        <w:bottom w:val="none" w:sz="0" w:space="0" w:color="auto"/>
        <w:right w:val="none" w:sz="0" w:space="0" w:color="auto"/>
      </w:divBdr>
    </w:div>
    <w:div w:id="1339848428">
      <w:bodyDiv w:val="1"/>
      <w:marLeft w:val="0"/>
      <w:marRight w:val="0"/>
      <w:marTop w:val="0"/>
      <w:marBottom w:val="0"/>
      <w:divBdr>
        <w:top w:val="none" w:sz="0" w:space="0" w:color="auto"/>
        <w:left w:val="none" w:sz="0" w:space="0" w:color="auto"/>
        <w:bottom w:val="none" w:sz="0" w:space="0" w:color="auto"/>
        <w:right w:val="none" w:sz="0" w:space="0" w:color="auto"/>
      </w:divBdr>
    </w:div>
    <w:div w:id="1512799360">
      <w:bodyDiv w:val="1"/>
      <w:marLeft w:val="0"/>
      <w:marRight w:val="0"/>
      <w:marTop w:val="0"/>
      <w:marBottom w:val="0"/>
      <w:divBdr>
        <w:top w:val="none" w:sz="0" w:space="0" w:color="auto"/>
        <w:left w:val="none" w:sz="0" w:space="0" w:color="auto"/>
        <w:bottom w:val="none" w:sz="0" w:space="0" w:color="auto"/>
        <w:right w:val="none" w:sz="0" w:space="0" w:color="auto"/>
      </w:divBdr>
    </w:div>
    <w:div w:id="1517189911">
      <w:bodyDiv w:val="1"/>
      <w:marLeft w:val="0"/>
      <w:marRight w:val="0"/>
      <w:marTop w:val="0"/>
      <w:marBottom w:val="0"/>
      <w:divBdr>
        <w:top w:val="none" w:sz="0" w:space="0" w:color="auto"/>
        <w:left w:val="none" w:sz="0" w:space="0" w:color="auto"/>
        <w:bottom w:val="none" w:sz="0" w:space="0" w:color="auto"/>
        <w:right w:val="none" w:sz="0" w:space="0" w:color="auto"/>
      </w:divBdr>
    </w:div>
    <w:div w:id="1651396746">
      <w:bodyDiv w:val="1"/>
      <w:marLeft w:val="0"/>
      <w:marRight w:val="0"/>
      <w:marTop w:val="0"/>
      <w:marBottom w:val="0"/>
      <w:divBdr>
        <w:top w:val="none" w:sz="0" w:space="0" w:color="auto"/>
        <w:left w:val="none" w:sz="0" w:space="0" w:color="auto"/>
        <w:bottom w:val="none" w:sz="0" w:space="0" w:color="auto"/>
        <w:right w:val="none" w:sz="0" w:space="0" w:color="auto"/>
      </w:divBdr>
    </w:div>
    <w:div w:id="1756705866">
      <w:bodyDiv w:val="1"/>
      <w:marLeft w:val="0"/>
      <w:marRight w:val="0"/>
      <w:marTop w:val="0"/>
      <w:marBottom w:val="0"/>
      <w:divBdr>
        <w:top w:val="none" w:sz="0" w:space="0" w:color="auto"/>
        <w:left w:val="none" w:sz="0" w:space="0" w:color="auto"/>
        <w:bottom w:val="none" w:sz="0" w:space="0" w:color="auto"/>
        <w:right w:val="none" w:sz="0" w:space="0" w:color="auto"/>
      </w:divBdr>
    </w:div>
    <w:div w:id="1813789897">
      <w:bodyDiv w:val="1"/>
      <w:marLeft w:val="0"/>
      <w:marRight w:val="0"/>
      <w:marTop w:val="0"/>
      <w:marBottom w:val="0"/>
      <w:divBdr>
        <w:top w:val="none" w:sz="0" w:space="0" w:color="auto"/>
        <w:left w:val="none" w:sz="0" w:space="0" w:color="auto"/>
        <w:bottom w:val="none" w:sz="0" w:space="0" w:color="auto"/>
        <w:right w:val="none" w:sz="0" w:space="0" w:color="auto"/>
      </w:divBdr>
    </w:div>
    <w:div w:id="1872304852">
      <w:bodyDiv w:val="1"/>
      <w:marLeft w:val="0"/>
      <w:marRight w:val="0"/>
      <w:marTop w:val="0"/>
      <w:marBottom w:val="0"/>
      <w:divBdr>
        <w:top w:val="none" w:sz="0" w:space="0" w:color="auto"/>
        <w:left w:val="none" w:sz="0" w:space="0" w:color="auto"/>
        <w:bottom w:val="none" w:sz="0" w:space="0" w:color="auto"/>
        <w:right w:val="none" w:sz="0" w:space="0" w:color="auto"/>
      </w:divBdr>
    </w:div>
    <w:div w:id="2084404572">
      <w:bodyDiv w:val="1"/>
      <w:marLeft w:val="0"/>
      <w:marRight w:val="0"/>
      <w:marTop w:val="0"/>
      <w:marBottom w:val="0"/>
      <w:divBdr>
        <w:top w:val="none" w:sz="0" w:space="0" w:color="auto"/>
        <w:left w:val="none" w:sz="0" w:space="0" w:color="auto"/>
        <w:bottom w:val="none" w:sz="0" w:space="0" w:color="auto"/>
        <w:right w:val="none" w:sz="0" w:space="0" w:color="auto"/>
      </w:divBdr>
    </w:div>
    <w:div w:id="210052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084/m9.figshare.31113958" TargetMode="External"/><Relationship Id="rId13" Type="http://schemas.openxmlformats.org/officeDocument/2006/relationships/hyperlink" Target="https://doi.org/10.6084/m9.figshare.31125046" TargetMode="External"/><Relationship Id="rId18" Type="http://schemas.openxmlformats.org/officeDocument/2006/relationships/hyperlink" Target="https://doi.org/10.6084/m9.figshare.31058833" TargetMode="External"/><Relationship Id="rId26" Type="http://schemas.openxmlformats.org/officeDocument/2006/relationships/hyperlink" Target="https://doi.org/10.1086/650239" TargetMode="External"/><Relationship Id="rId3" Type="http://schemas.openxmlformats.org/officeDocument/2006/relationships/settings" Target="settings.xml"/><Relationship Id="rId21" Type="http://schemas.openxmlformats.org/officeDocument/2006/relationships/hyperlink" Target="https://doi.org/10.1038/nature03258" TargetMode="External"/><Relationship Id="rId7" Type="http://schemas.openxmlformats.org/officeDocument/2006/relationships/hyperlink" Target="https://doi.org/10.6084/m9.figshare.31125448" TargetMode="External"/><Relationship Id="rId12" Type="http://schemas.openxmlformats.org/officeDocument/2006/relationships/hyperlink" Target="https://doi.org/10.6084/m9.figshare.31113958" TargetMode="External"/><Relationship Id="rId17" Type="http://schemas.openxmlformats.org/officeDocument/2006/relationships/hyperlink" Target="https://doi.org/10.6084/m9.figshare.31058734" TargetMode="External"/><Relationship Id="rId25" Type="http://schemas.openxmlformats.org/officeDocument/2006/relationships/hyperlink" Target="https://doi.org/10.4061/2011/741357"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s://doi.org/10.1073/pnas.1520877113"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6084/m9.figshare.31125376" TargetMode="External"/><Relationship Id="rId24" Type="http://schemas.openxmlformats.org/officeDocument/2006/relationships/hyperlink" Target="https://doi.org/10.1017/S0959774305000016" TargetMode="External"/><Relationship Id="rId5" Type="http://schemas.openxmlformats.org/officeDocument/2006/relationships/footnotes" Target="footnotes.xml"/><Relationship Id="rId15" Type="http://schemas.openxmlformats.org/officeDocument/2006/relationships/hyperlink" Target="https://doi.org/10.6084/m9.figshare.31125376" TargetMode="External"/><Relationship Id="rId23" Type="http://schemas.openxmlformats.org/officeDocument/2006/relationships/hyperlink" Target="https://doi.org/10.1017/S0959774301000142" TargetMode="External"/><Relationship Id="rId28" Type="http://schemas.openxmlformats.org/officeDocument/2006/relationships/footer" Target="footer2.xml"/><Relationship Id="rId10" Type="http://schemas.openxmlformats.org/officeDocument/2006/relationships/hyperlink" Target="https://doi.org/10.6084/m9.figshare.31125244" TargetMode="External"/><Relationship Id="rId19" Type="http://schemas.openxmlformats.org/officeDocument/2006/relationships/hyperlink" Target="https://doi.org/10.1126/science.1067575" TargetMode="External"/><Relationship Id="rId4" Type="http://schemas.openxmlformats.org/officeDocument/2006/relationships/webSettings" Target="webSettings.xml"/><Relationship Id="rId9" Type="http://schemas.openxmlformats.org/officeDocument/2006/relationships/hyperlink" Target="https://doi.org/10.6084/m9.figshare.31125046" TargetMode="External"/><Relationship Id="rId14" Type="http://schemas.openxmlformats.org/officeDocument/2006/relationships/hyperlink" Target="https://doi.org/10.6084/m9.figshare.31125244" TargetMode="External"/><Relationship Id="rId22" Type="http://schemas.openxmlformats.org/officeDocument/2006/relationships/hyperlink" Target="https://doi.org/10.6084/m9.figshare.31061758"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2852</Words>
  <Characters>16263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2026-01-22T15:31:00Z</cp:lastPrinted>
  <dcterms:created xsi:type="dcterms:W3CDTF">2026-01-31T13:15:00Z</dcterms:created>
  <dcterms:modified xsi:type="dcterms:W3CDTF">2026-01-31T13:15:00Z</dcterms:modified>
</cp:coreProperties>
</file>