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9A7" w:rsidRDefault="00696108" w:rsidP="00696108">
      <w:pPr>
        <w:pStyle w:val="Heading1"/>
        <w:rPr>
          <w:rFonts w:ascii="Gill Sans MT" w:hAnsi="Gill Sans MT"/>
          <w:color w:val="000000" w:themeColor="text1"/>
        </w:rPr>
      </w:pPr>
      <w:r w:rsidRPr="007F19A7">
        <w:rPr>
          <w:rFonts w:ascii="Gill Sans MT" w:hAnsi="Gill Sans MT"/>
          <w:color w:val="000000" w:themeColor="text1"/>
          <w:sz w:val="56"/>
          <w:szCs w:val="56"/>
        </w:rPr>
        <w:t>From Fossilized Ritual to Industrial Protocols:</w:t>
      </w:r>
      <w:r w:rsidRPr="007F19A7">
        <w:rPr>
          <w:rFonts w:ascii="Gill Sans MT" w:hAnsi="Gill Sans MT"/>
          <w:color w:val="000000" w:themeColor="text1"/>
        </w:rPr>
        <w:t xml:space="preserve"> </w:t>
      </w:r>
    </w:p>
    <w:p w:rsidR="00696108" w:rsidRPr="007F19A7" w:rsidRDefault="00696108" w:rsidP="00696108">
      <w:pPr>
        <w:pStyle w:val="Heading1"/>
        <w:rPr>
          <w:rFonts w:ascii="Gill Sans MT" w:hAnsi="Gill Sans MT"/>
          <w:b w:val="0"/>
          <w:bCs w:val="0"/>
          <w:i/>
          <w:iCs/>
          <w:color w:val="000000" w:themeColor="text1"/>
          <w:sz w:val="28"/>
          <w:szCs w:val="28"/>
        </w:rPr>
      </w:pPr>
      <w:r w:rsidRPr="007F19A7">
        <w:rPr>
          <w:rFonts w:ascii="Gill Sans MT" w:hAnsi="Gill Sans MT"/>
          <w:b w:val="0"/>
          <w:bCs w:val="0"/>
          <w:i/>
          <w:iCs/>
          <w:color w:val="000000" w:themeColor="text1"/>
          <w:sz w:val="28"/>
          <w:szCs w:val="28"/>
        </w:rPr>
        <w:t>A Quantitative and Comparative DSSM Analysis</w:t>
      </w:r>
    </w:p>
    <w:p w:rsidR="00696108" w:rsidRDefault="00696108"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Default="007F19A7" w:rsidP="00696108">
      <w:pPr>
        <w:pStyle w:val="p3"/>
        <w:rPr>
          <w:rFonts w:ascii="Gill Sans MT" w:hAnsi="Gill Sans MT"/>
          <w:color w:val="000000" w:themeColor="text1"/>
        </w:rPr>
      </w:pPr>
    </w:p>
    <w:p w:rsidR="007F19A7" w:rsidRPr="007F19A7" w:rsidRDefault="007F19A7" w:rsidP="00696108">
      <w:pPr>
        <w:pStyle w:val="p3"/>
        <w:rPr>
          <w:rFonts w:ascii="Gill Sans MT" w:hAnsi="Gill Sans MT"/>
          <w:color w:val="000000" w:themeColor="text1"/>
        </w:rPr>
      </w:pPr>
    </w:p>
    <w:p w:rsidR="00696108" w:rsidRDefault="00696108" w:rsidP="00696108">
      <w:pPr>
        <w:pStyle w:val="p4"/>
        <w:rPr>
          <w:rFonts w:ascii="Gill Sans MT" w:hAnsi="Gill Sans MT"/>
          <w:b/>
          <w:bCs/>
          <w:color w:val="000000" w:themeColor="text1"/>
        </w:rPr>
      </w:pPr>
      <w:r w:rsidRPr="007F19A7">
        <w:rPr>
          <w:rFonts w:ascii="Gill Sans MT" w:hAnsi="Gill Sans MT"/>
          <w:b/>
          <w:bCs/>
          <w:color w:val="000000" w:themeColor="text1"/>
        </w:rPr>
        <w:t>Anthony Vondoom</w:t>
      </w:r>
    </w:p>
    <w:p w:rsidR="007C3E62" w:rsidRPr="007C3E62" w:rsidRDefault="007C3E62" w:rsidP="00696108">
      <w:pPr>
        <w:pStyle w:val="p4"/>
        <w:rPr>
          <w:rFonts w:ascii="Gill Sans MT" w:hAnsi="Gill Sans MT"/>
          <w:color w:val="000000" w:themeColor="text1"/>
          <w:lang w:val="en-US"/>
        </w:rPr>
      </w:pPr>
      <w:r w:rsidRPr="007C3E62">
        <w:rPr>
          <w:rFonts w:ascii="Gill Sans MT" w:hAnsi="Gill Sans MT"/>
          <w:b/>
          <w:bCs/>
          <w:color w:val="000000" w:themeColor="text1"/>
          <w:lang w:val="en-US"/>
        </w:rPr>
        <w:t xml:space="preserve">Preprint | </w:t>
      </w:r>
      <w:hyperlink r:id="rId5" w:history="1">
        <w:r w:rsidRPr="007C3E62">
          <w:rPr>
            <w:rStyle w:val="Hyperlink"/>
            <w:rFonts w:ascii="Gill Sans MT" w:hAnsi="Gill Sans MT"/>
            <w:lang w:val="en-US"/>
          </w:rPr>
          <w:t>https://doi.org/10.6084/m9.figshare.31081726</w:t>
        </w:r>
      </w:hyperlink>
    </w:p>
    <w:p w:rsidR="00696108" w:rsidRPr="007F19A7" w:rsidRDefault="00696108" w:rsidP="00696108">
      <w:pPr>
        <w:pStyle w:val="p3"/>
        <w:rPr>
          <w:rFonts w:ascii="Gill Sans MT" w:hAnsi="Gill Sans MT"/>
          <w:color w:val="000000" w:themeColor="text1"/>
        </w:rPr>
      </w:pP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 xml:space="preserve">Abstract </w:t>
      </w:r>
    </w:p>
    <w:p w:rsidR="00696108" w:rsidRDefault="00696108" w:rsidP="007F19A7">
      <w:pPr>
        <w:pStyle w:val="p1"/>
        <w:ind w:firstLine="720"/>
        <w:rPr>
          <w:rFonts w:ascii="Gill Sans MT" w:hAnsi="Gill Sans MT"/>
          <w:color w:val="000000" w:themeColor="text1"/>
        </w:rPr>
      </w:pPr>
      <w:r w:rsidRPr="007F19A7">
        <w:rPr>
          <w:rFonts w:ascii="Gill Sans MT" w:hAnsi="Gill Sans MT"/>
          <w:color w:val="000000" w:themeColor="text1"/>
        </w:rPr>
        <w:t xml:space="preserve">This paper extends the Deep Symbolic Systems Model (DSSM) to integrate quantitative metrics, trade networks, economic incentives, and large-scale digital infrastructures, demonstrating how repeated, embodied human practices become materially stabilized and canalize long-term technological evolution. Technologies from fire and stone tools to metallurgy, roads, industrial furnaces, and digital computation are analyzed as </w:t>
      </w:r>
      <w:r w:rsidRPr="007F19A7">
        <w:rPr>
          <w:rStyle w:val="s2"/>
          <w:rFonts w:ascii="Gill Sans MT" w:eastAsiaTheme="majorEastAsia" w:hAnsi="Gill Sans MT"/>
          <w:b/>
          <w:bCs/>
          <w:color w:val="000000" w:themeColor="text1"/>
        </w:rPr>
        <w:t>fossilized rituals externalized into protocols</w:t>
      </w:r>
      <w:r w:rsidRPr="007F19A7">
        <w:rPr>
          <w:rFonts w:ascii="Gill Sans MT" w:hAnsi="Gill Sans MT"/>
          <w:color w:val="000000" w:themeColor="text1"/>
        </w:rPr>
        <w:t>, with their evolution shaped by repetition, standardization, and amplification. Trade, competition, and warfare serve as accelerants, while metrics such as diffusion rates, productivity ratios, and network centrality provide measurable validation. This enhanced DSSM shows that technological innovation is rarely de novo; it is constrained and enabled by preexisting symbolic scaffolds, producing scalable, robust, and socially embedded systems.</w:t>
      </w: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7F19A7">
      <w:pPr>
        <w:pStyle w:val="p1"/>
        <w:ind w:firstLine="720"/>
        <w:rPr>
          <w:rFonts w:ascii="Gill Sans MT" w:hAnsi="Gill Sans MT"/>
          <w:color w:val="000000" w:themeColor="text1"/>
        </w:rPr>
      </w:pPr>
    </w:p>
    <w:p w:rsidR="007F19A7" w:rsidRDefault="007F19A7" w:rsidP="00D56FAD">
      <w:pPr>
        <w:pStyle w:val="p1"/>
        <w:rPr>
          <w:rFonts w:ascii="Gill Sans MT" w:hAnsi="Gill Sans MT"/>
          <w:color w:val="000000" w:themeColor="text1"/>
        </w:rPr>
      </w:pPr>
    </w:p>
    <w:p w:rsidR="00D56FAD" w:rsidRPr="007F19A7" w:rsidRDefault="00D56FAD" w:rsidP="00D56FAD">
      <w:pPr>
        <w:pStyle w:val="p1"/>
        <w:rPr>
          <w:rFonts w:ascii="Gill Sans MT" w:hAnsi="Gill Sans MT"/>
          <w:color w:val="000000" w:themeColor="text1"/>
        </w:rPr>
      </w:pP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lastRenderedPageBreak/>
        <w:pict>
          <v:rect id="_x0000_i1035"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I. Introduction: DSSM Across Scales and Metrics</w:t>
      </w:r>
    </w:p>
    <w:p w:rsidR="00696108" w:rsidRPr="007F19A7" w:rsidRDefault="00696108" w:rsidP="00696108">
      <w:pPr>
        <w:pStyle w:val="p1"/>
        <w:numPr>
          <w:ilvl w:val="0"/>
          <w:numId w:val="5"/>
        </w:numPr>
        <w:rPr>
          <w:rFonts w:ascii="Gill Sans MT" w:hAnsi="Gill Sans MT"/>
          <w:color w:val="000000" w:themeColor="text1"/>
        </w:rPr>
      </w:pPr>
      <w:r w:rsidRPr="007F19A7">
        <w:rPr>
          <w:rStyle w:val="s1"/>
          <w:rFonts w:ascii="Gill Sans MT" w:hAnsi="Gill Sans MT"/>
          <w:color w:val="000000" w:themeColor="text1"/>
        </w:rPr>
        <w:t xml:space="preserve">DSSM is a </w:t>
      </w:r>
      <w:r w:rsidRPr="007F19A7">
        <w:rPr>
          <w:rFonts w:ascii="Gill Sans MT" w:hAnsi="Gill Sans MT"/>
          <w:b/>
          <w:bCs/>
          <w:color w:val="000000" w:themeColor="text1"/>
        </w:rPr>
        <w:t>mechanistic trajectory model</w:t>
      </w:r>
      <w:r w:rsidRPr="007F19A7">
        <w:rPr>
          <w:rStyle w:val="s1"/>
          <w:rFonts w:ascii="Gill Sans MT" w:hAnsi="Gill Sans MT"/>
          <w:color w:val="000000" w:themeColor="text1"/>
        </w:rPr>
        <w:t>:</w:t>
      </w:r>
    </w:p>
    <w:p w:rsidR="00696108" w:rsidRPr="007F19A7" w:rsidRDefault="00696108" w:rsidP="00696108">
      <w:pPr>
        <w:pStyle w:val="p1"/>
        <w:numPr>
          <w:ilvl w:val="1"/>
          <w:numId w:val="5"/>
        </w:numPr>
        <w:rPr>
          <w:rFonts w:ascii="Gill Sans MT" w:hAnsi="Gill Sans MT"/>
          <w:color w:val="000000" w:themeColor="text1"/>
        </w:rPr>
      </w:pPr>
      <w:r w:rsidRPr="007F19A7">
        <w:rPr>
          <w:rStyle w:val="s1"/>
          <w:rFonts w:ascii="Gill Sans MT" w:hAnsi="Gill Sans MT"/>
          <w:b/>
          <w:bCs/>
          <w:color w:val="000000" w:themeColor="text1"/>
        </w:rPr>
        <w:t>Embodied practice</w:t>
      </w:r>
      <w:r w:rsidRPr="007F19A7">
        <w:rPr>
          <w:rFonts w:ascii="Gill Sans MT" w:hAnsi="Gill Sans MT"/>
          <w:color w:val="000000" w:themeColor="text1"/>
        </w:rPr>
        <w:t xml:space="preserve"> </w:t>
      </w:r>
      <w:r w:rsidRPr="007F19A7">
        <w:rPr>
          <w:rFonts w:ascii="Arial" w:hAnsi="Arial" w:cs="Arial"/>
          <w:color w:val="000000" w:themeColor="text1"/>
        </w:rPr>
        <w:t>→</w:t>
      </w:r>
      <w:r w:rsidRPr="007F19A7">
        <w:rPr>
          <w:rFonts w:ascii="Gill Sans MT" w:hAnsi="Gill Sans MT"/>
          <w:color w:val="000000" w:themeColor="text1"/>
        </w:rPr>
        <w:t xml:space="preserve"> ritualized repetition </w:t>
      </w:r>
      <w:r w:rsidRPr="007F19A7">
        <w:rPr>
          <w:rFonts w:ascii="Arial" w:hAnsi="Arial" w:cs="Arial"/>
          <w:color w:val="000000" w:themeColor="text1"/>
        </w:rPr>
        <w:t>→</w:t>
      </w:r>
      <w:r w:rsidRPr="007F19A7">
        <w:rPr>
          <w:rFonts w:ascii="Gill Sans MT" w:hAnsi="Gill Sans MT"/>
          <w:color w:val="000000" w:themeColor="text1"/>
        </w:rPr>
        <w:t xml:space="preserve"> material encoding</w:t>
      </w:r>
    </w:p>
    <w:p w:rsidR="00696108" w:rsidRPr="007F19A7" w:rsidRDefault="00696108" w:rsidP="00696108">
      <w:pPr>
        <w:pStyle w:val="p1"/>
        <w:numPr>
          <w:ilvl w:val="1"/>
          <w:numId w:val="5"/>
        </w:numPr>
        <w:rPr>
          <w:rFonts w:ascii="Gill Sans MT" w:hAnsi="Gill Sans MT"/>
          <w:color w:val="000000" w:themeColor="text1"/>
        </w:rPr>
      </w:pPr>
      <w:r w:rsidRPr="007F19A7">
        <w:rPr>
          <w:rFonts w:ascii="Gill Sans MT" w:hAnsi="Gill Sans MT"/>
          <w:color w:val="000000" w:themeColor="text1"/>
        </w:rPr>
        <w:t xml:space="preserve">Materialized form </w:t>
      </w:r>
      <w:r w:rsidRPr="007F19A7">
        <w:rPr>
          <w:rFonts w:ascii="Arial" w:hAnsi="Arial" w:cs="Arial"/>
          <w:color w:val="000000" w:themeColor="text1"/>
        </w:rPr>
        <w:t>→</w:t>
      </w:r>
      <w:r w:rsidRPr="007F19A7">
        <w:rPr>
          <w:rFonts w:ascii="Gill Sans MT" w:hAnsi="Gill Sans MT"/>
          <w:color w:val="000000" w:themeColor="text1"/>
        </w:rPr>
        <w:t xml:space="preserve"> institutional power </w:t>
      </w:r>
      <w:r w:rsidRPr="007F19A7">
        <w:rPr>
          <w:rFonts w:ascii="Arial" w:hAnsi="Arial" w:cs="Arial"/>
          <w:color w:val="000000" w:themeColor="text1"/>
        </w:rPr>
        <w:t>→</w:t>
      </w:r>
      <w:r w:rsidRPr="007F19A7">
        <w:rPr>
          <w:rFonts w:ascii="Gill Sans MT" w:hAnsi="Gill Sans MT"/>
          <w:color w:val="000000" w:themeColor="text1"/>
        </w:rPr>
        <w:t xml:space="preserve"> protocol standardization</w:t>
      </w:r>
    </w:p>
    <w:p w:rsidR="00696108" w:rsidRDefault="00696108" w:rsidP="00696108">
      <w:pPr>
        <w:pStyle w:val="p1"/>
        <w:numPr>
          <w:ilvl w:val="1"/>
          <w:numId w:val="5"/>
        </w:numPr>
        <w:rPr>
          <w:rFonts w:ascii="Gill Sans MT" w:hAnsi="Gill Sans MT"/>
          <w:color w:val="000000" w:themeColor="text1"/>
        </w:rPr>
      </w:pPr>
      <w:r w:rsidRPr="007F19A7">
        <w:rPr>
          <w:rFonts w:ascii="Gill Sans MT" w:hAnsi="Gill Sans MT"/>
          <w:color w:val="000000" w:themeColor="text1"/>
        </w:rPr>
        <w:t xml:space="preserve">Protocols </w:t>
      </w:r>
      <w:r w:rsidRPr="007F19A7">
        <w:rPr>
          <w:rFonts w:ascii="Arial" w:hAnsi="Arial" w:cs="Arial"/>
          <w:color w:val="000000" w:themeColor="text1"/>
        </w:rPr>
        <w:t>→</w:t>
      </w:r>
      <w:r w:rsidRPr="007F19A7">
        <w:rPr>
          <w:rFonts w:ascii="Gill Sans MT" w:hAnsi="Gill Sans MT"/>
          <w:color w:val="000000" w:themeColor="text1"/>
        </w:rPr>
        <w:t xml:space="preserve"> mechanized, scalable technologies</w:t>
      </w:r>
    </w:p>
    <w:p w:rsidR="007F19A7" w:rsidRPr="007F19A7" w:rsidRDefault="007F19A7" w:rsidP="007F19A7">
      <w:pPr>
        <w:pStyle w:val="p1"/>
        <w:ind w:left="1440"/>
        <w:rPr>
          <w:rFonts w:ascii="Gill Sans MT" w:hAnsi="Gill Sans MT"/>
          <w:color w:val="000000" w:themeColor="text1"/>
        </w:rPr>
      </w:pPr>
    </w:p>
    <w:p w:rsidR="00696108" w:rsidRPr="007F19A7" w:rsidRDefault="00696108" w:rsidP="00696108">
      <w:pPr>
        <w:pStyle w:val="p1"/>
        <w:numPr>
          <w:ilvl w:val="0"/>
          <w:numId w:val="5"/>
        </w:numPr>
        <w:rPr>
          <w:rFonts w:ascii="Gill Sans MT" w:hAnsi="Gill Sans MT"/>
          <w:color w:val="000000" w:themeColor="text1"/>
        </w:rPr>
      </w:pPr>
      <w:r w:rsidRPr="007F19A7">
        <w:rPr>
          <w:rStyle w:val="s1"/>
          <w:rFonts w:ascii="Gill Sans MT" w:hAnsi="Gill Sans MT"/>
          <w:color w:val="000000" w:themeColor="text1"/>
        </w:rPr>
        <w:t xml:space="preserve">Added </w:t>
      </w:r>
      <w:r w:rsidRPr="007F19A7">
        <w:rPr>
          <w:rFonts w:ascii="Gill Sans MT" w:hAnsi="Gill Sans MT"/>
          <w:b/>
          <w:bCs/>
          <w:color w:val="000000" w:themeColor="text1"/>
        </w:rPr>
        <w:t>metrics for validation</w:t>
      </w:r>
      <w:r w:rsidRPr="007F19A7">
        <w:rPr>
          <w:rStyle w:val="s1"/>
          <w:rFonts w:ascii="Gill Sans MT" w:hAnsi="Gill Sans MT"/>
          <w:color w:val="000000" w:themeColor="text1"/>
        </w:rPr>
        <w:t>:</w:t>
      </w:r>
    </w:p>
    <w:p w:rsidR="00696108" w:rsidRPr="007F19A7" w:rsidRDefault="00696108" w:rsidP="00696108">
      <w:pPr>
        <w:pStyle w:val="p1"/>
        <w:numPr>
          <w:ilvl w:val="1"/>
          <w:numId w:val="6"/>
        </w:numPr>
        <w:rPr>
          <w:rFonts w:ascii="Gill Sans MT" w:hAnsi="Gill Sans MT"/>
          <w:color w:val="000000" w:themeColor="text1"/>
        </w:rPr>
      </w:pPr>
      <w:r w:rsidRPr="007F19A7">
        <w:rPr>
          <w:rFonts w:ascii="Gill Sans MT" w:hAnsi="Gill Sans MT"/>
          <w:color w:val="000000" w:themeColor="text1"/>
        </w:rPr>
        <w:t>Productivity increase per protocol implementation (e.g., blast furnaces vs. traditional smelting)</w:t>
      </w:r>
    </w:p>
    <w:p w:rsidR="00696108" w:rsidRPr="007F19A7" w:rsidRDefault="00696108" w:rsidP="00696108">
      <w:pPr>
        <w:pStyle w:val="p1"/>
        <w:numPr>
          <w:ilvl w:val="1"/>
          <w:numId w:val="6"/>
        </w:numPr>
        <w:rPr>
          <w:rFonts w:ascii="Gill Sans MT" w:hAnsi="Gill Sans MT"/>
          <w:color w:val="000000" w:themeColor="text1"/>
        </w:rPr>
      </w:pPr>
      <w:r w:rsidRPr="007F19A7">
        <w:rPr>
          <w:rFonts w:ascii="Gill Sans MT" w:hAnsi="Gill Sans MT"/>
          <w:color w:val="000000" w:themeColor="text1"/>
        </w:rPr>
        <w:t>Diffusion speed of standardized tools and infrastructures (e.g., chariots across Eurasia)</w:t>
      </w:r>
    </w:p>
    <w:p w:rsidR="00696108" w:rsidRDefault="00696108" w:rsidP="00696108">
      <w:pPr>
        <w:pStyle w:val="p1"/>
        <w:numPr>
          <w:ilvl w:val="1"/>
          <w:numId w:val="6"/>
        </w:numPr>
        <w:rPr>
          <w:rFonts w:ascii="Gill Sans MT" w:hAnsi="Gill Sans MT"/>
          <w:color w:val="000000" w:themeColor="text1"/>
        </w:rPr>
      </w:pPr>
      <w:r w:rsidRPr="007F19A7">
        <w:rPr>
          <w:rFonts w:ascii="Gill Sans MT" w:hAnsi="Gill Sans MT"/>
          <w:color w:val="000000" w:themeColor="text1"/>
        </w:rPr>
        <w:t>Network centrality of trade and road systems (Royal Road, Silk Road)</w:t>
      </w:r>
    </w:p>
    <w:p w:rsidR="007F19A7" w:rsidRPr="007F19A7" w:rsidRDefault="007F19A7" w:rsidP="007F19A7">
      <w:pPr>
        <w:pStyle w:val="p1"/>
        <w:ind w:left="1440"/>
        <w:rPr>
          <w:rFonts w:ascii="Gill Sans MT" w:hAnsi="Gill Sans MT"/>
          <w:color w:val="000000" w:themeColor="text1"/>
        </w:rPr>
      </w:pPr>
    </w:p>
    <w:p w:rsidR="00696108" w:rsidRDefault="00696108" w:rsidP="00696108">
      <w:pPr>
        <w:pStyle w:val="p1"/>
        <w:numPr>
          <w:ilvl w:val="0"/>
          <w:numId w:val="5"/>
        </w:numPr>
        <w:rPr>
          <w:rFonts w:ascii="Gill Sans MT" w:hAnsi="Gill Sans MT"/>
          <w:color w:val="000000" w:themeColor="text1"/>
        </w:rPr>
      </w:pPr>
      <w:r w:rsidRPr="007F19A7">
        <w:rPr>
          <w:rFonts w:ascii="Gill Sans MT" w:hAnsi="Gill Sans MT"/>
          <w:color w:val="000000" w:themeColor="text1"/>
        </w:rPr>
        <w:t xml:space="preserve">Historical periods treated as </w:t>
      </w:r>
      <w:r w:rsidRPr="007F19A7">
        <w:rPr>
          <w:rStyle w:val="s1"/>
          <w:rFonts w:ascii="Gill Sans MT" w:hAnsi="Gill Sans MT"/>
          <w:b/>
          <w:bCs/>
          <w:color w:val="000000" w:themeColor="text1"/>
        </w:rPr>
        <w:t>protocol “amplification phases”</w:t>
      </w:r>
      <w:r w:rsidRPr="007F19A7">
        <w:rPr>
          <w:rFonts w:ascii="Gill Sans MT" w:hAnsi="Gill Sans MT"/>
          <w:color w:val="000000" w:themeColor="text1"/>
        </w:rPr>
        <w:t>, not isolated inventions.</w:t>
      </w: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Default="007F19A7" w:rsidP="007F19A7">
      <w:pPr>
        <w:pStyle w:val="p1"/>
        <w:rPr>
          <w:rFonts w:ascii="Gill Sans MT" w:hAnsi="Gill Sans MT"/>
          <w:color w:val="000000" w:themeColor="text1"/>
        </w:rPr>
      </w:pPr>
    </w:p>
    <w:p w:rsidR="007F19A7" w:rsidRPr="007F19A7" w:rsidRDefault="007F19A7" w:rsidP="007F19A7">
      <w:pPr>
        <w:pStyle w:val="p1"/>
        <w:rPr>
          <w:rFonts w:ascii="Gill Sans MT" w:hAnsi="Gill Sans MT"/>
          <w:color w:val="000000" w:themeColor="text1"/>
        </w:rPr>
      </w:pP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lastRenderedPageBreak/>
        <w:pict>
          <v:rect id="_x0000_i1034" alt="" style="width:451.3pt;height:.05pt;mso-width-percent:0;mso-height-percent:0;mso-width-percent:0;mso-height-percent:0" o:hralign="center" o:hrstd="t" o:hr="t" fillcolor="#a0a0a0" stroked="f"/>
        </w:pict>
      </w:r>
    </w:p>
    <w:p w:rsidR="00696108" w:rsidRPr="007F19A7" w:rsidRDefault="00696108" w:rsidP="007F19A7">
      <w:pPr>
        <w:pStyle w:val="Heading2"/>
        <w:rPr>
          <w:rFonts w:ascii="Gill Sans MT" w:hAnsi="Gill Sans MT"/>
          <w:color w:val="000000" w:themeColor="text1"/>
        </w:rPr>
      </w:pPr>
      <w:r w:rsidRPr="007F19A7">
        <w:rPr>
          <w:rFonts w:ascii="Gill Sans MT" w:hAnsi="Gill Sans MT"/>
          <w:color w:val="000000" w:themeColor="text1"/>
        </w:rPr>
        <w:t>II. Fossilized Rituals and Economic Scaffolds</w:t>
      </w:r>
    </w:p>
    <w:p w:rsidR="00696108" w:rsidRPr="007F19A7" w:rsidRDefault="00696108" w:rsidP="00696108">
      <w:pPr>
        <w:pStyle w:val="Heading3"/>
        <w:rPr>
          <w:rFonts w:ascii="Gill Sans MT" w:hAnsi="Gill Sans MT"/>
          <w:color w:val="000000" w:themeColor="text1"/>
        </w:rPr>
      </w:pPr>
      <w:r w:rsidRPr="007F19A7">
        <w:rPr>
          <w:rFonts w:ascii="Gill Sans MT" w:hAnsi="Gill Sans MT"/>
          <w:b/>
          <w:bCs/>
          <w:color w:val="000000" w:themeColor="text1"/>
        </w:rPr>
        <w:t>A.</w:t>
      </w:r>
      <w:r w:rsidRPr="007F19A7">
        <w:rPr>
          <w:rFonts w:ascii="Gill Sans MT" w:hAnsi="Gill Sans MT"/>
          <w:color w:val="000000" w:themeColor="text1"/>
        </w:rPr>
        <w:t xml:space="preserve"> </w:t>
      </w:r>
      <w:r w:rsidRPr="007F19A7">
        <w:rPr>
          <w:rFonts w:ascii="Gill Sans MT" w:hAnsi="Gill Sans MT"/>
          <w:i/>
          <w:iCs/>
          <w:color w:val="000000" w:themeColor="text1"/>
        </w:rPr>
        <w:t>Fire, Tooling, and Early Energy Protocols</w:t>
      </w:r>
    </w:p>
    <w:p w:rsidR="007F19A7" w:rsidRPr="007F19A7" w:rsidRDefault="00696108" w:rsidP="007F19A7">
      <w:pPr>
        <w:pStyle w:val="p1"/>
        <w:numPr>
          <w:ilvl w:val="0"/>
          <w:numId w:val="7"/>
        </w:numPr>
        <w:rPr>
          <w:rFonts w:ascii="Gill Sans MT" w:hAnsi="Gill Sans MT"/>
          <w:color w:val="000000" w:themeColor="text1"/>
        </w:rPr>
      </w:pPr>
      <w:r w:rsidRPr="007F19A7">
        <w:rPr>
          <w:rFonts w:ascii="Gill Sans MT" w:hAnsi="Gill Sans MT"/>
          <w:color w:val="000000" w:themeColor="text1"/>
        </w:rPr>
        <w:t xml:space="preserve">Hearth maintenance and lithic production show </w:t>
      </w:r>
      <w:r w:rsidRPr="007F19A7">
        <w:rPr>
          <w:rStyle w:val="s1"/>
          <w:rFonts w:ascii="Gill Sans MT" w:hAnsi="Gill Sans MT"/>
          <w:b/>
          <w:bCs/>
          <w:color w:val="000000" w:themeColor="text1"/>
        </w:rPr>
        <w:t>temporal sequencing and labor optimization</w:t>
      </w:r>
      <w:r w:rsidRPr="007F19A7">
        <w:rPr>
          <w:rFonts w:ascii="Gill Sans MT" w:hAnsi="Gill Sans MT"/>
          <w:color w:val="000000" w:themeColor="text1"/>
        </w:rPr>
        <w:t>—proto-economic metrics: time per task, fuel consumption efficiency.</w:t>
      </w:r>
    </w:p>
    <w:p w:rsidR="00696108" w:rsidRPr="007F19A7" w:rsidRDefault="00696108" w:rsidP="00696108">
      <w:pPr>
        <w:pStyle w:val="p1"/>
        <w:numPr>
          <w:ilvl w:val="0"/>
          <w:numId w:val="7"/>
        </w:numPr>
        <w:rPr>
          <w:rFonts w:ascii="Gill Sans MT" w:hAnsi="Gill Sans MT"/>
          <w:color w:val="000000" w:themeColor="text1"/>
        </w:rPr>
      </w:pPr>
      <w:r w:rsidRPr="007F19A7">
        <w:rPr>
          <w:rFonts w:ascii="Gill Sans MT" w:hAnsi="Gill Sans MT"/>
          <w:color w:val="000000" w:themeColor="text1"/>
        </w:rPr>
        <w:t xml:space="preserve">Comparative analysis: Gesher Benot Ya’aqov vs. Blombos Cave shows </w:t>
      </w:r>
      <w:r w:rsidRPr="007F19A7">
        <w:rPr>
          <w:rStyle w:val="s1"/>
          <w:rFonts w:ascii="Gill Sans MT" w:hAnsi="Gill Sans MT"/>
          <w:b/>
          <w:bCs/>
          <w:color w:val="000000" w:themeColor="text1"/>
        </w:rPr>
        <w:t>efficiency increase per iteration</w:t>
      </w:r>
      <w:r w:rsidRPr="007F19A7">
        <w:rPr>
          <w:rFonts w:ascii="Gill Sans MT" w:hAnsi="Gill Sans MT"/>
          <w:color w:val="000000" w:themeColor="text1"/>
        </w:rPr>
        <w:t xml:space="preserve"> (Marean, 2015; Henshilwood et al., 2018).</w:t>
      </w:r>
    </w:p>
    <w:p w:rsidR="00696108" w:rsidRPr="007F19A7" w:rsidRDefault="00696108" w:rsidP="00696108">
      <w:pPr>
        <w:pStyle w:val="p3"/>
        <w:rPr>
          <w:rFonts w:ascii="Gill Sans MT" w:hAnsi="Gill Sans MT"/>
          <w:color w:val="000000" w:themeColor="text1"/>
        </w:rPr>
      </w:pPr>
    </w:p>
    <w:p w:rsidR="00696108" w:rsidRPr="007F19A7" w:rsidRDefault="00696108" w:rsidP="00696108">
      <w:pPr>
        <w:pStyle w:val="Heading3"/>
        <w:rPr>
          <w:rFonts w:ascii="Gill Sans MT" w:hAnsi="Gill Sans MT"/>
          <w:i/>
          <w:iCs/>
          <w:color w:val="000000" w:themeColor="text1"/>
        </w:rPr>
      </w:pPr>
      <w:r w:rsidRPr="007F19A7">
        <w:rPr>
          <w:rFonts w:ascii="Gill Sans MT" w:hAnsi="Gill Sans MT"/>
          <w:b/>
          <w:bCs/>
          <w:color w:val="000000" w:themeColor="text1"/>
        </w:rPr>
        <w:t>B</w:t>
      </w:r>
      <w:r w:rsidRPr="007F19A7">
        <w:rPr>
          <w:rFonts w:ascii="Gill Sans MT" w:hAnsi="Gill Sans MT"/>
          <w:color w:val="000000" w:themeColor="text1"/>
        </w:rPr>
        <w:t xml:space="preserve">. </w:t>
      </w:r>
      <w:r w:rsidRPr="007F19A7">
        <w:rPr>
          <w:rFonts w:ascii="Gill Sans MT" w:hAnsi="Gill Sans MT"/>
          <w:i/>
          <w:iCs/>
          <w:color w:val="000000" w:themeColor="text1"/>
        </w:rPr>
        <w:t>Stone Tools and Cognitive Offloading</w:t>
      </w:r>
    </w:p>
    <w:p w:rsidR="00696108" w:rsidRPr="007F19A7" w:rsidRDefault="00696108" w:rsidP="00696108">
      <w:pPr>
        <w:pStyle w:val="p1"/>
        <w:numPr>
          <w:ilvl w:val="0"/>
          <w:numId w:val="8"/>
        </w:numPr>
        <w:rPr>
          <w:rFonts w:ascii="Gill Sans MT" w:hAnsi="Gill Sans MT"/>
          <w:color w:val="000000" w:themeColor="text1"/>
        </w:rPr>
      </w:pPr>
      <w:r w:rsidRPr="007F19A7">
        <w:rPr>
          <w:rFonts w:ascii="Gill Sans MT" w:hAnsi="Gill Sans MT"/>
          <w:color w:val="000000" w:themeColor="text1"/>
        </w:rPr>
        <w:t xml:space="preserve">Iterative production reduces cognitive load: standardized shapes </w:t>
      </w:r>
      <w:r w:rsidRPr="007F19A7">
        <w:rPr>
          <w:rFonts w:ascii="Arial" w:hAnsi="Arial" w:cs="Arial"/>
          <w:color w:val="000000" w:themeColor="text1"/>
        </w:rPr>
        <w:t>→</w:t>
      </w:r>
      <w:r w:rsidRPr="007F19A7">
        <w:rPr>
          <w:rFonts w:ascii="Gill Sans MT" w:hAnsi="Gill Sans MT"/>
          <w:color w:val="000000" w:themeColor="text1"/>
        </w:rPr>
        <w:t xml:space="preserve"> lower training cost </w:t>
      </w:r>
      <w:r w:rsidRPr="007F19A7">
        <w:rPr>
          <w:rFonts w:ascii="Arial" w:hAnsi="Arial" w:cs="Arial"/>
          <w:color w:val="000000" w:themeColor="text1"/>
        </w:rPr>
        <w:t>→</w:t>
      </w:r>
      <w:r w:rsidRPr="007F19A7">
        <w:rPr>
          <w:rFonts w:ascii="Gill Sans MT" w:hAnsi="Gill Sans MT"/>
          <w:color w:val="000000" w:themeColor="text1"/>
        </w:rPr>
        <w:t xml:space="preserve"> faster diffusion.</w:t>
      </w:r>
    </w:p>
    <w:p w:rsidR="00696108" w:rsidRPr="007F19A7" w:rsidRDefault="00696108" w:rsidP="00696108">
      <w:pPr>
        <w:pStyle w:val="p1"/>
        <w:numPr>
          <w:ilvl w:val="0"/>
          <w:numId w:val="8"/>
        </w:numPr>
        <w:rPr>
          <w:rFonts w:ascii="Gill Sans MT" w:hAnsi="Gill Sans MT"/>
          <w:color w:val="000000" w:themeColor="text1"/>
        </w:rPr>
      </w:pPr>
      <w:r w:rsidRPr="007F19A7">
        <w:rPr>
          <w:rStyle w:val="s1"/>
          <w:rFonts w:ascii="Gill Sans MT" w:hAnsi="Gill Sans MT"/>
          <w:color w:val="000000" w:themeColor="text1"/>
        </w:rPr>
        <w:t xml:space="preserve">Metric: </w:t>
      </w:r>
      <w:r w:rsidRPr="007F19A7">
        <w:rPr>
          <w:rFonts w:ascii="Gill Sans MT" w:hAnsi="Gill Sans MT"/>
          <w:b/>
          <w:bCs/>
          <w:color w:val="000000" w:themeColor="text1"/>
        </w:rPr>
        <w:t>time-to-mastery vs. complexity</w:t>
      </w:r>
      <w:r w:rsidRPr="007F19A7">
        <w:rPr>
          <w:rStyle w:val="s1"/>
          <w:rFonts w:ascii="Gill Sans MT" w:hAnsi="Gill Sans MT"/>
          <w:color w:val="000000" w:themeColor="text1"/>
        </w:rPr>
        <w:t xml:space="preserve"> of lithic forms.</w:t>
      </w:r>
    </w:p>
    <w:p w:rsidR="007F19A7" w:rsidRPr="007F19A7" w:rsidRDefault="00696108" w:rsidP="007F19A7">
      <w:pPr>
        <w:pStyle w:val="p1"/>
        <w:numPr>
          <w:ilvl w:val="0"/>
          <w:numId w:val="8"/>
        </w:numPr>
        <w:rPr>
          <w:rFonts w:ascii="Gill Sans MT" w:hAnsi="Gill Sans MT"/>
          <w:color w:val="000000" w:themeColor="text1"/>
        </w:rPr>
      </w:pPr>
      <w:r w:rsidRPr="007F19A7">
        <w:rPr>
          <w:rFonts w:ascii="Gill Sans MT" w:hAnsi="Gill Sans MT"/>
          <w:color w:val="000000" w:themeColor="text1"/>
        </w:rPr>
        <w:t xml:space="preserve">Early trade of obsidian and flint (Çatalhöyük) demonstrates </w:t>
      </w:r>
      <w:r w:rsidRPr="007F19A7">
        <w:rPr>
          <w:rStyle w:val="s1"/>
          <w:rFonts w:ascii="Gill Sans MT" w:hAnsi="Gill Sans MT"/>
          <w:b/>
          <w:bCs/>
          <w:color w:val="000000" w:themeColor="text1"/>
        </w:rPr>
        <w:t>proto-trade network centrality</w:t>
      </w:r>
      <w:r w:rsidRPr="007F19A7">
        <w:rPr>
          <w:rFonts w:ascii="Gill Sans MT" w:hAnsi="Gill Sans MT"/>
          <w:color w:val="000000" w:themeColor="text1"/>
        </w:rPr>
        <w:t>, measurable via isotope analysis.</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33"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III. Fossilized Power: Metallurgy, Chariots, Roads</w:t>
      </w:r>
    </w:p>
    <w:p w:rsidR="00696108" w:rsidRPr="007F19A7" w:rsidRDefault="00696108" w:rsidP="00696108">
      <w:pPr>
        <w:pStyle w:val="p1"/>
        <w:numPr>
          <w:ilvl w:val="0"/>
          <w:numId w:val="9"/>
        </w:numPr>
        <w:rPr>
          <w:rFonts w:ascii="Gill Sans MT" w:hAnsi="Gill Sans MT"/>
          <w:color w:val="000000" w:themeColor="text1"/>
        </w:rPr>
      </w:pPr>
      <w:r w:rsidRPr="007F19A7">
        <w:rPr>
          <w:rStyle w:val="s1"/>
          <w:rFonts w:ascii="Gill Sans MT" w:hAnsi="Gill Sans MT"/>
          <w:color w:val="000000" w:themeColor="text1"/>
        </w:rPr>
        <w:t xml:space="preserve">Bronze and iron production: metricized via </w:t>
      </w:r>
      <w:r w:rsidRPr="007F19A7">
        <w:rPr>
          <w:rFonts w:ascii="Gill Sans MT" w:hAnsi="Gill Sans MT"/>
          <w:b/>
          <w:bCs/>
          <w:color w:val="000000" w:themeColor="text1"/>
        </w:rPr>
        <w:t>yield per labor-hour, alloy consistency, and workshop output</w:t>
      </w:r>
      <w:r w:rsidRPr="007F19A7">
        <w:rPr>
          <w:rStyle w:val="s1"/>
          <w:rFonts w:ascii="Gill Sans MT" w:hAnsi="Gill Sans MT"/>
          <w:color w:val="000000" w:themeColor="text1"/>
        </w:rPr>
        <w:t>.</w:t>
      </w:r>
    </w:p>
    <w:p w:rsidR="00696108" w:rsidRPr="007F19A7" w:rsidRDefault="00696108" w:rsidP="00696108">
      <w:pPr>
        <w:pStyle w:val="p1"/>
        <w:numPr>
          <w:ilvl w:val="0"/>
          <w:numId w:val="9"/>
        </w:numPr>
        <w:rPr>
          <w:rFonts w:ascii="Gill Sans MT" w:hAnsi="Gill Sans MT"/>
          <w:color w:val="000000" w:themeColor="text1"/>
        </w:rPr>
      </w:pPr>
      <w:r w:rsidRPr="007F19A7">
        <w:rPr>
          <w:rFonts w:ascii="Gill Sans MT" w:hAnsi="Gill Sans MT"/>
          <w:color w:val="000000" w:themeColor="text1"/>
        </w:rPr>
        <w:t>Military campaigns (Neo-Assyrian, 701 BCE Siege of Lachish) measured via logistics efficiency and supply-chain standardization (Yamada, 2003).</w:t>
      </w:r>
    </w:p>
    <w:p w:rsidR="00696108" w:rsidRPr="007F19A7" w:rsidRDefault="00696108" w:rsidP="00696108">
      <w:pPr>
        <w:pStyle w:val="p1"/>
        <w:numPr>
          <w:ilvl w:val="0"/>
          <w:numId w:val="9"/>
        </w:numPr>
        <w:rPr>
          <w:rFonts w:ascii="Gill Sans MT" w:hAnsi="Gill Sans MT"/>
          <w:color w:val="000000" w:themeColor="text1"/>
        </w:rPr>
      </w:pPr>
      <w:r w:rsidRPr="007F19A7">
        <w:rPr>
          <w:rFonts w:ascii="Gill Sans MT" w:hAnsi="Gill Sans MT"/>
          <w:color w:val="000000" w:themeColor="text1"/>
        </w:rPr>
        <w:t xml:space="preserve">Chariot systems and roads encode </w:t>
      </w:r>
      <w:r w:rsidRPr="007F19A7">
        <w:rPr>
          <w:rStyle w:val="s1"/>
          <w:rFonts w:ascii="Gill Sans MT" w:hAnsi="Gill Sans MT"/>
          <w:b/>
          <w:bCs/>
          <w:color w:val="000000" w:themeColor="text1"/>
        </w:rPr>
        <w:t>movement protocols</w:t>
      </w:r>
      <w:r w:rsidRPr="007F19A7">
        <w:rPr>
          <w:rFonts w:ascii="Gill Sans MT" w:hAnsi="Gill Sans MT"/>
          <w:color w:val="000000" w:themeColor="text1"/>
        </w:rPr>
        <w:t>: standardized distances, travel time predictability, network optimization.</w:t>
      </w:r>
    </w:p>
    <w:p w:rsidR="00696108" w:rsidRPr="007F19A7" w:rsidRDefault="00696108" w:rsidP="00696108">
      <w:pPr>
        <w:pStyle w:val="p1"/>
        <w:numPr>
          <w:ilvl w:val="0"/>
          <w:numId w:val="9"/>
        </w:numPr>
        <w:rPr>
          <w:rFonts w:ascii="Gill Sans MT" w:hAnsi="Gill Sans MT"/>
          <w:color w:val="000000" w:themeColor="text1"/>
        </w:rPr>
      </w:pPr>
      <w:r w:rsidRPr="007F19A7">
        <w:rPr>
          <w:rFonts w:ascii="Gill Sans MT" w:hAnsi="Gill Sans MT"/>
          <w:color w:val="000000" w:themeColor="text1"/>
        </w:rPr>
        <w:t>Trade networks amplify protocol impact: Silk Road nodes show early network centrality akin to modern industrial hubs.</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32"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 xml:space="preserve">IV. Symbols </w:t>
      </w:r>
      <w:r w:rsidRPr="007F19A7">
        <w:rPr>
          <w:rFonts w:ascii="Arial" w:hAnsi="Arial" w:cs="Arial"/>
          <w:color w:val="000000" w:themeColor="text1"/>
        </w:rPr>
        <w:t>→</w:t>
      </w:r>
      <w:r w:rsidRPr="007F19A7">
        <w:rPr>
          <w:rFonts w:ascii="Gill Sans MT" w:hAnsi="Gill Sans MT"/>
          <w:color w:val="000000" w:themeColor="text1"/>
        </w:rPr>
        <w:t xml:space="preserve"> Protocols: Accounting, Guilds, and Trade Economies</w:t>
      </w:r>
    </w:p>
    <w:p w:rsidR="00696108" w:rsidRPr="007F19A7" w:rsidRDefault="00696108" w:rsidP="00696108">
      <w:pPr>
        <w:pStyle w:val="p1"/>
        <w:numPr>
          <w:ilvl w:val="0"/>
          <w:numId w:val="10"/>
        </w:numPr>
        <w:rPr>
          <w:rFonts w:ascii="Gill Sans MT" w:hAnsi="Gill Sans MT"/>
          <w:color w:val="000000" w:themeColor="text1"/>
        </w:rPr>
      </w:pPr>
      <w:r w:rsidRPr="007F19A7">
        <w:rPr>
          <w:rFonts w:ascii="Gill Sans MT" w:hAnsi="Gill Sans MT"/>
          <w:color w:val="000000" w:themeColor="text1"/>
        </w:rPr>
        <w:t xml:space="preserve">Writing emerges as </w:t>
      </w:r>
      <w:r w:rsidRPr="007F19A7">
        <w:rPr>
          <w:rStyle w:val="s1"/>
          <w:rFonts w:ascii="Gill Sans MT" w:hAnsi="Gill Sans MT"/>
          <w:b/>
          <w:bCs/>
          <w:color w:val="000000" w:themeColor="text1"/>
        </w:rPr>
        <w:t>transactional compression</w:t>
      </w:r>
      <w:r w:rsidRPr="007F19A7">
        <w:rPr>
          <w:rFonts w:ascii="Gill Sans MT" w:hAnsi="Gill Sans MT"/>
          <w:color w:val="000000" w:themeColor="text1"/>
        </w:rPr>
        <w:t>: tokens and numerical tablets allow scalable accounting, measurable in number of transactions per unit of administrative labor.</w:t>
      </w:r>
    </w:p>
    <w:p w:rsidR="00696108" w:rsidRPr="007F19A7" w:rsidRDefault="00696108" w:rsidP="00696108">
      <w:pPr>
        <w:pStyle w:val="p1"/>
        <w:numPr>
          <w:ilvl w:val="0"/>
          <w:numId w:val="10"/>
        </w:numPr>
        <w:rPr>
          <w:rFonts w:ascii="Gill Sans MT" w:hAnsi="Gill Sans MT"/>
          <w:color w:val="000000" w:themeColor="text1"/>
        </w:rPr>
      </w:pPr>
      <w:r w:rsidRPr="007F19A7">
        <w:rPr>
          <w:rFonts w:ascii="Gill Sans MT" w:hAnsi="Gill Sans MT"/>
          <w:color w:val="000000" w:themeColor="text1"/>
        </w:rPr>
        <w:t xml:space="preserve">Guilds preserve metallurgical and craft knowledge: productivity per apprentice vs. master ratio demonstrates </w:t>
      </w:r>
      <w:r w:rsidRPr="007F19A7">
        <w:rPr>
          <w:rStyle w:val="s1"/>
          <w:rFonts w:ascii="Gill Sans MT" w:hAnsi="Gill Sans MT"/>
          <w:b/>
          <w:bCs/>
          <w:color w:val="000000" w:themeColor="text1"/>
        </w:rPr>
        <w:t>knowledge retention efficiency</w:t>
      </w:r>
      <w:r w:rsidRPr="007F19A7">
        <w:rPr>
          <w:rFonts w:ascii="Gill Sans MT" w:hAnsi="Gill Sans MT"/>
          <w:color w:val="000000" w:themeColor="text1"/>
        </w:rPr>
        <w:t>.</w:t>
      </w:r>
    </w:p>
    <w:p w:rsidR="007F19A7" w:rsidRPr="00D56FAD" w:rsidRDefault="00696108" w:rsidP="007F19A7">
      <w:pPr>
        <w:pStyle w:val="p1"/>
        <w:numPr>
          <w:ilvl w:val="0"/>
          <w:numId w:val="10"/>
        </w:numPr>
        <w:rPr>
          <w:rFonts w:ascii="Gill Sans MT" w:hAnsi="Gill Sans MT"/>
          <w:color w:val="000000" w:themeColor="text1"/>
        </w:rPr>
      </w:pPr>
      <w:r w:rsidRPr="007F19A7">
        <w:rPr>
          <w:rFonts w:ascii="Gill Sans MT" w:hAnsi="Gill Sans MT"/>
          <w:color w:val="000000" w:themeColor="text1"/>
        </w:rPr>
        <w:t xml:space="preserve">Trade metrics: Florentine and Hanseatic guilds as </w:t>
      </w:r>
      <w:r w:rsidRPr="007F19A7">
        <w:rPr>
          <w:rStyle w:val="s1"/>
          <w:rFonts w:ascii="Gill Sans MT" w:hAnsi="Gill Sans MT"/>
          <w:b/>
          <w:bCs/>
          <w:color w:val="000000" w:themeColor="text1"/>
        </w:rPr>
        <w:t>protocol diffusion networks</w:t>
      </w:r>
      <w:r w:rsidRPr="007F19A7">
        <w:rPr>
          <w:rFonts w:ascii="Gill Sans MT" w:hAnsi="Gill Sans MT"/>
          <w:color w:val="000000" w:themeColor="text1"/>
        </w:rPr>
        <w:t>, enabling rapid standardization across region</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31"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lastRenderedPageBreak/>
        <w:t>V. Industrialization as Protocol Amplification</w:t>
      </w:r>
    </w:p>
    <w:p w:rsidR="00696108" w:rsidRPr="007F19A7" w:rsidRDefault="00696108" w:rsidP="00696108">
      <w:pPr>
        <w:pStyle w:val="Heading3"/>
        <w:rPr>
          <w:rFonts w:ascii="Gill Sans MT" w:hAnsi="Gill Sans MT"/>
          <w:color w:val="000000" w:themeColor="text1"/>
        </w:rPr>
      </w:pPr>
      <w:r w:rsidRPr="007F19A7">
        <w:rPr>
          <w:rFonts w:ascii="Gill Sans MT" w:hAnsi="Gill Sans MT"/>
          <w:b/>
          <w:bCs/>
          <w:color w:val="000000" w:themeColor="text1"/>
        </w:rPr>
        <w:t>A.</w:t>
      </w:r>
      <w:r w:rsidRPr="007F19A7">
        <w:rPr>
          <w:rFonts w:ascii="Gill Sans MT" w:hAnsi="Gill Sans MT"/>
          <w:color w:val="000000" w:themeColor="text1"/>
        </w:rPr>
        <w:t xml:space="preserve"> Furnaces, Blast Techniques, and Energy Metrics</w:t>
      </w:r>
    </w:p>
    <w:p w:rsidR="00696108" w:rsidRPr="007F19A7" w:rsidRDefault="00696108" w:rsidP="00696108">
      <w:pPr>
        <w:pStyle w:val="p1"/>
        <w:numPr>
          <w:ilvl w:val="0"/>
          <w:numId w:val="11"/>
        </w:numPr>
        <w:rPr>
          <w:rFonts w:ascii="Gill Sans MT" w:hAnsi="Gill Sans MT"/>
          <w:color w:val="000000" w:themeColor="text1"/>
        </w:rPr>
      </w:pPr>
      <w:r w:rsidRPr="007F19A7">
        <w:rPr>
          <w:rFonts w:ascii="Gill Sans MT" w:hAnsi="Gill Sans MT"/>
          <w:color w:val="000000" w:themeColor="text1"/>
        </w:rPr>
        <w:t>Coal/coke smelting efficiency vs. charcoal: measurable gain in output per unit labor/energy.</w:t>
      </w:r>
    </w:p>
    <w:p w:rsidR="00696108" w:rsidRPr="007F19A7" w:rsidRDefault="00696108" w:rsidP="00696108">
      <w:pPr>
        <w:pStyle w:val="p1"/>
        <w:numPr>
          <w:ilvl w:val="0"/>
          <w:numId w:val="11"/>
        </w:numPr>
        <w:rPr>
          <w:rFonts w:ascii="Gill Sans MT" w:hAnsi="Gill Sans MT"/>
          <w:color w:val="000000" w:themeColor="text1"/>
        </w:rPr>
      </w:pPr>
      <w:r w:rsidRPr="007F19A7">
        <w:rPr>
          <w:rFonts w:ascii="Gill Sans MT" w:hAnsi="Gill Sans MT"/>
          <w:color w:val="000000" w:themeColor="text1"/>
        </w:rPr>
        <w:t>Blast furnace protocols codify prior fire mastery—data on output per furnace per day shows scaling impact (Musson &amp; Robinson, 1969).</w:t>
      </w:r>
    </w:p>
    <w:p w:rsidR="00696108" w:rsidRPr="007F19A7" w:rsidRDefault="00696108" w:rsidP="00696108">
      <w:pPr>
        <w:pStyle w:val="p3"/>
        <w:rPr>
          <w:rFonts w:ascii="Gill Sans MT" w:hAnsi="Gill Sans MT"/>
          <w:color w:val="000000" w:themeColor="text1"/>
        </w:rPr>
      </w:pPr>
    </w:p>
    <w:p w:rsidR="00696108" w:rsidRPr="007F19A7" w:rsidRDefault="00696108" w:rsidP="00696108">
      <w:pPr>
        <w:pStyle w:val="Heading3"/>
        <w:rPr>
          <w:rFonts w:ascii="Gill Sans MT" w:hAnsi="Gill Sans MT"/>
          <w:color w:val="000000" w:themeColor="text1"/>
        </w:rPr>
      </w:pPr>
      <w:r w:rsidRPr="007F19A7">
        <w:rPr>
          <w:rFonts w:ascii="Gill Sans MT" w:hAnsi="Gill Sans MT"/>
          <w:b/>
          <w:bCs/>
          <w:color w:val="000000" w:themeColor="text1"/>
        </w:rPr>
        <w:t>B.</w:t>
      </w:r>
      <w:r w:rsidRPr="007F19A7">
        <w:rPr>
          <w:rFonts w:ascii="Gill Sans MT" w:hAnsi="Gill Sans MT"/>
          <w:color w:val="000000" w:themeColor="text1"/>
        </w:rPr>
        <w:t xml:space="preserve"> Steam Engines and Mechanized Production</w:t>
      </w:r>
    </w:p>
    <w:p w:rsidR="00696108" w:rsidRPr="007F19A7" w:rsidRDefault="00696108" w:rsidP="00696108">
      <w:pPr>
        <w:pStyle w:val="p1"/>
        <w:numPr>
          <w:ilvl w:val="0"/>
          <w:numId w:val="12"/>
        </w:numPr>
        <w:rPr>
          <w:rFonts w:ascii="Gill Sans MT" w:hAnsi="Gill Sans MT"/>
          <w:color w:val="000000" w:themeColor="text1"/>
        </w:rPr>
      </w:pPr>
      <w:r w:rsidRPr="007F19A7">
        <w:rPr>
          <w:rFonts w:ascii="Gill Sans MT" w:hAnsi="Gill Sans MT"/>
          <w:color w:val="000000" w:themeColor="text1"/>
        </w:rPr>
        <w:t xml:space="preserve">Watt/Arkwright/Whitney innovations as </w:t>
      </w:r>
      <w:r w:rsidRPr="007F19A7">
        <w:rPr>
          <w:rStyle w:val="s1"/>
          <w:rFonts w:ascii="Gill Sans MT" w:hAnsi="Gill Sans MT"/>
          <w:b/>
          <w:bCs/>
          <w:color w:val="000000" w:themeColor="text1"/>
        </w:rPr>
        <w:t>embodied knowledge compression</w:t>
      </w:r>
      <w:r w:rsidRPr="007F19A7">
        <w:rPr>
          <w:rFonts w:ascii="Gill Sans MT" w:hAnsi="Gill Sans MT"/>
          <w:color w:val="000000" w:themeColor="text1"/>
        </w:rPr>
        <w:t>.</w:t>
      </w:r>
    </w:p>
    <w:p w:rsidR="00696108" w:rsidRPr="007F19A7" w:rsidRDefault="00696108" w:rsidP="00696108">
      <w:pPr>
        <w:pStyle w:val="p1"/>
        <w:numPr>
          <w:ilvl w:val="0"/>
          <w:numId w:val="12"/>
        </w:numPr>
        <w:rPr>
          <w:rFonts w:ascii="Gill Sans MT" w:hAnsi="Gill Sans MT"/>
          <w:color w:val="000000" w:themeColor="text1"/>
        </w:rPr>
      </w:pPr>
      <w:r w:rsidRPr="007F19A7">
        <w:rPr>
          <w:rFonts w:ascii="Gill Sans MT" w:hAnsi="Gill Sans MT"/>
          <w:color w:val="000000" w:themeColor="text1"/>
        </w:rPr>
        <w:t>Metrics: output per worker, machine reliability, and standardization index.</w:t>
      </w:r>
    </w:p>
    <w:p w:rsidR="007F19A7" w:rsidRDefault="00696108" w:rsidP="007F19A7">
      <w:pPr>
        <w:pStyle w:val="p1"/>
        <w:numPr>
          <w:ilvl w:val="0"/>
          <w:numId w:val="12"/>
        </w:numPr>
        <w:rPr>
          <w:rFonts w:ascii="Gill Sans MT" w:hAnsi="Gill Sans MT"/>
          <w:color w:val="000000" w:themeColor="text1"/>
        </w:rPr>
      </w:pPr>
      <w:r w:rsidRPr="007F19A7">
        <w:rPr>
          <w:rFonts w:ascii="Gill Sans MT" w:hAnsi="Gill Sans MT"/>
          <w:color w:val="000000" w:themeColor="text1"/>
        </w:rPr>
        <w:t>Protocol codification measurable in factory blueprints, process manuals, and patent citations.</w:t>
      </w:r>
    </w:p>
    <w:p w:rsidR="007F19A7" w:rsidRPr="007F19A7" w:rsidRDefault="007F19A7" w:rsidP="007F19A7">
      <w:pPr>
        <w:pStyle w:val="p1"/>
        <w:rPr>
          <w:rFonts w:ascii="Gill Sans MT" w:hAnsi="Gill Sans MT"/>
          <w:color w:val="000000" w:themeColor="text1"/>
        </w:rPr>
      </w:pP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30"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VI. War, Competition, and Accelerated Protocol Evolution</w:t>
      </w:r>
    </w:p>
    <w:p w:rsidR="00696108" w:rsidRPr="007F19A7" w:rsidRDefault="00696108" w:rsidP="00696108">
      <w:pPr>
        <w:pStyle w:val="p1"/>
        <w:numPr>
          <w:ilvl w:val="0"/>
          <w:numId w:val="13"/>
        </w:numPr>
        <w:rPr>
          <w:rFonts w:ascii="Gill Sans MT" w:hAnsi="Gill Sans MT"/>
          <w:color w:val="000000" w:themeColor="text1"/>
        </w:rPr>
      </w:pPr>
      <w:r w:rsidRPr="007F19A7">
        <w:rPr>
          <w:rFonts w:ascii="Gill Sans MT" w:hAnsi="Gill Sans MT"/>
          <w:color w:val="000000" w:themeColor="text1"/>
        </w:rPr>
        <w:t>Rockets, nuclear technology, and aerospace:</w:t>
      </w:r>
    </w:p>
    <w:p w:rsidR="00696108" w:rsidRPr="007F19A7" w:rsidRDefault="00696108" w:rsidP="00696108">
      <w:pPr>
        <w:pStyle w:val="p1"/>
        <w:numPr>
          <w:ilvl w:val="1"/>
          <w:numId w:val="13"/>
        </w:numPr>
        <w:rPr>
          <w:rFonts w:ascii="Gill Sans MT" w:hAnsi="Gill Sans MT"/>
          <w:color w:val="000000" w:themeColor="text1"/>
        </w:rPr>
      </w:pPr>
      <w:r w:rsidRPr="007F19A7">
        <w:rPr>
          <w:rFonts w:ascii="Gill Sans MT" w:hAnsi="Gill Sans MT"/>
          <w:color w:val="000000" w:themeColor="text1"/>
        </w:rPr>
        <w:t xml:space="preserve">Diffusion speed of high-energy protocols (V-2 </w:t>
      </w:r>
      <w:r w:rsidRPr="007F19A7">
        <w:rPr>
          <w:rFonts w:ascii="Arial" w:hAnsi="Arial" w:cs="Arial"/>
          <w:color w:val="000000" w:themeColor="text1"/>
        </w:rPr>
        <w:t>→</w:t>
      </w:r>
      <w:r w:rsidRPr="007F19A7">
        <w:rPr>
          <w:rFonts w:ascii="Gill Sans MT" w:hAnsi="Gill Sans MT"/>
          <w:color w:val="000000" w:themeColor="text1"/>
        </w:rPr>
        <w:t xml:space="preserve"> Apollo </w:t>
      </w:r>
      <w:r w:rsidRPr="007F19A7">
        <w:rPr>
          <w:rFonts w:ascii="Arial" w:hAnsi="Arial" w:cs="Arial"/>
          <w:color w:val="000000" w:themeColor="text1"/>
        </w:rPr>
        <w:t>→</w:t>
      </w:r>
      <w:r w:rsidRPr="007F19A7">
        <w:rPr>
          <w:rFonts w:ascii="Gill Sans MT" w:hAnsi="Gill Sans MT"/>
          <w:color w:val="000000" w:themeColor="text1"/>
        </w:rPr>
        <w:t xml:space="preserve"> civilian space tech)</w:t>
      </w:r>
    </w:p>
    <w:p w:rsidR="00696108" w:rsidRPr="007F19A7" w:rsidRDefault="00696108" w:rsidP="00696108">
      <w:pPr>
        <w:pStyle w:val="p1"/>
        <w:numPr>
          <w:ilvl w:val="1"/>
          <w:numId w:val="13"/>
        </w:numPr>
        <w:rPr>
          <w:rFonts w:ascii="Gill Sans MT" w:hAnsi="Gill Sans MT"/>
          <w:color w:val="000000" w:themeColor="text1"/>
        </w:rPr>
      </w:pPr>
      <w:r w:rsidRPr="007F19A7">
        <w:rPr>
          <w:rFonts w:ascii="Gill Sans MT" w:hAnsi="Gill Sans MT"/>
          <w:color w:val="000000" w:themeColor="text1"/>
        </w:rPr>
        <w:t>Standardization metrics: parts interchangeability, process reproducibility, error rates.</w:t>
      </w:r>
    </w:p>
    <w:p w:rsidR="00696108" w:rsidRPr="007F19A7" w:rsidRDefault="00696108" w:rsidP="00696108">
      <w:pPr>
        <w:pStyle w:val="p1"/>
        <w:numPr>
          <w:ilvl w:val="0"/>
          <w:numId w:val="13"/>
        </w:numPr>
        <w:rPr>
          <w:rFonts w:ascii="Gill Sans MT" w:hAnsi="Gill Sans MT"/>
          <w:color w:val="000000" w:themeColor="text1"/>
        </w:rPr>
      </w:pPr>
      <w:r w:rsidRPr="007F19A7">
        <w:rPr>
          <w:rFonts w:ascii="Gill Sans MT" w:hAnsi="Gill Sans MT"/>
          <w:color w:val="000000" w:themeColor="text1"/>
        </w:rPr>
        <w:t>Trade as non-military accelerant: medieval and early modern merchant networks show protocol scaling outside war.</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29"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VII. Digital Protocols: Computers, Networks, and Symbolic Compression</w:t>
      </w:r>
    </w:p>
    <w:p w:rsidR="00696108" w:rsidRPr="007F19A7" w:rsidRDefault="00696108" w:rsidP="00696108">
      <w:pPr>
        <w:pStyle w:val="p1"/>
        <w:numPr>
          <w:ilvl w:val="0"/>
          <w:numId w:val="14"/>
        </w:numPr>
        <w:rPr>
          <w:rFonts w:ascii="Gill Sans MT" w:hAnsi="Gill Sans MT"/>
          <w:color w:val="000000" w:themeColor="text1"/>
        </w:rPr>
      </w:pPr>
      <w:r w:rsidRPr="007F19A7">
        <w:rPr>
          <w:rFonts w:ascii="Gill Sans MT" w:hAnsi="Gill Sans MT"/>
          <w:color w:val="000000" w:themeColor="text1"/>
        </w:rPr>
        <w:t xml:space="preserve">Computers as </w:t>
      </w:r>
      <w:r w:rsidRPr="007F19A7">
        <w:rPr>
          <w:rStyle w:val="s1"/>
          <w:rFonts w:ascii="Gill Sans MT" w:hAnsi="Gill Sans MT"/>
          <w:b/>
          <w:bCs/>
          <w:color w:val="000000" w:themeColor="text1"/>
        </w:rPr>
        <w:t>ultimate protocol machines</w:t>
      </w:r>
      <w:r w:rsidRPr="007F19A7">
        <w:rPr>
          <w:rFonts w:ascii="Gill Sans MT" w:hAnsi="Gill Sans MT"/>
          <w:color w:val="000000" w:themeColor="text1"/>
        </w:rPr>
        <w:t>: symbolic logic compressed into circuits.</w:t>
      </w:r>
    </w:p>
    <w:p w:rsidR="00696108" w:rsidRPr="007F19A7" w:rsidRDefault="00696108" w:rsidP="00696108">
      <w:pPr>
        <w:pStyle w:val="p1"/>
        <w:numPr>
          <w:ilvl w:val="0"/>
          <w:numId w:val="14"/>
        </w:numPr>
        <w:rPr>
          <w:rFonts w:ascii="Gill Sans MT" w:hAnsi="Gill Sans MT"/>
          <w:color w:val="000000" w:themeColor="text1"/>
        </w:rPr>
      </w:pPr>
      <w:r w:rsidRPr="007F19A7">
        <w:rPr>
          <w:rFonts w:ascii="Gill Sans MT" w:hAnsi="Gill Sans MT"/>
          <w:color w:val="000000" w:themeColor="text1"/>
        </w:rPr>
        <w:t>Metrics: processing speed per unit energy, reliability per standardized component, network centrality of Internet nodes.</w:t>
      </w:r>
    </w:p>
    <w:p w:rsidR="00696108" w:rsidRPr="007F19A7" w:rsidRDefault="00696108" w:rsidP="00696108">
      <w:pPr>
        <w:pStyle w:val="p1"/>
        <w:numPr>
          <w:ilvl w:val="0"/>
          <w:numId w:val="14"/>
        </w:numPr>
        <w:rPr>
          <w:rFonts w:ascii="Gill Sans MT" w:hAnsi="Gill Sans MT"/>
          <w:color w:val="000000" w:themeColor="text1"/>
        </w:rPr>
      </w:pPr>
      <w:r w:rsidRPr="007F19A7">
        <w:rPr>
          <w:rFonts w:ascii="Gill Sans MT" w:hAnsi="Gill Sans MT"/>
          <w:color w:val="000000" w:themeColor="text1"/>
        </w:rPr>
        <w:t xml:space="preserve">Software and versioning practices: formalized routines codify iterative error correction </w:t>
      </w:r>
      <w:r w:rsidRPr="007F19A7">
        <w:rPr>
          <w:rFonts w:ascii="Arial" w:hAnsi="Arial" w:cs="Arial"/>
          <w:color w:val="000000" w:themeColor="text1"/>
        </w:rPr>
        <w:t>→</w:t>
      </w:r>
      <w:r w:rsidRPr="007F19A7">
        <w:rPr>
          <w:rFonts w:ascii="Gill Sans MT" w:hAnsi="Gill Sans MT"/>
          <w:color w:val="000000" w:themeColor="text1"/>
        </w:rPr>
        <w:t xml:space="preserve"> measurable improvement in system robustness.</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28"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lastRenderedPageBreak/>
        <w:t>VIII. Synthesis Table: DSSM with Quantitative Anchors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7"/>
        <w:gridCol w:w="1847"/>
        <w:gridCol w:w="2183"/>
        <w:gridCol w:w="3579"/>
      </w:tblGrid>
      <w:tr w:rsidR="007F19A7" w:rsidRPr="007F19A7" w:rsidTr="007F19A7">
        <w:trPr>
          <w:tblHeader/>
          <w:tblCellSpacing w:w="15" w:type="dxa"/>
          <w:jc w:val="center"/>
        </w:trPr>
        <w:tc>
          <w:tcPr>
            <w:tcW w:w="0" w:type="auto"/>
            <w:vAlign w:val="center"/>
            <w:hideMark/>
          </w:tcPr>
          <w:p w:rsidR="00696108" w:rsidRPr="007F19A7" w:rsidRDefault="00696108">
            <w:pPr>
              <w:pStyle w:val="p1"/>
              <w:jc w:val="center"/>
              <w:rPr>
                <w:rFonts w:ascii="Gill Sans MT" w:hAnsi="Gill Sans MT"/>
                <w:b/>
                <w:bCs/>
                <w:color w:val="000000" w:themeColor="text1"/>
              </w:rPr>
            </w:pPr>
            <w:r w:rsidRPr="007F19A7">
              <w:rPr>
                <w:rFonts w:ascii="Gill Sans MT" w:hAnsi="Gill Sans MT"/>
                <w:b/>
                <w:bCs/>
                <w:color w:val="000000" w:themeColor="text1"/>
              </w:rPr>
              <w:t>Phase</w:t>
            </w:r>
          </w:p>
        </w:tc>
        <w:tc>
          <w:tcPr>
            <w:tcW w:w="0" w:type="auto"/>
            <w:vAlign w:val="center"/>
            <w:hideMark/>
          </w:tcPr>
          <w:p w:rsidR="00696108" w:rsidRPr="007F19A7" w:rsidRDefault="00696108">
            <w:pPr>
              <w:pStyle w:val="p1"/>
              <w:jc w:val="center"/>
              <w:rPr>
                <w:rFonts w:ascii="Gill Sans MT" w:hAnsi="Gill Sans MT"/>
                <w:b/>
                <w:bCs/>
                <w:color w:val="000000" w:themeColor="text1"/>
              </w:rPr>
            </w:pPr>
            <w:r w:rsidRPr="007F19A7">
              <w:rPr>
                <w:rFonts w:ascii="Gill Sans MT" w:hAnsi="Gill Sans MT"/>
                <w:b/>
                <w:bCs/>
                <w:color w:val="000000" w:themeColor="text1"/>
              </w:rPr>
              <w:t>Mechanism</w:t>
            </w:r>
          </w:p>
        </w:tc>
        <w:tc>
          <w:tcPr>
            <w:tcW w:w="0" w:type="auto"/>
            <w:vAlign w:val="center"/>
            <w:hideMark/>
          </w:tcPr>
          <w:p w:rsidR="00696108" w:rsidRPr="007F19A7" w:rsidRDefault="00696108">
            <w:pPr>
              <w:pStyle w:val="p1"/>
              <w:jc w:val="center"/>
              <w:rPr>
                <w:rFonts w:ascii="Gill Sans MT" w:hAnsi="Gill Sans MT"/>
                <w:b/>
                <w:bCs/>
                <w:color w:val="000000" w:themeColor="text1"/>
              </w:rPr>
            </w:pPr>
            <w:r w:rsidRPr="007F19A7">
              <w:rPr>
                <w:rFonts w:ascii="Gill Sans MT" w:hAnsi="Gill Sans MT"/>
                <w:b/>
                <w:bCs/>
                <w:color w:val="000000" w:themeColor="text1"/>
              </w:rPr>
              <w:t>Outcome</w:t>
            </w:r>
          </w:p>
        </w:tc>
        <w:tc>
          <w:tcPr>
            <w:tcW w:w="0" w:type="auto"/>
            <w:vAlign w:val="center"/>
            <w:hideMark/>
          </w:tcPr>
          <w:p w:rsidR="00696108" w:rsidRPr="007F19A7" w:rsidRDefault="00696108">
            <w:pPr>
              <w:pStyle w:val="p1"/>
              <w:jc w:val="center"/>
              <w:rPr>
                <w:rFonts w:ascii="Gill Sans MT" w:hAnsi="Gill Sans MT"/>
                <w:b/>
                <w:bCs/>
                <w:color w:val="000000" w:themeColor="text1"/>
              </w:rPr>
            </w:pPr>
            <w:r w:rsidRPr="007F19A7">
              <w:rPr>
                <w:rFonts w:ascii="Gill Sans MT" w:hAnsi="Gill Sans MT"/>
                <w:b/>
                <w:bCs/>
                <w:color w:val="000000" w:themeColor="text1"/>
              </w:rPr>
              <w:t>Metrics/Examples</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Ritualized Practice</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Repetition &amp; Embodiment</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Materialized skill</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Time-to-mastery, fuel efficiency</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Fossilized Ritual</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Material Amplification</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Externalized authority</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Tool production rate, trade network centrality</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Fossilized Power</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Cognitive Offloading</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Standardized control</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Logistics efficiency, army supply metrics</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 xml:space="preserve">Symbols </w:t>
            </w:r>
            <w:r w:rsidRPr="007F19A7">
              <w:rPr>
                <w:rFonts w:ascii="Arial" w:hAnsi="Arial" w:cs="Arial"/>
                <w:color w:val="000000" w:themeColor="text1"/>
              </w:rPr>
              <w:t>→</w:t>
            </w:r>
            <w:r w:rsidRPr="007F19A7">
              <w:rPr>
                <w:rFonts w:ascii="Gill Sans MT" w:hAnsi="Gill Sans MT"/>
                <w:color w:val="000000" w:themeColor="text1"/>
              </w:rPr>
              <w:t xml:space="preserve"> Protocols</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Compression &amp; Codification</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Repeatable systems</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Transaction throughput, apprenticeship retention</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Industrial Protocols</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Large-Scale Amplification</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Mechanized/scalable tech</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Output per labor, energy efficiency, network robustness</w:t>
            </w:r>
          </w:p>
        </w:tc>
      </w:tr>
      <w:tr w:rsidR="007F19A7" w:rsidRPr="007F19A7" w:rsidTr="007F19A7">
        <w:trPr>
          <w:tblCellSpacing w:w="15" w:type="dxa"/>
          <w:jc w:val="center"/>
        </w:trPr>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Digital Protocols</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Symbolic Compression</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Global coordination</w:t>
            </w:r>
          </w:p>
        </w:tc>
        <w:tc>
          <w:tcPr>
            <w:tcW w:w="0" w:type="auto"/>
            <w:vAlign w:val="center"/>
            <w:hideMark/>
          </w:tcPr>
          <w:p w:rsidR="00696108" w:rsidRPr="007F19A7" w:rsidRDefault="00696108" w:rsidP="007F19A7">
            <w:pPr>
              <w:pStyle w:val="p1"/>
              <w:jc w:val="center"/>
              <w:rPr>
                <w:rFonts w:ascii="Gill Sans MT" w:hAnsi="Gill Sans MT"/>
                <w:color w:val="000000" w:themeColor="text1"/>
              </w:rPr>
            </w:pPr>
            <w:r w:rsidRPr="007F19A7">
              <w:rPr>
                <w:rFonts w:ascii="Gill Sans MT" w:hAnsi="Gill Sans MT"/>
                <w:color w:val="000000" w:themeColor="text1"/>
              </w:rPr>
              <w:t>Processing/energy ratios, error correction metrics, protocol diffusion</w:t>
            </w:r>
          </w:p>
        </w:tc>
      </w:tr>
    </w:tbl>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27" alt="" style="width:451.3pt;height:.05pt;mso-width-percent:0;mso-height-percent:0;mso-width-percent:0;mso-height-percent:0" o:hralign="center" o:hrstd="t" o:hr="t" fillcolor="#a0a0a0" stroked="f"/>
        </w:pict>
      </w:r>
    </w:p>
    <w:p w:rsidR="007F19A7" w:rsidRDefault="00696108" w:rsidP="007F19A7">
      <w:pPr>
        <w:pStyle w:val="Heading2"/>
        <w:rPr>
          <w:rFonts w:ascii="Gill Sans MT" w:hAnsi="Gill Sans MT"/>
          <w:color w:val="000000" w:themeColor="text1"/>
        </w:rPr>
      </w:pPr>
      <w:r w:rsidRPr="007F19A7">
        <w:rPr>
          <w:rFonts w:ascii="Gill Sans MT" w:hAnsi="Gill Sans MT"/>
          <w:color w:val="000000" w:themeColor="text1"/>
        </w:rPr>
        <w:t xml:space="preserve">IX. Predictions and Falsifiability </w:t>
      </w:r>
    </w:p>
    <w:p w:rsidR="00696108" w:rsidRPr="007F19A7" w:rsidRDefault="00696108" w:rsidP="007F19A7">
      <w:pPr>
        <w:pStyle w:val="Heading2"/>
        <w:rPr>
          <w:rFonts w:ascii="Gill Sans MT" w:hAnsi="Gill Sans MT"/>
          <w:i/>
          <w:iCs/>
          <w:color w:val="000000" w:themeColor="text1"/>
          <w:sz w:val="28"/>
          <w:szCs w:val="28"/>
        </w:rPr>
      </w:pPr>
      <w:r w:rsidRPr="007F19A7">
        <w:rPr>
          <w:rFonts w:ascii="Gill Sans MT" w:hAnsi="Gill Sans MT"/>
          <w:i/>
          <w:iCs/>
          <w:color w:val="000000" w:themeColor="text1"/>
          <w:sz w:val="28"/>
          <w:szCs w:val="28"/>
        </w:rPr>
        <w:t>Protocol-rich systems outperform non-standardized systems in productivity, scalability, and diffusion.</w:t>
      </w:r>
    </w:p>
    <w:p w:rsidR="00696108" w:rsidRPr="007F19A7" w:rsidRDefault="00696108" w:rsidP="00696108">
      <w:pPr>
        <w:pStyle w:val="p1"/>
        <w:numPr>
          <w:ilvl w:val="0"/>
          <w:numId w:val="15"/>
        </w:numPr>
        <w:rPr>
          <w:rFonts w:ascii="Gill Sans MT" w:hAnsi="Gill Sans MT"/>
          <w:color w:val="000000" w:themeColor="text1"/>
        </w:rPr>
      </w:pPr>
      <w:r w:rsidRPr="007F19A7">
        <w:rPr>
          <w:rFonts w:ascii="Gill Sans MT" w:hAnsi="Gill Sans MT"/>
          <w:color w:val="000000" w:themeColor="text1"/>
        </w:rPr>
        <w:t>Societies lacking codified symbolic protocols (guilds, accounting systems) show delayed industrialization.</w:t>
      </w:r>
    </w:p>
    <w:p w:rsidR="00696108" w:rsidRPr="007F19A7" w:rsidRDefault="00696108" w:rsidP="00696108">
      <w:pPr>
        <w:pStyle w:val="p1"/>
        <w:numPr>
          <w:ilvl w:val="0"/>
          <w:numId w:val="15"/>
        </w:numPr>
        <w:rPr>
          <w:rFonts w:ascii="Gill Sans MT" w:hAnsi="Gill Sans MT"/>
          <w:color w:val="000000" w:themeColor="text1"/>
        </w:rPr>
      </w:pPr>
      <w:r w:rsidRPr="007F19A7">
        <w:rPr>
          <w:rFonts w:ascii="Gill Sans MT" w:hAnsi="Gill Sans MT"/>
          <w:color w:val="000000" w:themeColor="text1"/>
        </w:rPr>
        <w:t>Innovations outside entrenched symbolic architectures are rare and risky; measured error rates will be higher.</w:t>
      </w:r>
    </w:p>
    <w:p w:rsidR="00696108" w:rsidRPr="007F19A7" w:rsidRDefault="00696108" w:rsidP="00696108">
      <w:pPr>
        <w:pStyle w:val="p1"/>
        <w:numPr>
          <w:ilvl w:val="0"/>
          <w:numId w:val="15"/>
        </w:numPr>
        <w:rPr>
          <w:rFonts w:ascii="Gill Sans MT" w:hAnsi="Gill Sans MT"/>
          <w:color w:val="000000" w:themeColor="text1"/>
        </w:rPr>
      </w:pPr>
      <w:r w:rsidRPr="007F19A7">
        <w:rPr>
          <w:rFonts w:ascii="Gill Sans MT" w:hAnsi="Gill Sans MT"/>
          <w:color w:val="000000" w:themeColor="text1"/>
        </w:rPr>
        <w:t>Digital systems without prior symbolic compression (protocols) cannot scale robustly.</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26" alt="" style="width:451.3pt;height:.05pt;mso-width-percent:0;mso-height-percent:0;mso-width-percent:0;mso-height-percent:0" o:hralign="center" o:hrstd="t" o:hr="t" fillcolor="#a0a0a0" stroked="f"/>
        </w:pict>
      </w:r>
    </w:p>
    <w:p w:rsidR="00696108" w:rsidRPr="007F19A7" w:rsidRDefault="00696108" w:rsidP="00696108">
      <w:pPr>
        <w:pStyle w:val="Heading2"/>
        <w:rPr>
          <w:rFonts w:ascii="Gill Sans MT" w:hAnsi="Gill Sans MT"/>
          <w:color w:val="000000" w:themeColor="text1"/>
        </w:rPr>
      </w:pPr>
      <w:r w:rsidRPr="007F19A7">
        <w:rPr>
          <w:rFonts w:ascii="Gill Sans MT" w:hAnsi="Gill Sans MT"/>
          <w:color w:val="000000" w:themeColor="text1"/>
        </w:rPr>
        <w:t>X. Conclusion</w:t>
      </w:r>
    </w:p>
    <w:p w:rsidR="00696108" w:rsidRPr="007F19A7" w:rsidRDefault="00696108" w:rsidP="00696108">
      <w:pPr>
        <w:pStyle w:val="p1"/>
        <w:numPr>
          <w:ilvl w:val="0"/>
          <w:numId w:val="16"/>
        </w:numPr>
        <w:rPr>
          <w:rFonts w:ascii="Gill Sans MT" w:hAnsi="Gill Sans MT"/>
          <w:color w:val="000000" w:themeColor="text1"/>
        </w:rPr>
      </w:pPr>
      <w:r w:rsidRPr="007F19A7">
        <w:rPr>
          <w:rFonts w:ascii="Gill Sans MT" w:hAnsi="Gill Sans MT"/>
          <w:color w:val="000000" w:themeColor="text1"/>
        </w:rPr>
        <w:t xml:space="preserve">DSSM now integrates </w:t>
      </w:r>
      <w:r w:rsidRPr="007F19A7">
        <w:rPr>
          <w:rStyle w:val="s1"/>
          <w:rFonts w:ascii="Gill Sans MT" w:hAnsi="Gill Sans MT"/>
          <w:b/>
          <w:bCs/>
          <w:color w:val="000000" w:themeColor="text1"/>
        </w:rPr>
        <w:t>material, cognitive, economic, and network metrics</w:t>
      </w:r>
      <w:r w:rsidRPr="007F19A7">
        <w:rPr>
          <w:rFonts w:ascii="Gill Sans MT" w:hAnsi="Gill Sans MT"/>
          <w:color w:val="000000" w:themeColor="text1"/>
        </w:rPr>
        <w:t>, offering a fully testable model of technological evolution.</w:t>
      </w:r>
    </w:p>
    <w:p w:rsidR="00696108" w:rsidRPr="007F19A7" w:rsidRDefault="00696108" w:rsidP="00696108">
      <w:pPr>
        <w:pStyle w:val="p1"/>
        <w:numPr>
          <w:ilvl w:val="0"/>
          <w:numId w:val="16"/>
        </w:numPr>
        <w:rPr>
          <w:rFonts w:ascii="Gill Sans MT" w:hAnsi="Gill Sans MT"/>
          <w:color w:val="000000" w:themeColor="text1"/>
        </w:rPr>
      </w:pPr>
      <w:r w:rsidRPr="007F19A7">
        <w:rPr>
          <w:rFonts w:ascii="Gill Sans MT" w:hAnsi="Gill Sans MT"/>
          <w:color w:val="000000" w:themeColor="text1"/>
        </w:rPr>
        <w:t xml:space="preserve">Industrialization and the digital turn are </w:t>
      </w:r>
      <w:r w:rsidRPr="007F19A7">
        <w:rPr>
          <w:rStyle w:val="s1"/>
          <w:rFonts w:ascii="Gill Sans MT" w:hAnsi="Gill Sans MT"/>
          <w:b/>
          <w:bCs/>
          <w:color w:val="000000" w:themeColor="text1"/>
        </w:rPr>
        <w:t>emergent properties of deeply stabilized symbolic practices</w:t>
      </w:r>
      <w:r w:rsidRPr="007F19A7">
        <w:rPr>
          <w:rFonts w:ascii="Gill Sans MT" w:hAnsi="Gill Sans MT"/>
          <w:color w:val="000000" w:themeColor="text1"/>
        </w:rPr>
        <w:t>, accelerated by trade, warfare, and protocol codification.</w:t>
      </w:r>
    </w:p>
    <w:p w:rsidR="00696108" w:rsidRPr="007F19A7" w:rsidRDefault="00696108" w:rsidP="00696108">
      <w:pPr>
        <w:pStyle w:val="p1"/>
        <w:numPr>
          <w:ilvl w:val="0"/>
          <w:numId w:val="16"/>
        </w:numPr>
        <w:rPr>
          <w:rStyle w:val="s1"/>
          <w:rFonts w:ascii="Gill Sans MT" w:hAnsi="Gill Sans MT"/>
          <w:color w:val="000000" w:themeColor="text1"/>
        </w:rPr>
      </w:pPr>
      <w:r w:rsidRPr="007F19A7">
        <w:rPr>
          <w:rFonts w:ascii="Gill Sans MT" w:hAnsi="Gill Sans MT"/>
          <w:color w:val="000000" w:themeColor="text1"/>
        </w:rPr>
        <w:t xml:space="preserve">Symbolic stabilization is both </w:t>
      </w:r>
      <w:r w:rsidRPr="007F19A7">
        <w:rPr>
          <w:rStyle w:val="s1"/>
          <w:rFonts w:ascii="Gill Sans MT" w:hAnsi="Gill Sans MT"/>
          <w:b/>
          <w:bCs/>
          <w:color w:val="000000" w:themeColor="text1"/>
        </w:rPr>
        <w:t>predictive and measurable</w:t>
      </w:r>
      <w:r w:rsidRPr="007F19A7">
        <w:rPr>
          <w:rFonts w:ascii="Gill Sans MT" w:hAnsi="Gill Sans MT"/>
          <w:color w:val="000000" w:themeColor="text1"/>
        </w:rPr>
        <w:t>, linking rituals to modern protocols in a continuous trajectory</w:t>
      </w:r>
    </w:p>
    <w:p w:rsidR="00696108" w:rsidRPr="007F19A7" w:rsidRDefault="00DE65D2" w:rsidP="00696108">
      <w:pPr>
        <w:rPr>
          <w:rStyle w:val="s1"/>
          <w:rFonts w:ascii="Gill Sans MT" w:hAnsi="Gill Sans MT"/>
          <w:color w:val="000000" w:themeColor="text1"/>
        </w:rPr>
      </w:pPr>
      <w:r>
        <w:rPr>
          <w:rStyle w:val="s1"/>
          <w:rFonts w:ascii="Gill Sans MT" w:hAnsi="Gill Sans MT"/>
          <w:noProof/>
          <w:color w:val="000000" w:themeColor="text1"/>
        </w:rPr>
        <w:pict>
          <v:rect id="_x0000_i1025" alt="" style="width:451.3pt;height:.05pt;mso-width-percent:0;mso-height-percent:0;mso-width-percent:0;mso-height-percent:0" o:hralign="center" o:hrstd="t" o:hr="t" fillcolor="#a0a0a0" stroked="f"/>
        </w:pict>
      </w:r>
    </w:p>
    <w:p w:rsidR="00842760" w:rsidRPr="007F19A7" w:rsidRDefault="00842760" w:rsidP="00842760">
      <w:pPr>
        <w:rPr>
          <w:rStyle w:val="s1"/>
          <w:rFonts w:ascii="Gill Sans MT" w:hAnsi="Gill Sans MT"/>
          <w:color w:val="000000" w:themeColor="text1"/>
        </w:rPr>
      </w:pPr>
    </w:p>
    <w:p w:rsidR="00842760" w:rsidRPr="007F19A7" w:rsidRDefault="00842760" w:rsidP="00842760">
      <w:pPr>
        <w:pStyle w:val="Heading2"/>
        <w:rPr>
          <w:rFonts w:ascii="Gill Sans MT" w:hAnsi="Gill Sans MT"/>
          <w:color w:val="000000" w:themeColor="text1"/>
        </w:rPr>
      </w:pPr>
      <w:r w:rsidRPr="007F19A7">
        <w:rPr>
          <w:rFonts w:ascii="Gill Sans MT" w:hAnsi="Gill Sans MT"/>
          <w:color w:val="000000" w:themeColor="text1"/>
        </w:rPr>
        <w:lastRenderedPageBreak/>
        <w:t>References</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Bar Yosef, O., &amp; Belfer Cohen, A. (2020). Early food storage and social organization: Tel Tsaf, Israel. </w:t>
      </w:r>
      <w:r w:rsidRPr="007F19A7">
        <w:rPr>
          <w:rFonts w:ascii="Gill Sans MT" w:hAnsi="Gill Sans MT"/>
          <w:i/>
          <w:iCs/>
          <w:color w:val="000000" w:themeColor="text1"/>
        </w:rPr>
        <w:t>Journal of Archaeological Science: Reports</w:t>
      </w:r>
      <w:r w:rsidRPr="007F19A7">
        <w:rPr>
          <w:rFonts w:ascii="Gill Sans MT" w:hAnsi="Gill Sans MT"/>
          <w:color w:val="000000" w:themeColor="text1"/>
        </w:rPr>
        <w:t>, 31, 102280.</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Bauer, B. (2018). Complex societies of the Americas: Symbolic and material stabilization. </w:t>
      </w:r>
      <w:r w:rsidRPr="007F19A7">
        <w:rPr>
          <w:rFonts w:ascii="Gill Sans MT" w:hAnsi="Gill Sans MT"/>
          <w:i/>
          <w:iCs/>
          <w:color w:val="000000" w:themeColor="text1"/>
        </w:rPr>
        <w:t>Latin American Antiquity</w:t>
      </w:r>
      <w:r w:rsidRPr="007F19A7">
        <w:rPr>
          <w:rFonts w:ascii="Gill Sans MT" w:hAnsi="Gill Sans MT"/>
          <w:color w:val="000000" w:themeColor="text1"/>
        </w:rPr>
        <w:t>, 29(3), 401–423.</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Chevallier, R. (1976). </w:t>
      </w:r>
      <w:r w:rsidRPr="007F19A7">
        <w:rPr>
          <w:rFonts w:ascii="Gill Sans MT" w:hAnsi="Gill Sans MT"/>
          <w:i/>
          <w:iCs/>
          <w:color w:val="000000" w:themeColor="text1"/>
        </w:rPr>
        <w:t>Roman Roads</w:t>
      </w:r>
      <w:r w:rsidRPr="007F19A7">
        <w:rPr>
          <w:rFonts w:ascii="Gill Sans MT" w:hAnsi="Gill Sans MT"/>
          <w:color w:val="000000" w:themeColor="text1"/>
        </w:rPr>
        <w:t>. Berkeley: University of California Press.</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Goren-Inbar, N., et al. (2004). Evidence of fire use at Gesher Benot Ya’aqov. </w:t>
      </w:r>
      <w:r w:rsidRPr="007F19A7">
        <w:rPr>
          <w:rFonts w:ascii="Gill Sans MT" w:hAnsi="Gill Sans MT"/>
          <w:i/>
          <w:iCs/>
          <w:color w:val="000000" w:themeColor="text1"/>
        </w:rPr>
        <w:t>Journal of Human Evolution</w:t>
      </w:r>
      <w:r w:rsidRPr="007F19A7">
        <w:rPr>
          <w:rFonts w:ascii="Gill Sans MT" w:hAnsi="Gill Sans MT"/>
          <w:color w:val="000000" w:themeColor="text1"/>
        </w:rPr>
        <w:t>, 46(3), 215–222.</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Graeber, D., &amp; Wengrow, D. (2021). </w:t>
      </w:r>
      <w:r w:rsidRPr="007F19A7">
        <w:rPr>
          <w:rFonts w:ascii="Gill Sans MT" w:hAnsi="Gill Sans MT"/>
          <w:i/>
          <w:iCs/>
          <w:color w:val="000000" w:themeColor="text1"/>
        </w:rPr>
        <w:t>The Dawn of Everything</w:t>
      </w:r>
      <w:r w:rsidRPr="007F19A7">
        <w:rPr>
          <w:rFonts w:ascii="Gill Sans MT" w:hAnsi="Gill Sans MT"/>
          <w:color w:val="000000" w:themeColor="text1"/>
        </w:rPr>
        <w:t>. Farrar, Straus and Giroux.</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Hodder, I. (2006). </w:t>
      </w:r>
      <w:r w:rsidRPr="007F19A7">
        <w:rPr>
          <w:rFonts w:ascii="Gill Sans MT" w:hAnsi="Gill Sans MT"/>
          <w:i/>
          <w:iCs/>
          <w:color w:val="000000" w:themeColor="text1"/>
        </w:rPr>
        <w:t>Çatalhöyük Excavations: Architecture and Social Practice</w:t>
      </w:r>
      <w:r w:rsidRPr="007F19A7">
        <w:rPr>
          <w:rFonts w:ascii="Gill Sans MT" w:hAnsi="Gill Sans MT"/>
          <w:color w:val="000000" w:themeColor="text1"/>
        </w:rPr>
        <w:t>. Cambridge University Press.</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Henshilwood, C. S., et al. (2018). Blombos Cave engraved ochres. </w:t>
      </w:r>
      <w:r w:rsidRPr="007F19A7">
        <w:rPr>
          <w:rFonts w:ascii="Gill Sans MT" w:hAnsi="Gill Sans MT"/>
          <w:i/>
          <w:iCs/>
          <w:color w:val="000000" w:themeColor="text1"/>
        </w:rPr>
        <w:t>Science Advances</w:t>
      </w:r>
      <w:r w:rsidRPr="007F19A7">
        <w:rPr>
          <w:rFonts w:ascii="Gill Sans MT" w:hAnsi="Gill Sans MT"/>
          <w:color w:val="000000" w:themeColor="text1"/>
        </w:rPr>
        <w:t>, 4(6), eaap8688.</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Musson, A. E., &amp; Robinson, E. (1969). </w:t>
      </w:r>
      <w:r w:rsidRPr="007F19A7">
        <w:rPr>
          <w:rFonts w:ascii="Gill Sans MT" w:hAnsi="Gill Sans MT"/>
          <w:i/>
          <w:iCs/>
          <w:color w:val="000000" w:themeColor="text1"/>
        </w:rPr>
        <w:t>Science and Technology in the Industrial Revolution</w:t>
      </w:r>
      <w:r w:rsidRPr="007F19A7">
        <w:rPr>
          <w:rFonts w:ascii="Gill Sans MT" w:hAnsi="Gill Sans MT"/>
          <w:color w:val="000000" w:themeColor="text1"/>
        </w:rPr>
        <w:t>. Manchester University Press.</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Neufeld, M. (1995). </w:t>
      </w:r>
      <w:r w:rsidRPr="007F19A7">
        <w:rPr>
          <w:rFonts w:ascii="Gill Sans MT" w:hAnsi="Gill Sans MT"/>
          <w:i/>
          <w:iCs/>
          <w:color w:val="000000" w:themeColor="text1"/>
        </w:rPr>
        <w:t>Von Braun: Dreamer of Space, Engineer of War</w:t>
      </w:r>
      <w:r w:rsidRPr="007F19A7">
        <w:rPr>
          <w:rFonts w:ascii="Gill Sans MT" w:hAnsi="Gill Sans MT"/>
          <w:color w:val="000000" w:themeColor="text1"/>
        </w:rPr>
        <w:t>. New York: Knopf.</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Yamada, S. (2003). </w:t>
      </w:r>
      <w:r w:rsidRPr="007F19A7">
        <w:rPr>
          <w:rFonts w:ascii="Gill Sans MT" w:hAnsi="Gill Sans MT"/>
          <w:i/>
          <w:iCs/>
          <w:color w:val="000000" w:themeColor="text1"/>
        </w:rPr>
        <w:t>Assyrian Army Organization</w:t>
      </w:r>
      <w:r w:rsidRPr="007F19A7">
        <w:rPr>
          <w:rFonts w:ascii="Gill Sans MT" w:hAnsi="Gill Sans MT"/>
          <w:color w:val="000000" w:themeColor="text1"/>
        </w:rPr>
        <w:t>. Leiden: Brill.</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Marean, C. W. (2015). The origins and significance of early fire use. </w:t>
      </w:r>
      <w:r w:rsidRPr="007F19A7">
        <w:rPr>
          <w:rFonts w:ascii="Gill Sans MT" w:hAnsi="Gill Sans MT"/>
          <w:i/>
          <w:iCs/>
          <w:color w:val="000000" w:themeColor="text1"/>
        </w:rPr>
        <w:t>Current Anthropology</w:t>
      </w:r>
      <w:r w:rsidRPr="007F19A7">
        <w:rPr>
          <w:rFonts w:ascii="Gill Sans MT" w:hAnsi="Gill Sans MT"/>
          <w:color w:val="000000" w:themeColor="text1"/>
        </w:rPr>
        <w:t>, 56(1), 70–90.</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Scott, J. C. (2017). </w:t>
      </w:r>
      <w:r w:rsidRPr="007F19A7">
        <w:rPr>
          <w:rFonts w:ascii="Gill Sans MT" w:hAnsi="Gill Sans MT"/>
          <w:i/>
          <w:iCs/>
          <w:color w:val="000000" w:themeColor="text1"/>
        </w:rPr>
        <w:t>Against the Grain</w:t>
      </w:r>
      <w:r w:rsidRPr="007F19A7">
        <w:rPr>
          <w:rFonts w:ascii="Gill Sans MT" w:hAnsi="Gill Sans MT"/>
          <w:color w:val="000000" w:themeColor="text1"/>
        </w:rPr>
        <w:t>. Yale University Press.</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Stout, D., Hecht, E., &amp; Chaminade, T. (2018). Cognitive foundations of tool use. </w:t>
      </w:r>
      <w:r w:rsidRPr="007F19A7">
        <w:rPr>
          <w:rFonts w:ascii="Gill Sans MT" w:hAnsi="Gill Sans MT"/>
          <w:i/>
          <w:iCs/>
          <w:color w:val="000000" w:themeColor="text1"/>
        </w:rPr>
        <w:t>Current Anthropology</w:t>
      </w:r>
      <w:r w:rsidRPr="007F19A7">
        <w:rPr>
          <w:rFonts w:ascii="Gill Sans MT" w:hAnsi="Gill Sans MT"/>
          <w:color w:val="000000" w:themeColor="text1"/>
        </w:rPr>
        <w:t>, 59(2), 205–227.</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 xml:space="preserve">Zhang, L. (2017). Neolithic Chinese ritual architecture and temporal cognition. </w:t>
      </w:r>
      <w:r w:rsidRPr="007F19A7">
        <w:rPr>
          <w:rFonts w:ascii="Gill Sans MT" w:hAnsi="Gill Sans MT"/>
          <w:i/>
          <w:iCs/>
          <w:color w:val="000000" w:themeColor="text1"/>
        </w:rPr>
        <w:t>Antiquity</w:t>
      </w:r>
      <w:r w:rsidRPr="007F19A7">
        <w:rPr>
          <w:rFonts w:ascii="Gill Sans MT" w:hAnsi="Gill Sans MT"/>
          <w:color w:val="000000" w:themeColor="text1"/>
        </w:rPr>
        <w:t>, 91(358), 1055–1072.</w:t>
      </w:r>
    </w:p>
    <w:p w:rsidR="00842760" w:rsidRPr="007F19A7" w:rsidRDefault="00842760" w:rsidP="00842760">
      <w:pPr>
        <w:pStyle w:val="p1"/>
        <w:numPr>
          <w:ilvl w:val="0"/>
          <w:numId w:val="4"/>
        </w:numPr>
        <w:rPr>
          <w:rFonts w:ascii="Gill Sans MT" w:hAnsi="Gill Sans MT"/>
          <w:color w:val="000000" w:themeColor="text1"/>
        </w:rPr>
      </w:pPr>
      <w:r w:rsidRPr="007F19A7">
        <w:rPr>
          <w:rFonts w:ascii="Gill Sans MT" w:hAnsi="Gill Sans MT"/>
          <w:color w:val="000000" w:themeColor="text1"/>
        </w:rPr>
        <w:t>Vondoom, A. (2025–2026). Deep Symbolic Systems Model preprints and manuscripts. figshare &amp; OSF repositories.</w:t>
      </w:r>
    </w:p>
    <w:p w:rsidR="005624ED" w:rsidRPr="007F19A7" w:rsidRDefault="005624ED" w:rsidP="00842760">
      <w:pPr>
        <w:rPr>
          <w:rFonts w:ascii="Gill Sans MT" w:hAnsi="Gill Sans MT"/>
          <w:color w:val="000000" w:themeColor="text1"/>
        </w:rPr>
      </w:pPr>
    </w:p>
    <w:sectPr w:rsidR="005624ED" w:rsidRPr="007F1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FD6"/>
    <w:multiLevelType w:val="multilevel"/>
    <w:tmpl w:val="619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07B22"/>
    <w:multiLevelType w:val="multilevel"/>
    <w:tmpl w:val="22A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1819"/>
    <w:multiLevelType w:val="multilevel"/>
    <w:tmpl w:val="3FC0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F2936"/>
    <w:multiLevelType w:val="multilevel"/>
    <w:tmpl w:val="5D4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11F3D"/>
    <w:multiLevelType w:val="multilevel"/>
    <w:tmpl w:val="484E54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A4F15"/>
    <w:multiLevelType w:val="multilevel"/>
    <w:tmpl w:val="4E0E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131AA"/>
    <w:multiLevelType w:val="multilevel"/>
    <w:tmpl w:val="298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F7422"/>
    <w:multiLevelType w:val="multilevel"/>
    <w:tmpl w:val="2E4E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203A7"/>
    <w:multiLevelType w:val="multilevel"/>
    <w:tmpl w:val="82E2A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21B88"/>
    <w:multiLevelType w:val="multilevel"/>
    <w:tmpl w:val="B482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F0B4C"/>
    <w:multiLevelType w:val="multilevel"/>
    <w:tmpl w:val="4CD8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BE04AC"/>
    <w:multiLevelType w:val="multilevel"/>
    <w:tmpl w:val="C258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42538"/>
    <w:multiLevelType w:val="multilevel"/>
    <w:tmpl w:val="2EE4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E5DD2"/>
    <w:multiLevelType w:val="multilevel"/>
    <w:tmpl w:val="339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80B76"/>
    <w:multiLevelType w:val="multilevel"/>
    <w:tmpl w:val="9E0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E7626"/>
    <w:multiLevelType w:val="multilevel"/>
    <w:tmpl w:val="C5F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64981">
    <w:abstractNumId w:val="2"/>
  </w:num>
  <w:num w:numId="2" w16cid:durableId="315913437">
    <w:abstractNumId w:val="15"/>
  </w:num>
  <w:num w:numId="3" w16cid:durableId="533344193">
    <w:abstractNumId w:val="11"/>
  </w:num>
  <w:num w:numId="4" w16cid:durableId="1155952654">
    <w:abstractNumId w:val="6"/>
  </w:num>
  <w:num w:numId="5" w16cid:durableId="1015155962">
    <w:abstractNumId w:val="4"/>
  </w:num>
  <w:num w:numId="6" w16cid:durableId="57274405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674449500">
    <w:abstractNumId w:val="9"/>
  </w:num>
  <w:num w:numId="8" w16cid:durableId="1189686402">
    <w:abstractNumId w:val="14"/>
  </w:num>
  <w:num w:numId="9" w16cid:durableId="622466259">
    <w:abstractNumId w:val="7"/>
  </w:num>
  <w:num w:numId="10" w16cid:durableId="1414618354">
    <w:abstractNumId w:val="5"/>
  </w:num>
  <w:num w:numId="11" w16cid:durableId="213784197">
    <w:abstractNumId w:val="0"/>
  </w:num>
  <w:num w:numId="12" w16cid:durableId="1227372288">
    <w:abstractNumId w:val="3"/>
  </w:num>
  <w:num w:numId="13" w16cid:durableId="881747406">
    <w:abstractNumId w:val="8"/>
  </w:num>
  <w:num w:numId="14" w16cid:durableId="203955848">
    <w:abstractNumId w:val="12"/>
  </w:num>
  <w:num w:numId="15" w16cid:durableId="482770025">
    <w:abstractNumId w:val="10"/>
  </w:num>
  <w:num w:numId="16" w16cid:durableId="1776901732">
    <w:abstractNumId w:val="1"/>
  </w:num>
  <w:num w:numId="17" w16cid:durableId="1379360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60"/>
    <w:rsid w:val="000E046D"/>
    <w:rsid w:val="002132DD"/>
    <w:rsid w:val="00256569"/>
    <w:rsid w:val="005624ED"/>
    <w:rsid w:val="00696108"/>
    <w:rsid w:val="007C3E62"/>
    <w:rsid w:val="007F19A7"/>
    <w:rsid w:val="00842760"/>
    <w:rsid w:val="00CB384E"/>
    <w:rsid w:val="00D56FAD"/>
    <w:rsid w:val="00DE65D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6067"/>
  <w15:chartTrackingRefBased/>
  <w15:docId w15:val="{0792E118-0B0A-9C4E-8B9A-9C12B797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276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4276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4276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6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42760"/>
    <w:rPr>
      <w:rFonts w:ascii="Times New Roman" w:eastAsia="Times New Roman" w:hAnsi="Times New Roman" w:cs="Times New Roman"/>
      <w:b/>
      <w:bCs/>
      <w:sz w:val="36"/>
      <w:szCs w:val="36"/>
      <w:lang w:eastAsia="en-GB"/>
    </w:rPr>
  </w:style>
  <w:style w:type="paragraph" w:customStyle="1" w:styleId="p1">
    <w:name w:val="p1"/>
    <w:basedOn w:val="Normal"/>
    <w:rsid w:val="00842760"/>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842760"/>
  </w:style>
  <w:style w:type="character" w:customStyle="1" w:styleId="s2">
    <w:name w:val="s2"/>
    <w:basedOn w:val="DefaultParagraphFont"/>
    <w:rsid w:val="00842760"/>
  </w:style>
  <w:style w:type="paragraph" w:customStyle="1" w:styleId="p3">
    <w:name w:val="p3"/>
    <w:basedOn w:val="Normal"/>
    <w:rsid w:val="00842760"/>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842760"/>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842760"/>
  </w:style>
  <w:style w:type="character" w:customStyle="1" w:styleId="Heading3Char">
    <w:name w:val="Heading 3 Char"/>
    <w:basedOn w:val="DefaultParagraphFont"/>
    <w:link w:val="Heading3"/>
    <w:uiPriority w:val="9"/>
    <w:semiHidden/>
    <w:rsid w:val="00842760"/>
    <w:rPr>
      <w:rFonts w:asciiTheme="majorHAnsi" w:eastAsiaTheme="majorEastAsia" w:hAnsiTheme="majorHAnsi" w:cstheme="majorBidi"/>
      <w:color w:val="1F3763" w:themeColor="accent1" w:themeShade="7F"/>
    </w:rPr>
  </w:style>
  <w:style w:type="paragraph" w:customStyle="1" w:styleId="p2">
    <w:name w:val="p2"/>
    <w:basedOn w:val="Normal"/>
    <w:rsid w:val="0069610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C3E62"/>
    <w:rPr>
      <w:color w:val="0563C1" w:themeColor="hyperlink"/>
      <w:u w:val="single"/>
    </w:rPr>
  </w:style>
  <w:style w:type="character" w:styleId="UnresolvedMention">
    <w:name w:val="Unresolved Mention"/>
    <w:basedOn w:val="DefaultParagraphFont"/>
    <w:uiPriority w:val="99"/>
    <w:semiHidden/>
    <w:unhideWhenUsed/>
    <w:rsid w:val="007C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182">
      <w:bodyDiv w:val="1"/>
      <w:marLeft w:val="0"/>
      <w:marRight w:val="0"/>
      <w:marTop w:val="0"/>
      <w:marBottom w:val="0"/>
      <w:divBdr>
        <w:top w:val="none" w:sz="0" w:space="0" w:color="auto"/>
        <w:left w:val="none" w:sz="0" w:space="0" w:color="auto"/>
        <w:bottom w:val="none" w:sz="0" w:space="0" w:color="auto"/>
        <w:right w:val="none" w:sz="0" w:space="0" w:color="auto"/>
      </w:divBdr>
    </w:div>
    <w:div w:id="247925876">
      <w:bodyDiv w:val="1"/>
      <w:marLeft w:val="0"/>
      <w:marRight w:val="0"/>
      <w:marTop w:val="0"/>
      <w:marBottom w:val="0"/>
      <w:divBdr>
        <w:top w:val="none" w:sz="0" w:space="0" w:color="auto"/>
        <w:left w:val="none" w:sz="0" w:space="0" w:color="auto"/>
        <w:bottom w:val="none" w:sz="0" w:space="0" w:color="auto"/>
        <w:right w:val="none" w:sz="0" w:space="0" w:color="auto"/>
      </w:divBdr>
    </w:div>
    <w:div w:id="702439204">
      <w:bodyDiv w:val="1"/>
      <w:marLeft w:val="0"/>
      <w:marRight w:val="0"/>
      <w:marTop w:val="0"/>
      <w:marBottom w:val="0"/>
      <w:divBdr>
        <w:top w:val="none" w:sz="0" w:space="0" w:color="auto"/>
        <w:left w:val="none" w:sz="0" w:space="0" w:color="auto"/>
        <w:bottom w:val="none" w:sz="0" w:space="0" w:color="auto"/>
        <w:right w:val="none" w:sz="0" w:space="0" w:color="auto"/>
      </w:divBdr>
    </w:div>
    <w:div w:id="1471165524">
      <w:bodyDiv w:val="1"/>
      <w:marLeft w:val="0"/>
      <w:marRight w:val="0"/>
      <w:marTop w:val="0"/>
      <w:marBottom w:val="0"/>
      <w:divBdr>
        <w:top w:val="none" w:sz="0" w:space="0" w:color="auto"/>
        <w:left w:val="none" w:sz="0" w:space="0" w:color="auto"/>
        <w:bottom w:val="none" w:sz="0" w:space="0" w:color="auto"/>
        <w:right w:val="none" w:sz="0" w:space="0" w:color="auto"/>
      </w:divBdr>
    </w:div>
    <w:div w:id="195659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10817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2026-01-17T20:54:00Z</cp:lastPrinted>
  <dcterms:created xsi:type="dcterms:W3CDTF">2026-01-17T20:54:00Z</dcterms:created>
  <dcterms:modified xsi:type="dcterms:W3CDTF">2026-01-20T08:58:00Z</dcterms:modified>
</cp:coreProperties>
</file>