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5DDC" w:rsidRPr="00D35DDC" w:rsidRDefault="00D35DDC" w:rsidP="00D35DDC">
      <w:pPr>
        <w:rPr>
          <w:rFonts w:ascii="Gill Sans MT" w:eastAsia="Times New Roman" w:hAnsi="Gill Sans MT" w:cs="Times New Roman"/>
          <w:lang w:eastAsia="en-GB"/>
        </w:rPr>
      </w:pPr>
    </w:p>
    <w:p w:rsidR="00D2663F" w:rsidRDefault="00D35DDC" w:rsidP="00D35DDC">
      <w:pPr>
        <w:spacing w:before="100" w:beforeAutospacing="1" w:after="100" w:afterAutospacing="1"/>
        <w:outlineLvl w:val="0"/>
        <w:rPr>
          <w:rFonts w:ascii="Gill Sans MT" w:eastAsia="Times New Roman" w:hAnsi="Gill Sans MT" w:cs="Times New Roman"/>
          <w:b/>
          <w:bCs/>
          <w:kern w:val="36"/>
          <w:sz w:val="48"/>
          <w:szCs w:val="48"/>
          <w:lang w:eastAsia="en-GB"/>
        </w:rPr>
      </w:pPr>
      <w:r w:rsidRPr="00D35DDC">
        <w:rPr>
          <w:rFonts w:ascii="Gill Sans MT" w:eastAsia="Times New Roman" w:hAnsi="Gill Sans MT" w:cs="Times New Roman"/>
          <w:b/>
          <w:bCs/>
          <w:kern w:val="36"/>
          <w:sz w:val="72"/>
          <w:szCs w:val="72"/>
          <w:lang w:eastAsia="en-GB"/>
        </w:rPr>
        <w:t>Neural Evolution and Symbolic Stabilization</w:t>
      </w:r>
    </w:p>
    <w:p w:rsidR="00D35DDC" w:rsidRPr="00D35DDC" w:rsidRDefault="00D35DDC" w:rsidP="00D35DDC">
      <w:pPr>
        <w:spacing w:before="100" w:beforeAutospacing="1" w:after="100" w:afterAutospacing="1"/>
        <w:outlineLvl w:val="0"/>
        <w:rPr>
          <w:rFonts w:ascii="Gill Sans MT" w:eastAsia="Times New Roman" w:hAnsi="Gill Sans MT" w:cs="Times New Roman"/>
          <w:i/>
          <w:iCs/>
          <w:kern w:val="36"/>
          <w:sz w:val="28"/>
          <w:szCs w:val="28"/>
          <w:lang w:eastAsia="en-GB"/>
        </w:rPr>
      </w:pPr>
      <w:r w:rsidRPr="00D35DDC">
        <w:rPr>
          <w:rFonts w:ascii="Gill Sans MT" w:eastAsia="Times New Roman" w:hAnsi="Gill Sans MT" w:cs="Times New Roman"/>
          <w:i/>
          <w:iCs/>
          <w:kern w:val="36"/>
          <w:sz w:val="28"/>
          <w:szCs w:val="28"/>
          <w:lang w:eastAsia="en-GB"/>
        </w:rPr>
        <w:t>A Neuro-Archaeological Foundation for the Deep Symbolic Systems Model (DSSM)</w:t>
      </w:r>
    </w:p>
    <w:p w:rsidR="00D35DDC" w:rsidRPr="00D2663F" w:rsidRDefault="00D35DDC" w:rsidP="00D35DDC">
      <w:pPr>
        <w:spacing w:before="100" w:beforeAutospacing="1" w:after="100" w:afterAutospacing="1"/>
        <w:rPr>
          <w:rFonts w:ascii="Gill Sans MT" w:eastAsia="Times New Roman" w:hAnsi="Gill Sans MT" w:cs="Times New Roman"/>
          <w:lang w:eastAsia="en-GB"/>
        </w:rPr>
      </w:pPr>
    </w:p>
    <w:p w:rsidR="00D2663F" w:rsidRPr="00D2663F" w:rsidRDefault="00D2663F" w:rsidP="00D35DDC">
      <w:pPr>
        <w:spacing w:before="100" w:beforeAutospacing="1" w:after="100" w:afterAutospacing="1"/>
        <w:rPr>
          <w:rFonts w:ascii="Gill Sans MT" w:eastAsia="Times New Roman" w:hAnsi="Gill Sans MT" w:cs="Times New Roman"/>
          <w:lang w:eastAsia="en-GB"/>
        </w:rPr>
      </w:pPr>
    </w:p>
    <w:p w:rsidR="00D2663F" w:rsidRPr="00D2663F" w:rsidRDefault="00D2663F" w:rsidP="00D35DDC">
      <w:pPr>
        <w:spacing w:before="100" w:beforeAutospacing="1" w:after="100" w:afterAutospacing="1"/>
        <w:rPr>
          <w:rFonts w:ascii="Gill Sans MT" w:eastAsia="Times New Roman" w:hAnsi="Gill Sans MT" w:cs="Times New Roman"/>
          <w:lang w:eastAsia="en-GB"/>
        </w:rPr>
      </w:pPr>
    </w:p>
    <w:p w:rsidR="00D2663F" w:rsidRPr="00D2663F" w:rsidRDefault="00D2663F" w:rsidP="00D35DDC">
      <w:pPr>
        <w:spacing w:before="100" w:beforeAutospacing="1" w:after="100" w:afterAutospacing="1"/>
        <w:rPr>
          <w:rFonts w:ascii="Gill Sans MT" w:eastAsia="Times New Roman" w:hAnsi="Gill Sans MT" w:cs="Times New Roman"/>
          <w:lang w:eastAsia="en-GB"/>
        </w:rPr>
      </w:pPr>
    </w:p>
    <w:p w:rsidR="00D2663F" w:rsidRPr="00D2663F" w:rsidRDefault="00D2663F" w:rsidP="00D35DDC">
      <w:pPr>
        <w:spacing w:before="100" w:beforeAutospacing="1" w:after="100" w:afterAutospacing="1"/>
        <w:rPr>
          <w:rFonts w:ascii="Gill Sans MT" w:eastAsia="Times New Roman" w:hAnsi="Gill Sans MT" w:cs="Times New Roman"/>
          <w:lang w:eastAsia="en-GB"/>
        </w:rPr>
      </w:pPr>
    </w:p>
    <w:p w:rsidR="00D2663F" w:rsidRPr="00D2663F" w:rsidRDefault="00D2663F" w:rsidP="00D35DDC">
      <w:pPr>
        <w:spacing w:before="100" w:beforeAutospacing="1" w:after="100" w:afterAutospacing="1"/>
        <w:rPr>
          <w:rFonts w:ascii="Gill Sans MT" w:eastAsia="Times New Roman" w:hAnsi="Gill Sans MT" w:cs="Times New Roman"/>
          <w:lang w:eastAsia="en-GB"/>
        </w:rPr>
      </w:pPr>
    </w:p>
    <w:p w:rsidR="00D2663F" w:rsidRPr="00D2663F" w:rsidRDefault="00D2663F" w:rsidP="00D35DDC">
      <w:pPr>
        <w:spacing w:before="100" w:beforeAutospacing="1" w:after="100" w:afterAutospacing="1"/>
        <w:rPr>
          <w:rFonts w:ascii="Gill Sans MT" w:eastAsia="Times New Roman" w:hAnsi="Gill Sans MT" w:cs="Times New Roman"/>
          <w:lang w:eastAsia="en-GB"/>
        </w:rPr>
      </w:pPr>
    </w:p>
    <w:p w:rsidR="00D2663F" w:rsidRPr="00D2663F" w:rsidRDefault="00D2663F" w:rsidP="00D35DDC">
      <w:pPr>
        <w:spacing w:before="100" w:beforeAutospacing="1" w:after="100" w:afterAutospacing="1"/>
        <w:rPr>
          <w:rFonts w:ascii="Gill Sans MT" w:eastAsia="Times New Roman" w:hAnsi="Gill Sans MT" w:cs="Times New Roman"/>
          <w:lang w:eastAsia="en-GB"/>
        </w:rPr>
      </w:pPr>
    </w:p>
    <w:p w:rsidR="00D2663F" w:rsidRPr="00D2663F" w:rsidRDefault="00D2663F" w:rsidP="00D35DDC">
      <w:pPr>
        <w:spacing w:before="100" w:beforeAutospacing="1" w:after="100" w:afterAutospacing="1"/>
        <w:rPr>
          <w:rFonts w:ascii="Gill Sans MT" w:eastAsia="Times New Roman" w:hAnsi="Gill Sans MT" w:cs="Times New Roman"/>
          <w:lang w:eastAsia="en-GB"/>
        </w:rPr>
      </w:pPr>
    </w:p>
    <w:p w:rsidR="00D2663F" w:rsidRPr="00D2663F" w:rsidRDefault="00D2663F" w:rsidP="00D35DDC">
      <w:pPr>
        <w:spacing w:before="100" w:beforeAutospacing="1" w:after="100" w:afterAutospacing="1"/>
        <w:rPr>
          <w:rFonts w:ascii="Gill Sans MT" w:eastAsia="Times New Roman" w:hAnsi="Gill Sans MT" w:cs="Times New Roman"/>
          <w:lang w:eastAsia="en-GB"/>
        </w:rPr>
      </w:pPr>
    </w:p>
    <w:p w:rsidR="00D2663F" w:rsidRPr="00D2663F" w:rsidRDefault="00D2663F" w:rsidP="00D35DDC">
      <w:pPr>
        <w:spacing w:before="100" w:beforeAutospacing="1" w:after="100" w:afterAutospacing="1"/>
        <w:rPr>
          <w:rFonts w:ascii="Gill Sans MT" w:eastAsia="Times New Roman" w:hAnsi="Gill Sans MT" w:cs="Times New Roman"/>
          <w:lang w:eastAsia="en-GB"/>
        </w:rPr>
      </w:pPr>
    </w:p>
    <w:p w:rsidR="00D2663F" w:rsidRPr="00D2663F" w:rsidRDefault="00D2663F" w:rsidP="00D35DDC">
      <w:pPr>
        <w:spacing w:before="100" w:beforeAutospacing="1" w:after="100" w:afterAutospacing="1"/>
        <w:rPr>
          <w:rFonts w:ascii="Gill Sans MT" w:eastAsia="Times New Roman" w:hAnsi="Gill Sans MT" w:cs="Times New Roman"/>
          <w:lang w:eastAsia="en-GB"/>
        </w:rPr>
      </w:pPr>
    </w:p>
    <w:p w:rsidR="00D2663F" w:rsidRPr="00D2663F" w:rsidRDefault="00D2663F" w:rsidP="00D35DDC">
      <w:pPr>
        <w:spacing w:before="100" w:beforeAutospacing="1" w:after="100" w:afterAutospacing="1"/>
        <w:rPr>
          <w:rFonts w:ascii="Gill Sans MT" w:eastAsia="Times New Roman" w:hAnsi="Gill Sans MT" w:cs="Times New Roman"/>
          <w:lang w:eastAsia="en-GB"/>
        </w:rPr>
      </w:pPr>
    </w:p>
    <w:p w:rsidR="00D2663F" w:rsidRPr="00D2663F" w:rsidRDefault="00D2663F" w:rsidP="00D35DDC">
      <w:pPr>
        <w:spacing w:before="100" w:beforeAutospacing="1" w:after="100" w:afterAutospacing="1"/>
        <w:rPr>
          <w:rFonts w:ascii="Gill Sans MT" w:eastAsia="Times New Roman" w:hAnsi="Gill Sans MT" w:cs="Times New Roman"/>
          <w:lang w:eastAsia="en-GB"/>
        </w:rPr>
      </w:pPr>
    </w:p>
    <w:p w:rsidR="00D2663F" w:rsidRPr="00D2663F" w:rsidRDefault="00D2663F" w:rsidP="00D35DDC">
      <w:pPr>
        <w:spacing w:before="100" w:beforeAutospacing="1" w:after="100" w:afterAutospacing="1"/>
        <w:rPr>
          <w:rFonts w:ascii="Gill Sans MT" w:eastAsia="Times New Roman" w:hAnsi="Gill Sans MT" w:cs="Times New Roman"/>
          <w:lang w:eastAsia="en-GB"/>
        </w:rPr>
      </w:pPr>
    </w:p>
    <w:p w:rsidR="00D2663F" w:rsidRPr="00D35DDC" w:rsidRDefault="00D2663F" w:rsidP="00D35DDC">
      <w:pPr>
        <w:spacing w:before="100" w:beforeAutospacing="1" w:after="100" w:afterAutospacing="1"/>
        <w:rPr>
          <w:rFonts w:ascii="Gill Sans MT" w:eastAsia="Times New Roman" w:hAnsi="Gill Sans MT" w:cs="Times New Roman"/>
          <w:lang w:eastAsia="en-GB"/>
        </w:rPr>
      </w:pPr>
    </w:p>
    <w:p w:rsidR="006235DF" w:rsidRPr="00C17A17" w:rsidRDefault="00D35DDC" w:rsidP="00D35DDC">
      <w:pPr>
        <w:spacing w:before="100" w:beforeAutospacing="1" w:after="100" w:afterAutospacing="1"/>
        <w:rPr>
          <w:rStyle w:val="Hyperlink"/>
          <w:rFonts w:ascii="Gill Sans MT" w:eastAsia="Times New Roman" w:hAnsi="Gill Sans MT" w:cs="Times New Roman"/>
          <w:lang w:val="en-US" w:eastAsia="en-GB"/>
        </w:rPr>
      </w:pPr>
      <w:r w:rsidRPr="00D35DDC">
        <w:rPr>
          <w:rFonts w:ascii="Gill Sans MT" w:eastAsia="Times New Roman" w:hAnsi="Gill Sans MT" w:cs="Times New Roman"/>
          <w:b/>
          <w:bCs/>
          <w:lang w:eastAsia="en-GB"/>
        </w:rPr>
        <w:t>Anthony Vondoo</w:t>
      </w:r>
      <w:r w:rsidR="006235DF" w:rsidRPr="00C17A17">
        <w:rPr>
          <w:rFonts w:ascii="Gill Sans MT" w:eastAsia="Times New Roman" w:hAnsi="Gill Sans MT" w:cs="Times New Roman"/>
          <w:b/>
          <w:bCs/>
          <w:lang w:val="en-US" w:eastAsia="en-GB"/>
        </w:rPr>
        <w:t>m</w:t>
      </w:r>
      <w:r w:rsidR="006235DF" w:rsidRPr="006235DF">
        <w:rPr>
          <w:rFonts w:ascii="Gill Sans MT" w:eastAsia="Times New Roman" w:hAnsi="Gill Sans MT" w:cs="Times New Roman"/>
          <w:lang w:val="it-IT" w:eastAsia="en-GB"/>
        </w:rPr>
        <w:fldChar w:fldCharType="begin"/>
      </w:r>
      <w:r w:rsidR="006235DF" w:rsidRPr="00C17A17">
        <w:rPr>
          <w:rFonts w:ascii="Gill Sans MT" w:eastAsia="Times New Roman" w:hAnsi="Gill Sans MT" w:cs="Times New Roman"/>
          <w:lang w:val="en-US" w:eastAsia="en-GB"/>
        </w:rPr>
        <w:instrText>HYPERLINK "https://doi.org/10.6084/m9.figshare.31077526"</w:instrText>
      </w:r>
      <w:r w:rsidR="006235DF" w:rsidRPr="006235DF">
        <w:rPr>
          <w:rFonts w:ascii="Gill Sans MT" w:eastAsia="Times New Roman" w:hAnsi="Gill Sans MT" w:cs="Times New Roman"/>
          <w:lang w:val="it-IT" w:eastAsia="en-GB"/>
        </w:rPr>
      </w:r>
      <w:r w:rsidR="006235DF" w:rsidRPr="006235DF">
        <w:rPr>
          <w:rFonts w:ascii="Gill Sans MT" w:eastAsia="Times New Roman" w:hAnsi="Gill Sans MT" w:cs="Times New Roman"/>
          <w:lang w:val="it-IT" w:eastAsia="en-GB"/>
        </w:rPr>
        <w:fldChar w:fldCharType="separate"/>
      </w:r>
    </w:p>
    <w:p w:rsidR="006235DF" w:rsidRPr="00C17A17" w:rsidRDefault="006235DF" w:rsidP="00D35DDC">
      <w:pPr>
        <w:spacing w:before="100" w:beforeAutospacing="1" w:after="100" w:afterAutospacing="1"/>
        <w:rPr>
          <w:rFonts w:ascii="Gill Sans MT" w:eastAsia="Times New Roman" w:hAnsi="Gill Sans MT" w:cs="Times New Roman"/>
          <w:lang w:val="en-US" w:eastAsia="en-GB"/>
        </w:rPr>
      </w:pPr>
      <w:r w:rsidRPr="00C17A17">
        <w:rPr>
          <w:rStyle w:val="Hyperlink"/>
          <w:rFonts w:ascii="Gill Sans MT" w:eastAsia="Times New Roman" w:hAnsi="Gill Sans MT" w:cs="Times New Roman"/>
          <w:lang w:val="en-US" w:eastAsia="en-GB"/>
        </w:rPr>
        <w:t>https://doi.org/10.6084/m9.figshare.31077526</w:t>
      </w:r>
      <w:r w:rsidRPr="006235DF">
        <w:rPr>
          <w:rFonts w:ascii="Gill Sans MT" w:eastAsia="Times New Roman" w:hAnsi="Gill Sans MT" w:cs="Times New Roman"/>
          <w:lang w:val="it-IT" w:eastAsia="en-GB"/>
        </w:rPr>
        <w:fldChar w:fldCharType="end"/>
      </w:r>
    </w:p>
    <w:p w:rsidR="006235DF" w:rsidRPr="00C17A17" w:rsidRDefault="006235DF" w:rsidP="00D35DDC">
      <w:pPr>
        <w:spacing w:before="100" w:beforeAutospacing="1" w:after="100" w:afterAutospacing="1"/>
        <w:rPr>
          <w:rFonts w:ascii="Gill Sans MT" w:eastAsia="Times New Roman" w:hAnsi="Gill Sans MT" w:cs="Times New Roman"/>
          <w:lang w:val="en-US" w:eastAsia="en-GB"/>
        </w:rPr>
      </w:pPr>
    </w:p>
    <w:p w:rsidR="00D35DDC" w:rsidRPr="00D35DDC" w:rsidRDefault="0062787F" w:rsidP="00D2663F">
      <w:pPr>
        <w:rPr>
          <w:rFonts w:ascii="Gill Sans MT" w:eastAsia="Times New Roman" w:hAnsi="Gill Sans MT" w:cs="Times New Roman"/>
          <w:lang w:eastAsia="en-GB"/>
        </w:rPr>
      </w:pPr>
      <w:r>
        <w:rPr>
          <w:rFonts w:ascii="Gill Sans MT" w:eastAsia="Times New Roman" w:hAnsi="Gill Sans MT" w:cs="Times New Roman"/>
          <w:noProof/>
          <w:lang w:eastAsia="en-GB"/>
        </w:rPr>
        <w:lastRenderedPageBreak/>
        <w:pict>
          <v:rect id="_x0000_i1034" alt="" style="width:451.3pt;height:.05pt;mso-width-percent:0;mso-height-percent:0;mso-width-percent:0;mso-height-percent:0" o:hralign="center" o:hrstd="t" o:hr="t" fillcolor="#a0a0a0" stroked="f"/>
        </w:pict>
      </w:r>
      <w:r w:rsidR="00D35DDC" w:rsidRPr="00D35DDC">
        <w:rPr>
          <w:rFonts w:ascii="Gill Sans MT" w:eastAsia="Times New Roman" w:hAnsi="Gill Sans MT" w:cs="Times New Roman"/>
          <w:b/>
          <w:bCs/>
          <w:sz w:val="36"/>
          <w:szCs w:val="36"/>
          <w:lang w:eastAsia="en-GB"/>
        </w:rPr>
        <w:t>Abstract</w:t>
      </w:r>
    </w:p>
    <w:p w:rsidR="00D35DDC" w:rsidRDefault="00D35DDC" w:rsidP="00D2663F">
      <w:pPr>
        <w:spacing w:before="100" w:beforeAutospacing="1" w:after="100" w:afterAutospacing="1"/>
        <w:ind w:firstLine="720"/>
        <w:rPr>
          <w:rFonts w:ascii="Gill Sans MT" w:eastAsia="Times New Roman" w:hAnsi="Gill Sans MT" w:cs="Times New Roman"/>
          <w:lang w:eastAsia="en-GB"/>
        </w:rPr>
      </w:pPr>
      <w:r w:rsidRPr="00D35DDC">
        <w:rPr>
          <w:rFonts w:ascii="Gill Sans MT" w:eastAsia="Times New Roman" w:hAnsi="Gill Sans MT" w:cs="Times New Roman"/>
          <w:lang w:eastAsia="en-GB"/>
        </w:rPr>
        <w:t xml:space="preserve">The Deep Symbolic Systems Model (DSSM) proposes that symbolic cognition emerges from repeated embodied practices and progressive neural stabilization over deep evolutionary time. Integrating paleo-neurological and archaeological evidence, this study demonstrates that cortical folding, integrative brain morphology, and regional expansion consistently precede the appearance of symbolic behavior. Fossil endocasts, 3D reconstructions, and archaeological proxies indicate a gradual co-evolution of neural architecture and behavioral complexity rather than a sudden cognitive leap in </w:t>
      </w:r>
      <w:r w:rsidRPr="00D35DDC">
        <w:rPr>
          <w:rFonts w:ascii="Gill Sans MT" w:eastAsia="Times New Roman" w:hAnsi="Gill Sans MT" w:cs="Times New Roman"/>
          <w:i/>
          <w:iCs/>
          <w:lang w:eastAsia="en-GB"/>
        </w:rPr>
        <w:t>Homo sapiens</w:t>
      </w:r>
      <w:r w:rsidRPr="00D35DDC">
        <w:rPr>
          <w:rFonts w:ascii="Gill Sans MT" w:eastAsia="Times New Roman" w:hAnsi="Gill Sans MT" w:cs="Times New Roman"/>
          <w:lang w:eastAsia="en-GB"/>
        </w:rPr>
        <w:t>. These findings establish a neuro-archaeological foundation for DSSM, positioning symbolic cognition as an emergent property of long-term neural and cultural co-development.</w:t>
      </w:r>
    </w:p>
    <w:p w:rsidR="00D2663F" w:rsidRDefault="00D2663F" w:rsidP="00D2663F">
      <w:pPr>
        <w:spacing w:before="100" w:beforeAutospacing="1" w:after="100" w:afterAutospacing="1"/>
        <w:ind w:firstLine="720"/>
        <w:rPr>
          <w:rFonts w:ascii="Gill Sans MT" w:eastAsia="Times New Roman" w:hAnsi="Gill Sans MT" w:cs="Times New Roman"/>
          <w:lang w:eastAsia="en-GB"/>
        </w:rPr>
      </w:pPr>
    </w:p>
    <w:p w:rsidR="00D2663F" w:rsidRDefault="00D2663F" w:rsidP="00D2663F">
      <w:pPr>
        <w:spacing w:before="100" w:beforeAutospacing="1" w:after="100" w:afterAutospacing="1"/>
        <w:ind w:firstLine="720"/>
        <w:rPr>
          <w:rFonts w:ascii="Gill Sans MT" w:eastAsia="Times New Roman" w:hAnsi="Gill Sans MT" w:cs="Times New Roman"/>
          <w:lang w:eastAsia="en-GB"/>
        </w:rPr>
      </w:pPr>
    </w:p>
    <w:p w:rsidR="00D2663F" w:rsidRDefault="00D2663F" w:rsidP="00D2663F">
      <w:pPr>
        <w:spacing w:before="100" w:beforeAutospacing="1" w:after="100" w:afterAutospacing="1"/>
        <w:ind w:firstLine="720"/>
        <w:rPr>
          <w:rFonts w:ascii="Gill Sans MT" w:eastAsia="Times New Roman" w:hAnsi="Gill Sans MT" w:cs="Times New Roman"/>
          <w:lang w:eastAsia="en-GB"/>
        </w:rPr>
      </w:pPr>
    </w:p>
    <w:p w:rsidR="00D2663F" w:rsidRDefault="00D2663F" w:rsidP="00D2663F">
      <w:pPr>
        <w:spacing w:before="100" w:beforeAutospacing="1" w:after="100" w:afterAutospacing="1"/>
        <w:ind w:firstLine="720"/>
        <w:rPr>
          <w:rFonts w:ascii="Gill Sans MT" w:eastAsia="Times New Roman" w:hAnsi="Gill Sans MT" w:cs="Times New Roman"/>
          <w:lang w:eastAsia="en-GB"/>
        </w:rPr>
      </w:pPr>
    </w:p>
    <w:p w:rsidR="00D2663F" w:rsidRDefault="00D2663F" w:rsidP="00D2663F">
      <w:pPr>
        <w:spacing w:before="100" w:beforeAutospacing="1" w:after="100" w:afterAutospacing="1"/>
        <w:ind w:firstLine="720"/>
        <w:rPr>
          <w:rFonts w:ascii="Gill Sans MT" w:eastAsia="Times New Roman" w:hAnsi="Gill Sans MT" w:cs="Times New Roman"/>
          <w:lang w:eastAsia="en-GB"/>
        </w:rPr>
      </w:pPr>
    </w:p>
    <w:p w:rsidR="00D2663F" w:rsidRDefault="00D2663F" w:rsidP="00D2663F">
      <w:pPr>
        <w:spacing w:before="100" w:beforeAutospacing="1" w:after="100" w:afterAutospacing="1"/>
        <w:ind w:firstLine="720"/>
        <w:rPr>
          <w:rFonts w:ascii="Gill Sans MT" w:eastAsia="Times New Roman" w:hAnsi="Gill Sans MT" w:cs="Times New Roman"/>
          <w:lang w:eastAsia="en-GB"/>
        </w:rPr>
      </w:pPr>
    </w:p>
    <w:p w:rsidR="00D2663F" w:rsidRDefault="00D2663F" w:rsidP="00D2663F">
      <w:pPr>
        <w:spacing w:before="100" w:beforeAutospacing="1" w:after="100" w:afterAutospacing="1"/>
        <w:ind w:firstLine="720"/>
        <w:rPr>
          <w:rFonts w:ascii="Gill Sans MT" w:eastAsia="Times New Roman" w:hAnsi="Gill Sans MT" w:cs="Times New Roman"/>
          <w:lang w:eastAsia="en-GB"/>
        </w:rPr>
      </w:pPr>
    </w:p>
    <w:p w:rsidR="00D2663F" w:rsidRDefault="00D2663F" w:rsidP="00D2663F">
      <w:pPr>
        <w:spacing w:before="100" w:beforeAutospacing="1" w:after="100" w:afterAutospacing="1"/>
        <w:ind w:firstLine="720"/>
        <w:rPr>
          <w:rFonts w:ascii="Gill Sans MT" w:eastAsia="Times New Roman" w:hAnsi="Gill Sans MT" w:cs="Times New Roman"/>
          <w:lang w:eastAsia="en-GB"/>
        </w:rPr>
      </w:pPr>
    </w:p>
    <w:p w:rsidR="00D2663F" w:rsidRDefault="00D2663F" w:rsidP="00D2663F">
      <w:pPr>
        <w:spacing w:before="100" w:beforeAutospacing="1" w:after="100" w:afterAutospacing="1"/>
        <w:ind w:firstLine="720"/>
        <w:rPr>
          <w:rFonts w:ascii="Gill Sans MT" w:eastAsia="Times New Roman" w:hAnsi="Gill Sans MT" w:cs="Times New Roman"/>
          <w:lang w:eastAsia="en-GB"/>
        </w:rPr>
      </w:pPr>
    </w:p>
    <w:p w:rsidR="00D2663F" w:rsidRDefault="00D2663F" w:rsidP="00D2663F">
      <w:pPr>
        <w:spacing w:before="100" w:beforeAutospacing="1" w:after="100" w:afterAutospacing="1"/>
        <w:ind w:firstLine="720"/>
        <w:rPr>
          <w:rFonts w:ascii="Gill Sans MT" w:eastAsia="Times New Roman" w:hAnsi="Gill Sans MT" w:cs="Times New Roman"/>
          <w:lang w:eastAsia="en-GB"/>
        </w:rPr>
      </w:pPr>
    </w:p>
    <w:p w:rsidR="00D2663F" w:rsidRDefault="00D2663F" w:rsidP="00D2663F">
      <w:pPr>
        <w:spacing w:before="100" w:beforeAutospacing="1" w:after="100" w:afterAutospacing="1"/>
        <w:ind w:firstLine="720"/>
        <w:rPr>
          <w:rFonts w:ascii="Gill Sans MT" w:eastAsia="Times New Roman" w:hAnsi="Gill Sans MT" w:cs="Times New Roman"/>
          <w:lang w:eastAsia="en-GB"/>
        </w:rPr>
      </w:pPr>
    </w:p>
    <w:p w:rsidR="00D2663F" w:rsidRDefault="00D2663F" w:rsidP="00D2663F">
      <w:pPr>
        <w:spacing w:before="100" w:beforeAutospacing="1" w:after="100" w:afterAutospacing="1"/>
        <w:ind w:firstLine="720"/>
        <w:rPr>
          <w:rFonts w:ascii="Gill Sans MT" w:eastAsia="Times New Roman" w:hAnsi="Gill Sans MT" w:cs="Times New Roman"/>
          <w:lang w:eastAsia="en-GB"/>
        </w:rPr>
      </w:pPr>
    </w:p>
    <w:p w:rsidR="00D2663F" w:rsidRDefault="00D2663F" w:rsidP="00D2663F">
      <w:pPr>
        <w:spacing w:before="100" w:beforeAutospacing="1" w:after="100" w:afterAutospacing="1"/>
        <w:ind w:firstLine="720"/>
        <w:rPr>
          <w:rFonts w:ascii="Gill Sans MT" w:eastAsia="Times New Roman" w:hAnsi="Gill Sans MT" w:cs="Times New Roman"/>
          <w:lang w:eastAsia="en-GB"/>
        </w:rPr>
      </w:pPr>
    </w:p>
    <w:p w:rsidR="00D2663F" w:rsidRDefault="00D2663F" w:rsidP="00D2663F">
      <w:pPr>
        <w:spacing w:before="100" w:beforeAutospacing="1" w:after="100" w:afterAutospacing="1"/>
        <w:ind w:firstLine="720"/>
        <w:rPr>
          <w:rFonts w:ascii="Gill Sans MT" w:eastAsia="Times New Roman" w:hAnsi="Gill Sans MT" w:cs="Times New Roman"/>
          <w:lang w:eastAsia="en-GB"/>
        </w:rPr>
      </w:pPr>
    </w:p>
    <w:p w:rsidR="00D2663F" w:rsidRDefault="00D2663F" w:rsidP="00D2663F">
      <w:pPr>
        <w:spacing w:before="100" w:beforeAutospacing="1" w:after="100" w:afterAutospacing="1"/>
        <w:ind w:firstLine="720"/>
        <w:rPr>
          <w:rFonts w:ascii="Gill Sans MT" w:eastAsia="Times New Roman" w:hAnsi="Gill Sans MT" w:cs="Times New Roman"/>
          <w:lang w:eastAsia="en-GB"/>
        </w:rPr>
      </w:pPr>
    </w:p>
    <w:p w:rsidR="00D2663F" w:rsidRDefault="00D2663F" w:rsidP="00D2663F">
      <w:pPr>
        <w:spacing w:before="100" w:beforeAutospacing="1" w:after="100" w:afterAutospacing="1"/>
        <w:ind w:firstLine="720"/>
        <w:rPr>
          <w:rFonts w:ascii="Gill Sans MT" w:eastAsia="Times New Roman" w:hAnsi="Gill Sans MT" w:cs="Times New Roman"/>
          <w:lang w:eastAsia="en-GB"/>
        </w:rPr>
      </w:pPr>
    </w:p>
    <w:p w:rsidR="00D2663F" w:rsidRDefault="00D2663F" w:rsidP="00D2663F">
      <w:pPr>
        <w:spacing w:before="100" w:beforeAutospacing="1" w:after="100" w:afterAutospacing="1"/>
        <w:ind w:firstLine="720"/>
        <w:rPr>
          <w:rFonts w:ascii="Gill Sans MT" w:eastAsia="Times New Roman" w:hAnsi="Gill Sans MT" w:cs="Times New Roman"/>
          <w:lang w:eastAsia="en-GB"/>
        </w:rPr>
      </w:pPr>
    </w:p>
    <w:p w:rsidR="00D2663F" w:rsidRPr="00D35DDC" w:rsidRDefault="00D2663F" w:rsidP="00D2663F">
      <w:pPr>
        <w:spacing w:before="100" w:beforeAutospacing="1" w:after="100" w:afterAutospacing="1"/>
        <w:ind w:firstLine="720"/>
        <w:rPr>
          <w:rFonts w:ascii="Gill Sans MT" w:eastAsia="Times New Roman" w:hAnsi="Gill Sans MT" w:cs="Times New Roman"/>
          <w:lang w:eastAsia="en-GB"/>
        </w:rPr>
      </w:pPr>
    </w:p>
    <w:p w:rsidR="00D35DDC" w:rsidRPr="00D35DDC" w:rsidRDefault="0062787F" w:rsidP="00D2663F">
      <w:pPr>
        <w:rPr>
          <w:rFonts w:ascii="Gill Sans MT" w:eastAsia="Times New Roman" w:hAnsi="Gill Sans MT" w:cs="Times New Roman"/>
          <w:lang w:eastAsia="en-GB"/>
        </w:rPr>
      </w:pPr>
      <w:r>
        <w:rPr>
          <w:rFonts w:ascii="Gill Sans MT" w:eastAsia="Times New Roman" w:hAnsi="Gill Sans MT" w:cs="Times New Roman"/>
          <w:noProof/>
          <w:lang w:eastAsia="en-GB"/>
        </w:rPr>
        <w:lastRenderedPageBreak/>
        <w:pict>
          <v:rect id="_x0000_i1033" alt="" style="width:451.3pt;height:.05pt;mso-width-percent:0;mso-height-percent:0;mso-width-percent:0;mso-height-percent:0" o:hralign="center" o:hrstd="t" o:hr="t" fillcolor="#a0a0a0" stroked="f"/>
        </w:pict>
      </w:r>
      <w:r w:rsidR="00D35DDC" w:rsidRPr="00D35DDC">
        <w:rPr>
          <w:rFonts w:ascii="Gill Sans MT" w:eastAsia="Times New Roman" w:hAnsi="Gill Sans MT" w:cs="Times New Roman"/>
          <w:b/>
          <w:bCs/>
          <w:sz w:val="36"/>
          <w:szCs w:val="36"/>
          <w:lang w:eastAsia="en-GB"/>
        </w:rPr>
        <w:t>1. Introduction</w:t>
      </w:r>
    </w:p>
    <w:p w:rsidR="00D35DDC" w:rsidRPr="00D2663F" w:rsidRDefault="00D35DDC" w:rsidP="00D2663F">
      <w:pPr>
        <w:pStyle w:val="p1"/>
        <w:ind w:firstLine="720"/>
        <w:rPr>
          <w:rFonts w:ascii="Gill Sans MT" w:hAnsi="Gill Sans MT"/>
        </w:rPr>
      </w:pPr>
      <w:r w:rsidRPr="00D2663F">
        <w:rPr>
          <w:rFonts w:ascii="Gill Sans MT" w:hAnsi="Gill Sans MT"/>
        </w:rPr>
        <w:t xml:space="preserve">Understanding the origins of symbolic cognition remains a central challenge in anthropology and cognitive science. Prevailing models often posit a sudden “cognitive revolution” in Homo sapiens during the Upper Paleolithic, implying an abrupt leap in neural and cultural capacity. However, mounting evidence from fossil endocasts, lithic technologies, and early material culture points to a </w:t>
      </w:r>
      <w:r w:rsidRPr="00D2663F">
        <w:rPr>
          <w:rStyle w:val="s1"/>
          <w:rFonts w:ascii="Gill Sans MT" w:hAnsi="Gill Sans MT"/>
          <w:b/>
          <w:bCs/>
        </w:rPr>
        <w:t>mosaic trajectory</w:t>
      </w:r>
      <w:r w:rsidRPr="00D2663F">
        <w:rPr>
          <w:rFonts w:ascii="Gill Sans MT" w:hAnsi="Gill Sans MT"/>
        </w:rPr>
        <w:t>, where neural reorganization and symbolic behaviors emerge incrementally.</w:t>
      </w:r>
    </w:p>
    <w:p w:rsidR="00D35DDC" w:rsidRPr="00D2663F" w:rsidRDefault="00D35DDC" w:rsidP="00D35DDC">
      <w:pPr>
        <w:pStyle w:val="p1"/>
        <w:rPr>
          <w:rFonts w:ascii="Gill Sans MT" w:hAnsi="Gill Sans MT"/>
        </w:rPr>
      </w:pPr>
      <w:r w:rsidRPr="00D2663F">
        <w:rPr>
          <w:rFonts w:ascii="Gill Sans MT" w:hAnsi="Gill Sans MT"/>
        </w:rPr>
        <w:t xml:space="preserve">The Deep Symbolic Systems Model (DSSM) advances this understanding by framing symbolic cognition as an </w:t>
      </w:r>
      <w:r w:rsidRPr="00D2663F">
        <w:rPr>
          <w:rStyle w:val="s1"/>
          <w:rFonts w:ascii="Gill Sans MT" w:hAnsi="Gill Sans MT"/>
          <w:b/>
          <w:bCs/>
        </w:rPr>
        <w:t>emergent property of long-term neural and cultural co-development</w:t>
      </w:r>
      <w:r w:rsidRPr="00D2663F">
        <w:rPr>
          <w:rFonts w:ascii="Gill Sans MT" w:hAnsi="Gill Sans MT"/>
        </w:rPr>
        <w:t>. Unlike traditional models, DSSM emphasizes that repeated embodied practices—spanning tool manufacture, social coordination, and ritualized behavior—incrementally stabilize neural circuits. This framework predicts that:</w:t>
      </w:r>
    </w:p>
    <w:p w:rsidR="00D35DDC" w:rsidRPr="00D2663F" w:rsidRDefault="00D35DDC" w:rsidP="00D35DDC">
      <w:pPr>
        <w:pStyle w:val="p1"/>
        <w:numPr>
          <w:ilvl w:val="0"/>
          <w:numId w:val="9"/>
        </w:numPr>
        <w:rPr>
          <w:rFonts w:ascii="Gill Sans MT" w:hAnsi="Gill Sans MT"/>
        </w:rPr>
      </w:pPr>
      <w:r w:rsidRPr="00D2663F">
        <w:rPr>
          <w:rFonts w:ascii="Gill Sans MT" w:hAnsi="Gill Sans MT"/>
        </w:rPr>
        <w:t xml:space="preserve">Neural reorganization </w:t>
      </w:r>
      <w:r w:rsidRPr="00D2663F">
        <w:rPr>
          <w:rStyle w:val="s1"/>
          <w:rFonts w:ascii="Gill Sans MT" w:hAnsi="Gill Sans MT"/>
          <w:b/>
          <w:bCs/>
        </w:rPr>
        <w:t>precedes observable symbolic behavior</w:t>
      </w:r>
      <w:r w:rsidRPr="00D2663F">
        <w:rPr>
          <w:rFonts w:ascii="Gill Sans MT" w:hAnsi="Gill Sans MT"/>
        </w:rPr>
        <w:t>, providing the structural substrate for higher-order cognition.</w:t>
      </w:r>
    </w:p>
    <w:p w:rsidR="00D35DDC" w:rsidRPr="00D2663F" w:rsidRDefault="00D35DDC" w:rsidP="00D35DDC">
      <w:pPr>
        <w:pStyle w:val="p1"/>
        <w:numPr>
          <w:ilvl w:val="0"/>
          <w:numId w:val="9"/>
        </w:numPr>
        <w:rPr>
          <w:rFonts w:ascii="Gill Sans MT" w:hAnsi="Gill Sans MT"/>
        </w:rPr>
      </w:pPr>
      <w:r w:rsidRPr="00D2663F">
        <w:rPr>
          <w:rFonts w:ascii="Gill Sans MT" w:hAnsi="Gill Sans MT"/>
        </w:rPr>
        <w:t xml:space="preserve">Embodied practices </w:t>
      </w:r>
      <w:r w:rsidRPr="00D2663F">
        <w:rPr>
          <w:rStyle w:val="s1"/>
          <w:rFonts w:ascii="Gill Sans MT" w:hAnsi="Gill Sans MT"/>
          <w:b/>
          <w:bCs/>
        </w:rPr>
        <w:t>scaffold neural circuits</w:t>
      </w:r>
      <w:r w:rsidRPr="00D2663F">
        <w:rPr>
          <w:rFonts w:ascii="Gill Sans MT" w:hAnsi="Gill Sans MT"/>
        </w:rPr>
        <w:t>, enabling externalized symbolic systems.</w:t>
      </w:r>
    </w:p>
    <w:p w:rsidR="00D35DDC" w:rsidRPr="00D2663F" w:rsidRDefault="00D35DDC" w:rsidP="00D35DDC">
      <w:pPr>
        <w:pStyle w:val="p1"/>
        <w:numPr>
          <w:ilvl w:val="0"/>
          <w:numId w:val="9"/>
        </w:numPr>
        <w:rPr>
          <w:rFonts w:ascii="Gill Sans MT" w:hAnsi="Gill Sans MT"/>
        </w:rPr>
      </w:pPr>
      <w:r w:rsidRPr="00D2663F">
        <w:rPr>
          <w:rFonts w:ascii="Gill Sans MT" w:hAnsi="Gill Sans MT"/>
        </w:rPr>
        <w:t xml:space="preserve">Symbolic systems </w:t>
      </w:r>
      <w:r w:rsidRPr="00D2663F">
        <w:rPr>
          <w:rStyle w:val="s1"/>
          <w:rFonts w:ascii="Gill Sans MT" w:hAnsi="Gill Sans MT"/>
          <w:b/>
          <w:bCs/>
        </w:rPr>
        <w:t>stabilize gradually</w:t>
      </w:r>
      <w:r w:rsidRPr="00D2663F">
        <w:rPr>
          <w:rFonts w:ascii="Gill Sans MT" w:hAnsi="Gill Sans MT"/>
        </w:rPr>
        <w:t xml:space="preserve"> through cumulative cultural reinforcement rather than sudden innovation.</w:t>
      </w:r>
    </w:p>
    <w:p w:rsidR="00D35DDC" w:rsidRDefault="00D35DDC" w:rsidP="00D35DDC">
      <w:pPr>
        <w:pStyle w:val="p1"/>
        <w:rPr>
          <w:rFonts w:ascii="Gill Sans MT" w:hAnsi="Gill Sans MT"/>
        </w:rPr>
      </w:pPr>
      <w:r w:rsidRPr="00D2663F">
        <w:rPr>
          <w:rFonts w:ascii="Gill Sans MT" w:hAnsi="Gill Sans MT"/>
        </w:rPr>
        <w:t>By explicitly linking paleo-neurological evidence with archaeological proxies, DSSM provides a testable, empirically grounded account of how symbolic cognition evolved across multiple hominin lineages and temporal scales.</w:t>
      </w:r>
    </w:p>
    <w:p w:rsidR="00D2663F" w:rsidRDefault="00D2663F" w:rsidP="00D35DDC">
      <w:pPr>
        <w:pStyle w:val="p1"/>
        <w:rPr>
          <w:rFonts w:ascii="Gill Sans MT" w:hAnsi="Gill Sans MT"/>
        </w:rPr>
      </w:pPr>
    </w:p>
    <w:p w:rsidR="00D2663F" w:rsidRDefault="00D2663F" w:rsidP="00D35DDC">
      <w:pPr>
        <w:pStyle w:val="p1"/>
        <w:rPr>
          <w:rFonts w:ascii="Gill Sans MT" w:hAnsi="Gill Sans MT"/>
        </w:rPr>
      </w:pPr>
    </w:p>
    <w:p w:rsidR="00D2663F" w:rsidRDefault="00D2663F" w:rsidP="00D35DDC">
      <w:pPr>
        <w:pStyle w:val="p1"/>
        <w:rPr>
          <w:rFonts w:ascii="Gill Sans MT" w:hAnsi="Gill Sans MT"/>
        </w:rPr>
      </w:pPr>
    </w:p>
    <w:p w:rsidR="00D2663F" w:rsidRDefault="00D2663F" w:rsidP="00D35DDC">
      <w:pPr>
        <w:pStyle w:val="p1"/>
        <w:rPr>
          <w:rFonts w:ascii="Gill Sans MT" w:hAnsi="Gill Sans MT"/>
        </w:rPr>
      </w:pPr>
    </w:p>
    <w:p w:rsidR="00D2663F" w:rsidRDefault="00D2663F" w:rsidP="00D35DDC">
      <w:pPr>
        <w:pStyle w:val="p1"/>
        <w:rPr>
          <w:rFonts w:ascii="Gill Sans MT" w:hAnsi="Gill Sans MT"/>
        </w:rPr>
      </w:pPr>
    </w:p>
    <w:p w:rsidR="00D2663F" w:rsidRDefault="00D2663F" w:rsidP="00D35DDC">
      <w:pPr>
        <w:pStyle w:val="p1"/>
        <w:rPr>
          <w:rFonts w:ascii="Gill Sans MT" w:hAnsi="Gill Sans MT"/>
        </w:rPr>
      </w:pPr>
    </w:p>
    <w:p w:rsidR="00D2663F" w:rsidRDefault="00D2663F" w:rsidP="00D35DDC">
      <w:pPr>
        <w:pStyle w:val="p1"/>
        <w:rPr>
          <w:rFonts w:ascii="Gill Sans MT" w:hAnsi="Gill Sans MT"/>
        </w:rPr>
      </w:pPr>
    </w:p>
    <w:p w:rsidR="00D2663F" w:rsidRDefault="00D2663F" w:rsidP="00D35DDC">
      <w:pPr>
        <w:pStyle w:val="p1"/>
        <w:rPr>
          <w:rFonts w:ascii="Gill Sans MT" w:hAnsi="Gill Sans MT"/>
        </w:rPr>
      </w:pPr>
    </w:p>
    <w:p w:rsidR="00D2663F" w:rsidRDefault="00D2663F" w:rsidP="00D35DDC">
      <w:pPr>
        <w:pStyle w:val="p1"/>
        <w:rPr>
          <w:rFonts w:ascii="Gill Sans MT" w:hAnsi="Gill Sans MT"/>
        </w:rPr>
      </w:pPr>
    </w:p>
    <w:p w:rsidR="00D2663F" w:rsidRDefault="00D2663F" w:rsidP="00D35DDC">
      <w:pPr>
        <w:pStyle w:val="p1"/>
        <w:rPr>
          <w:rFonts w:ascii="Gill Sans MT" w:hAnsi="Gill Sans MT"/>
        </w:rPr>
      </w:pPr>
    </w:p>
    <w:p w:rsidR="00D2663F" w:rsidRPr="00D2663F" w:rsidRDefault="00D2663F" w:rsidP="00D35DDC">
      <w:pPr>
        <w:pStyle w:val="p1"/>
        <w:rPr>
          <w:rFonts w:ascii="Gill Sans MT" w:hAnsi="Gill Sans MT"/>
        </w:rPr>
      </w:pPr>
    </w:p>
    <w:p w:rsidR="00D35DDC" w:rsidRPr="00D35DDC" w:rsidRDefault="0062787F" w:rsidP="00D2663F">
      <w:pPr>
        <w:rPr>
          <w:rFonts w:ascii="Gill Sans MT" w:eastAsia="Times New Roman" w:hAnsi="Gill Sans MT" w:cs="Times New Roman"/>
          <w:lang w:eastAsia="en-GB"/>
        </w:rPr>
      </w:pPr>
      <w:r>
        <w:rPr>
          <w:rFonts w:ascii="Gill Sans MT" w:eastAsia="Times New Roman" w:hAnsi="Gill Sans MT" w:cs="Times New Roman"/>
          <w:noProof/>
          <w:lang w:eastAsia="en-GB"/>
        </w:rPr>
        <w:lastRenderedPageBreak/>
        <w:pict>
          <v:rect id="_x0000_i1032" alt="" style="width:451.3pt;height:.05pt;mso-width-percent:0;mso-height-percent:0;mso-width-percent:0;mso-height-percent:0" o:hralign="center" o:hrstd="t" o:hr="t" fillcolor="#a0a0a0" stroked="f"/>
        </w:pict>
      </w:r>
      <w:r w:rsidR="00D35DDC" w:rsidRPr="00D35DDC">
        <w:rPr>
          <w:rFonts w:ascii="Gill Sans MT" w:eastAsia="Times New Roman" w:hAnsi="Gill Sans MT" w:cs="Times New Roman"/>
          <w:b/>
          <w:bCs/>
          <w:sz w:val="36"/>
          <w:szCs w:val="36"/>
          <w:lang w:eastAsia="en-GB"/>
        </w:rPr>
        <w:t>2. Materials and Methods</w:t>
      </w:r>
    </w:p>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Data were derived from three interlinked sources:</w:t>
      </w:r>
    </w:p>
    <w:p w:rsidR="00D35DDC" w:rsidRPr="00D35DDC" w:rsidRDefault="00D35DDC" w:rsidP="00D35DDC">
      <w:pPr>
        <w:numPr>
          <w:ilvl w:val="0"/>
          <w:numId w:val="6"/>
        </w:num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b/>
          <w:bCs/>
          <w:lang w:eastAsia="en-GB"/>
        </w:rPr>
        <w:t>Paleo-neurological evidence:</w:t>
      </w:r>
      <w:r w:rsidRPr="00D35DDC">
        <w:rPr>
          <w:rFonts w:ascii="Gill Sans MT" w:eastAsia="Times New Roman" w:hAnsi="Gill Sans MT" w:cs="Times New Roman"/>
          <w:lang w:eastAsia="en-GB"/>
        </w:rPr>
        <w:t xml:space="preserve"> High-resolution CT scans, morphometric analyses, and fossil endocasts were evaluated for cortical complexity, sulcal patterns, and globularization.</w:t>
      </w:r>
    </w:p>
    <w:p w:rsidR="00D35DDC" w:rsidRPr="00D35DDC" w:rsidRDefault="00D35DDC" w:rsidP="00D35DDC">
      <w:pPr>
        <w:numPr>
          <w:ilvl w:val="0"/>
          <w:numId w:val="6"/>
        </w:num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b/>
          <w:bCs/>
          <w:lang w:eastAsia="en-GB"/>
        </w:rPr>
        <w:t>Archaeological indicators:</w:t>
      </w:r>
      <w:r w:rsidRPr="00D35DDC">
        <w:rPr>
          <w:rFonts w:ascii="Gill Sans MT" w:eastAsia="Times New Roman" w:hAnsi="Gill Sans MT" w:cs="Times New Roman"/>
          <w:lang w:eastAsia="en-GB"/>
        </w:rPr>
        <w:t xml:space="preserve"> Artifacts including lithics, ornaments, burials, and monumental structures were examined for evidence of repetitive, symbolically structured behaviors.</w:t>
      </w:r>
    </w:p>
    <w:p w:rsidR="00D35DDC" w:rsidRPr="00D35DDC" w:rsidRDefault="00D35DDC" w:rsidP="00D35DDC">
      <w:pPr>
        <w:numPr>
          <w:ilvl w:val="0"/>
          <w:numId w:val="6"/>
        </w:num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b/>
          <w:bCs/>
          <w:lang w:eastAsia="en-GB"/>
        </w:rPr>
        <w:t>Comparative cognitive models:</w:t>
      </w:r>
      <w:r w:rsidRPr="00D35DDC">
        <w:rPr>
          <w:rFonts w:ascii="Gill Sans MT" w:eastAsia="Times New Roman" w:hAnsi="Gill Sans MT" w:cs="Times New Roman"/>
          <w:lang w:eastAsia="en-GB"/>
        </w:rPr>
        <w:t xml:space="preserve"> Neural-behavioral links were assessed using established frameworks connecting structural brain features to symbolic potential.</w:t>
      </w:r>
    </w:p>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Taxa span approximately 7 million years (</w:t>
      </w:r>
      <w:r w:rsidRPr="00D35DDC">
        <w:rPr>
          <w:rFonts w:ascii="Gill Sans MT" w:eastAsia="Times New Roman" w:hAnsi="Gill Sans MT" w:cs="Times New Roman"/>
          <w:i/>
          <w:iCs/>
          <w:lang w:eastAsia="en-GB"/>
        </w:rPr>
        <w:t>Sahelanthropus tchadensis</w:t>
      </w:r>
      <w:r w:rsidRPr="00D35DDC">
        <w:rPr>
          <w:rFonts w:ascii="Gill Sans MT" w:eastAsia="Times New Roman" w:hAnsi="Gill Sans MT" w:cs="Times New Roman"/>
          <w:lang w:eastAsia="en-GB"/>
        </w:rPr>
        <w:t xml:space="preserve">) to Late Pleistocene </w:t>
      </w:r>
      <w:r w:rsidRPr="00D35DDC">
        <w:rPr>
          <w:rFonts w:ascii="Gill Sans MT" w:eastAsia="Times New Roman" w:hAnsi="Gill Sans MT" w:cs="Times New Roman"/>
          <w:i/>
          <w:iCs/>
          <w:lang w:eastAsia="en-GB"/>
        </w:rPr>
        <w:t>Homo sapiens</w:t>
      </w:r>
      <w:r w:rsidRPr="00D35DDC">
        <w:rPr>
          <w:rFonts w:ascii="Gill Sans MT" w:eastAsia="Times New Roman" w:hAnsi="Gill Sans MT" w:cs="Times New Roman"/>
          <w:lang w:eastAsia="en-GB"/>
        </w:rPr>
        <w:t>, with emphasis on specimens providing both endocranial and archaeological context.</w:t>
      </w:r>
    </w:p>
    <w:p w:rsidR="00D35DDC" w:rsidRPr="00D35DDC" w:rsidRDefault="0062787F" w:rsidP="00D2663F">
      <w:pPr>
        <w:rPr>
          <w:rFonts w:ascii="Gill Sans MT" w:eastAsia="Times New Roman" w:hAnsi="Gill Sans MT" w:cs="Times New Roman"/>
          <w:lang w:eastAsia="en-GB"/>
        </w:rPr>
      </w:pPr>
      <w:r>
        <w:rPr>
          <w:rFonts w:ascii="Gill Sans MT" w:eastAsia="Times New Roman" w:hAnsi="Gill Sans MT" w:cs="Times New Roman"/>
          <w:noProof/>
          <w:lang w:eastAsia="en-GB"/>
        </w:rPr>
        <w:pict>
          <v:rect id="_x0000_i1031" alt="" style="width:451.3pt;height:.05pt;mso-width-percent:0;mso-height-percent:0;mso-width-percent:0;mso-height-percent:0" o:hralign="center" o:hrstd="t" o:hr="t" fillcolor="#a0a0a0" stroked="f"/>
        </w:pict>
      </w:r>
      <w:r w:rsidR="00D35DDC" w:rsidRPr="00D35DDC">
        <w:rPr>
          <w:rFonts w:ascii="Gill Sans MT" w:eastAsia="Times New Roman" w:hAnsi="Gill Sans MT" w:cs="Times New Roman"/>
          <w:b/>
          <w:bCs/>
          <w:sz w:val="36"/>
          <w:szCs w:val="36"/>
          <w:lang w:eastAsia="en-GB"/>
        </w:rPr>
        <w:t>3. Results</w:t>
      </w:r>
    </w:p>
    <w:p w:rsidR="00D35DDC" w:rsidRPr="00D35DDC" w:rsidRDefault="00D35DDC" w:rsidP="00D2663F">
      <w:pPr>
        <w:spacing w:before="100" w:beforeAutospacing="1" w:after="100" w:afterAutospacing="1"/>
        <w:ind w:firstLine="720"/>
        <w:outlineLvl w:val="2"/>
        <w:rPr>
          <w:rFonts w:ascii="Gill Sans MT" w:eastAsia="Times New Roman" w:hAnsi="Gill Sans MT" w:cs="Times New Roman"/>
          <w:b/>
          <w:bCs/>
          <w:sz w:val="27"/>
          <w:szCs w:val="27"/>
          <w:lang w:eastAsia="en-GB"/>
        </w:rPr>
      </w:pPr>
      <w:r w:rsidRPr="00D35DDC">
        <w:rPr>
          <w:rFonts w:ascii="Gill Sans MT" w:eastAsia="Times New Roman" w:hAnsi="Gill Sans MT" w:cs="Times New Roman"/>
          <w:b/>
          <w:bCs/>
          <w:sz w:val="27"/>
          <w:szCs w:val="27"/>
          <w:lang w:eastAsia="en-GB"/>
        </w:rPr>
        <w:t>3.1 Early Hominins: Baseline Neural Organization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6"/>
        <w:gridCol w:w="1186"/>
        <w:gridCol w:w="1331"/>
        <w:gridCol w:w="2332"/>
        <w:gridCol w:w="2381"/>
      </w:tblGrid>
      <w:tr w:rsidR="00D35DDC" w:rsidRPr="00D35DDC" w:rsidTr="00D2663F">
        <w:trPr>
          <w:tblHeader/>
          <w:tblCellSpacing w:w="15" w:type="dxa"/>
        </w:trPr>
        <w:tc>
          <w:tcPr>
            <w:tcW w:w="0" w:type="auto"/>
            <w:vAlign w:val="center"/>
            <w:hideMark/>
          </w:tcPr>
          <w:p w:rsidR="00D35DDC" w:rsidRPr="00D35DDC" w:rsidRDefault="00D35DDC" w:rsidP="00D35DDC">
            <w:pPr>
              <w:spacing w:before="100" w:beforeAutospacing="1" w:after="100" w:afterAutospacing="1"/>
              <w:jc w:val="center"/>
              <w:rPr>
                <w:rFonts w:ascii="Gill Sans MT" w:eastAsia="Times New Roman" w:hAnsi="Gill Sans MT" w:cs="Times New Roman"/>
                <w:b/>
                <w:bCs/>
                <w:lang w:eastAsia="en-GB"/>
              </w:rPr>
            </w:pPr>
            <w:r w:rsidRPr="00D35DDC">
              <w:rPr>
                <w:rFonts w:ascii="Gill Sans MT" w:eastAsia="Times New Roman" w:hAnsi="Gill Sans MT" w:cs="Times New Roman"/>
                <w:b/>
                <w:bCs/>
                <w:lang w:eastAsia="en-GB"/>
              </w:rPr>
              <w:t>Taxon</w:t>
            </w:r>
          </w:p>
        </w:tc>
        <w:tc>
          <w:tcPr>
            <w:tcW w:w="1156" w:type="dxa"/>
            <w:vAlign w:val="center"/>
            <w:hideMark/>
          </w:tcPr>
          <w:p w:rsidR="00D35DDC" w:rsidRPr="00D35DDC" w:rsidRDefault="00D35DDC" w:rsidP="00D35DDC">
            <w:pPr>
              <w:spacing w:before="100" w:beforeAutospacing="1" w:after="100" w:afterAutospacing="1"/>
              <w:jc w:val="center"/>
              <w:rPr>
                <w:rFonts w:ascii="Gill Sans MT" w:eastAsia="Times New Roman" w:hAnsi="Gill Sans MT" w:cs="Times New Roman"/>
                <w:b/>
                <w:bCs/>
                <w:lang w:eastAsia="en-GB"/>
              </w:rPr>
            </w:pPr>
            <w:r w:rsidRPr="00D35DDC">
              <w:rPr>
                <w:rFonts w:ascii="Gill Sans MT" w:eastAsia="Times New Roman" w:hAnsi="Gill Sans MT" w:cs="Times New Roman"/>
                <w:b/>
                <w:bCs/>
                <w:lang w:eastAsia="en-GB"/>
              </w:rPr>
              <w:t>Approx. Age</w:t>
            </w:r>
          </w:p>
        </w:tc>
        <w:tc>
          <w:tcPr>
            <w:tcW w:w="1301" w:type="dxa"/>
            <w:vAlign w:val="center"/>
            <w:hideMark/>
          </w:tcPr>
          <w:p w:rsidR="00D35DDC" w:rsidRPr="00D35DDC" w:rsidRDefault="00D35DDC" w:rsidP="00D35DDC">
            <w:pPr>
              <w:spacing w:before="100" w:beforeAutospacing="1" w:after="100" w:afterAutospacing="1"/>
              <w:jc w:val="center"/>
              <w:rPr>
                <w:rFonts w:ascii="Gill Sans MT" w:eastAsia="Times New Roman" w:hAnsi="Gill Sans MT" w:cs="Times New Roman"/>
                <w:b/>
                <w:bCs/>
                <w:lang w:eastAsia="en-GB"/>
              </w:rPr>
            </w:pPr>
            <w:r w:rsidRPr="00D35DDC">
              <w:rPr>
                <w:rFonts w:ascii="Gill Sans MT" w:eastAsia="Times New Roman" w:hAnsi="Gill Sans MT" w:cs="Times New Roman"/>
                <w:b/>
                <w:bCs/>
                <w:lang w:eastAsia="en-GB"/>
              </w:rPr>
              <w:t>Cranial Capacity (cc)</w:t>
            </w:r>
          </w:p>
        </w:tc>
        <w:tc>
          <w:tcPr>
            <w:tcW w:w="0" w:type="auto"/>
            <w:vAlign w:val="center"/>
            <w:hideMark/>
          </w:tcPr>
          <w:p w:rsidR="00D35DDC" w:rsidRPr="00D35DDC" w:rsidRDefault="00D35DDC" w:rsidP="00D35DDC">
            <w:pPr>
              <w:spacing w:before="100" w:beforeAutospacing="1" w:after="100" w:afterAutospacing="1"/>
              <w:jc w:val="center"/>
              <w:rPr>
                <w:rFonts w:ascii="Gill Sans MT" w:eastAsia="Times New Roman" w:hAnsi="Gill Sans MT" w:cs="Times New Roman"/>
                <w:b/>
                <w:bCs/>
                <w:lang w:eastAsia="en-GB"/>
              </w:rPr>
            </w:pPr>
            <w:r w:rsidRPr="00D35DDC">
              <w:rPr>
                <w:rFonts w:ascii="Gill Sans MT" w:eastAsia="Times New Roman" w:hAnsi="Gill Sans MT" w:cs="Times New Roman"/>
                <w:b/>
                <w:bCs/>
                <w:lang w:eastAsia="en-GB"/>
              </w:rPr>
              <w:t>Neural Features</w:t>
            </w:r>
          </w:p>
        </w:tc>
        <w:tc>
          <w:tcPr>
            <w:tcW w:w="0" w:type="auto"/>
            <w:vAlign w:val="center"/>
            <w:hideMark/>
          </w:tcPr>
          <w:p w:rsidR="00D35DDC" w:rsidRPr="00D35DDC" w:rsidRDefault="00D35DDC" w:rsidP="00D35DDC">
            <w:pPr>
              <w:spacing w:before="100" w:beforeAutospacing="1" w:after="100" w:afterAutospacing="1"/>
              <w:jc w:val="center"/>
              <w:rPr>
                <w:rFonts w:ascii="Gill Sans MT" w:eastAsia="Times New Roman" w:hAnsi="Gill Sans MT" w:cs="Times New Roman"/>
                <w:b/>
                <w:bCs/>
                <w:lang w:eastAsia="en-GB"/>
              </w:rPr>
            </w:pPr>
            <w:r w:rsidRPr="00D35DDC">
              <w:rPr>
                <w:rFonts w:ascii="Gill Sans MT" w:eastAsia="Times New Roman" w:hAnsi="Gill Sans MT" w:cs="Times New Roman"/>
                <w:b/>
                <w:bCs/>
                <w:lang w:eastAsia="en-GB"/>
              </w:rPr>
              <w:t>Archaeological Correlates</w:t>
            </w:r>
          </w:p>
        </w:tc>
      </w:tr>
      <w:tr w:rsidR="00D35DDC" w:rsidRPr="00D35DDC" w:rsidTr="00D2663F">
        <w:trPr>
          <w:tblCellSpacing w:w="15" w:type="dxa"/>
        </w:trPr>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i/>
                <w:iCs/>
                <w:lang w:eastAsia="en-GB"/>
              </w:rPr>
              <w:t>Sahelanthropus tchadensis</w:t>
            </w:r>
          </w:p>
        </w:tc>
        <w:tc>
          <w:tcPr>
            <w:tcW w:w="1156" w:type="dxa"/>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~7 Ma</w:t>
            </w:r>
          </w:p>
        </w:tc>
        <w:tc>
          <w:tcPr>
            <w:tcW w:w="1301" w:type="dxa"/>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~350</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Ape-like, minimal sulcal complexity</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None preserved</w:t>
            </w:r>
          </w:p>
        </w:tc>
      </w:tr>
      <w:tr w:rsidR="00D35DDC" w:rsidRPr="00D35DDC" w:rsidTr="00D2663F">
        <w:trPr>
          <w:tblCellSpacing w:w="15" w:type="dxa"/>
        </w:trPr>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i/>
                <w:iCs/>
                <w:lang w:eastAsia="en-GB"/>
              </w:rPr>
              <w:t>Australopithecus afarensis</w:t>
            </w:r>
          </w:p>
        </w:tc>
        <w:tc>
          <w:tcPr>
            <w:tcW w:w="1156" w:type="dxa"/>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~3.2 Ma</w:t>
            </w:r>
          </w:p>
        </w:tc>
        <w:tc>
          <w:tcPr>
            <w:tcW w:w="1301" w:type="dxa"/>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375–550</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Early sulcal patterns, prolonged brain growth</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Simple stone tools (Oldowan precursors)</w:t>
            </w:r>
          </w:p>
        </w:tc>
      </w:tr>
      <w:tr w:rsidR="00D35DDC" w:rsidRPr="00D35DDC" w:rsidTr="00D2663F">
        <w:trPr>
          <w:tblCellSpacing w:w="15" w:type="dxa"/>
        </w:trPr>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i/>
                <w:iCs/>
                <w:lang w:eastAsia="en-GB"/>
              </w:rPr>
              <w:t>Australopithecus africanus</w:t>
            </w:r>
          </w:p>
        </w:tc>
        <w:tc>
          <w:tcPr>
            <w:tcW w:w="1156" w:type="dxa"/>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2.8–2.3 Ma</w:t>
            </w:r>
          </w:p>
        </w:tc>
        <w:tc>
          <w:tcPr>
            <w:tcW w:w="1301" w:type="dxa"/>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420–500</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Lateralization hints, incipient neural reorganization</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Bone tools, evidence of social coordination</w:t>
            </w:r>
          </w:p>
        </w:tc>
      </w:tr>
    </w:tbl>
    <w:p w:rsid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b/>
          <w:bCs/>
          <w:lang w:eastAsia="en-GB"/>
        </w:rPr>
        <w:t>Interpretation:</w:t>
      </w:r>
      <w:r w:rsidRPr="00D35DDC">
        <w:rPr>
          <w:rFonts w:ascii="Gill Sans MT" w:eastAsia="Times New Roman" w:hAnsi="Gill Sans MT" w:cs="Times New Roman"/>
          <w:lang w:eastAsia="en-GB"/>
        </w:rPr>
        <w:t xml:space="preserve"> Structural neural changes precede significant encephalization, supporting DSSM’s premise that early circuitry reorganization lays the foundation for later symbolic behavior.</w:t>
      </w:r>
    </w:p>
    <w:p w:rsidR="00D2663F" w:rsidRDefault="00D2663F" w:rsidP="00D35DDC">
      <w:pPr>
        <w:spacing w:before="100" w:beforeAutospacing="1" w:after="100" w:afterAutospacing="1"/>
        <w:rPr>
          <w:rFonts w:ascii="Gill Sans MT" w:eastAsia="Times New Roman" w:hAnsi="Gill Sans MT" w:cs="Times New Roman"/>
          <w:lang w:eastAsia="en-GB"/>
        </w:rPr>
      </w:pPr>
    </w:p>
    <w:p w:rsidR="00D2663F" w:rsidRDefault="00D2663F" w:rsidP="00D35DDC">
      <w:pPr>
        <w:spacing w:before="100" w:beforeAutospacing="1" w:after="100" w:afterAutospacing="1"/>
        <w:rPr>
          <w:rFonts w:ascii="Gill Sans MT" w:eastAsia="Times New Roman" w:hAnsi="Gill Sans MT" w:cs="Times New Roman"/>
          <w:lang w:eastAsia="en-GB"/>
        </w:rPr>
      </w:pPr>
    </w:p>
    <w:p w:rsidR="00D2663F" w:rsidRDefault="00D2663F" w:rsidP="00D35DDC">
      <w:pPr>
        <w:spacing w:before="100" w:beforeAutospacing="1" w:after="100" w:afterAutospacing="1"/>
        <w:rPr>
          <w:rFonts w:ascii="Gill Sans MT" w:eastAsia="Times New Roman" w:hAnsi="Gill Sans MT" w:cs="Times New Roman"/>
          <w:lang w:eastAsia="en-GB"/>
        </w:rPr>
      </w:pPr>
    </w:p>
    <w:p w:rsidR="00D2663F" w:rsidRPr="00D35DDC" w:rsidRDefault="00D2663F" w:rsidP="00D35DDC">
      <w:pPr>
        <w:spacing w:before="100" w:beforeAutospacing="1" w:after="100" w:afterAutospacing="1"/>
        <w:rPr>
          <w:rFonts w:ascii="Gill Sans MT" w:eastAsia="Times New Roman" w:hAnsi="Gill Sans MT" w:cs="Times New Roman"/>
          <w:lang w:eastAsia="en-GB"/>
        </w:rPr>
      </w:pPr>
    </w:p>
    <w:p w:rsidR="00D35DDC" w:rsidRPr="00D35DDC" w:rsidRDefault="0062787F" w:rsidP="00D2663F">
      <w:pPr>
        <w:rPr>
          <w:rFonts w:ascii="Gill Sans MT" w:eastAsia="Times New Roman" w:hAnsi="Gill Sans MT" w:cs="Times New Roman"/>
          <w:lang w:eastAsia="en-GB"/>
        </w:rPr>
      </w:pPr>
      <w:r>
        <w:rPr>
          <w:rFonts w:ascii="Gill Sans MT" w:eastAsia="Times New Roman" w:hAnsi="Gill Sans MT" w:cs="Times New Roman"/>
          <w:noProof/>
          <w:lang w:eastAsia="en-GB"/>
        </w:rPr>
        <w:lastRenderedPageBreak/>
        <w:pict>
          <v:rect id="_x0000_i1030" alt="" style="width:451.3pt;height:.05pt;mso-width-percent:0;mso-height-percent:0;mso-width-percent:0;mso-height-percent:0" o:hralign="center" o:hrstd="t" o:hr="t" fillcolor="#a0a0a0" stroked="f"/>
        </w:pict>
      </w:r>
      <w:r w:rsidR="00D35DDC" w:rsidRPr="00D35DDC">
        <w:rPr>
          <w:rFonts w:ascii="Gill Sans MT" w:eastAsia="Times New Roman" w:hAnsi="Gill Sans MT" w:cs="Times New Roman"/>
          <w:b/>
          <w:bCs/>
          <w:sz w:val="27"/>
          <w:szCs w:val="27"/>
          <w:lang w:eastAsia="en-GB"/>
        </w:rPr>
        <w:t>3.2 Early Homo</w:t>
      </w:r>
    </w:p>
    <w:p w:rsidR="00D35DDC" w:rsidRPr="00D35DDC" w:rsidRDefault="00D35DDC" w:rsidP="00D2663F">
      <w:pPr>
        <w:spacing w:before="100" w:beforeAutospacing="1" w:after="100" w:afterAutospacing="1"/>
        <w:ind w:firstLine="720"/>
        <w:outlineLvl w:val="2"/>
        <w:rPr>
          <w:rFonts w:ascii="Gill Sans MT" w:eastAsia="Times New Roman" w:hAnsi="Gill Sans MT" w:cs="Times New Roman"/>
          <w:b/>
          <w:bCs/>
          <w:sz w:val="27"/>
          <w:szCs w:val="27"/>
          <w:lang w:eastAsia="en-GB"/>
        </w:rPr>
      </w:pPr>
      <w:r w:rsidRPr="00D35DDC">
        <w:rPr>
          <w:rFonts w:ascii="Gill Sans MT" w:eastAsia="Times New Roman" w:hAnsi="Gill Sans MT" w:cs="Times New Roman"/>
          <w:b/>
          <w:bCs/>
          <w:sz w:val="27"/>
          <w:szCs w:val="27"/>
          <w:lang w:eastAsia="en-GB"/>
        </w:rPr>
        <w:t>Tool Use and Neural Expansion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9"/>
        <w:gridCol w:w="1300"/>
        <w:gridCol w:w="1432"/>
        <w:gridCol w:w="2861"/>
        <w:gridCol w:w="2464"/>
      </w:tblGrid>
      <w:tr w:rsidR="00D35DDC" w:rsidRPr="00D35DDC" w:rsidTr="00D2663F">
        <w:trPr>
          <w:tblHeader/>
          <w:tblCellSpacing w:w="15" w:type="dxa"/>
        </w:trPr>
        <w:tc>
          <w:tcPr>
            <w:tcW w:w="0" w:type="auto"/>
            <w:vAlign w:val="center"/>
            <w:hideMark/>
          </w:tcPr>
          <w:p w:rsidR="00D35DDC" w:rsidRPr="00D35DDC" w:rsidRDefault="00D35DDC" w:rsidP="00D35DDC">
            <w:pPr>
              <w:spacing w:before="100" w:beforeAutospacing="1" w:after="100" w:afterAutospacing="1"/>
              <w:jc w:val="center"/>
              <w:rPr>
                <w:rFonts w:ascii="Gill Sans MT" w:eastAsia="Times New Roman" w:hAnsi="Gill Sans MT" w:cs="Times New Roman"/>
                <w:b/>
                <w:bCs/>
                <w:lang w:eastAsia="en-GB"/>
              </w:rPr>
            </w:pPr>
            <w:r w:rsidRPr="00D35DDC">
              <w:rPr>
                <w:rFonts w:ascii="Gill Sans MT" w:eastAsia="Times New Roman" w:hAnsi="Gill Sans MT" w:cs="Times New Roman"/>
                <w:b/>
                <w:bCs/>
                <w:lang w:eastAsia="en-GB"/>
              </w:rPr>
              <w:t>Taxon</w:t>
            </w:r>
          </w:p>
        </w:tc>
        <w:tc>
          <w:tcPr>
            <w:tcW w:w="0" w:type="auto"/>
            <w:vAlign w:val="center"/>
            <w:hideMark/>
          </w:tcPr>
          <w:p w:rsidR="00D35DDC" w:rsidRPr="00D35DDC" w:rsidRDefault="00D35DDC" w:rsidP="00D35DDC">
            <w:pPr>
              <w:spacing w:before="100" w:beforeAutospacing="1" w:after="100" w:afterAutospacing="1"/>
              <w:jc w:val="center"/>
              <w:rPr>
                <w:rFonts w:ascii="Gill Sans MT" w:eastAsia="Times New Roman" w:hAnsi="Gill Sans MT" w:cs="Times New Roman"/>
                <w:b/>
                <w:bCs/>
                <w:lang w:eastAsia="en-GB"/>
              </w:rPr>
            </w:pPr>
            <w:r w:rsidRPr="00D35DDC">
              <w:rPr>
                <w:rFonts w:ascii="Gill Sans MT" w:eastAsia="Times New Roman" w:hAnsi="Gill Sans MT" w:cs="Times New Roman"/>
                <w:b/>
                <w:bCs/>
                <w:lang w:eastAsia="en-GB"/>
              </w:rPr>
              <w:t>Fossil / Location</w:t>
            </w:r>
          </w:p>
        </w:tc>
        <w:tc>
          <w:tcPr>
            <w:tcW w:w="0" w:type="auto"/>
            <w:vAlign w:val="center"/>
            <w:hideMark/>
          </w:tcPr>
          <w:p w:rsidR="00D35DDC" w:rsidRPr="00D35DDC" w:rsidRDefault="00D35DDC" w:rsidP="00D35DDC">
            <w:pPr>
              <w:spacing w:before="100" w:beforeAutospacing="1" w:after="100" w:afterAutospacing="1"/>
              <w:jc w:val="center"/>
              <w:rPr>
                <w:rFonts w:ascii="Gill Sans MT" w:eastAsia="Times New Roman" w:hAnsi="Gill Sans MT" w:cs="Times New Roman"/>
                <w:b/>
                <w:bCs/>
                <w:lang w:eastAsia="en-GB"/>
              </w:rPr>
            </w:pPr>
            <w:r w:rsidRPr="00D35DDC">
              <w:rPr>
                <w:rFonts w:ascii="Gill Sans MT" w:eastAsia="Times New Roman" w:hAnsi="Gill Sans MT" w:cs="Times New Roman"/>
                <w:b/>
                <w:bCs/>
                <w:lang w:eastAsia="en-GB"/>
              </w:rPr>
              <w:t>Cranial Capacity (cc)</w:t>
            </w:r>
          </w:p>
        </w:tc>
        <w:tc>
          <w:tcPr>
            <w:tcW w:w="0" w:type="auto"/>
            <w:vAlign w:val="center"/>
            <w:hideMark/>
          </w:tcPr>
          <w:p w:rsidR="00D35DDC" w:rsidRPr="00D35DDC" w:rsidRDefault="00D35DDC" w:rsidP="00D35DDC">
            <w:pPr>
              <w:spacing w:before="100" w:beforeAutospacing="1" w:after="100" w:afterAutospacing="1"/>
              <w:jc w:val="center"/>
              <w:rPr>
                <w:rFonts w:ascii="Gill Sans MT" w:eastAsia="Times New Roman" w:hAnsi="Gill Sans MT" w:cs="Times New Roman"/>
                <w:b/>
                <w:bCs/>
                <w:lang w:eastAsia="en-GB"/>
              </w:rPr>
            </w:pPr>
            <w:r w:rsidRPr="00D35DDC">
              <w:rPr>
                <w:rFonts w:ascii="Gill Sans MT" w:eastAsia="Times New Roman" w:hAnsi="Gill Sans MT" w:cs="Times New Roman"/>
                <w:b/>
                <w:bCs/>
                <w:lang w:eastAsia="en-GB"/>
              </w:rPr>
              <w:t>Neural Features</w:t>
            </w:r>
          </w:p>
        </w:tc>
        <w:tc>
          <w:tcPr>
            <w:tcW w:w="0" w:type="auto"/>
            <w:vAlign w:val="center"/>
            <w:hideMark/>
          </w:tcPr>
          <w:p w:rsidR="00D35DDC" w:rsidRPr="00D35DDC" w:rsidRDefault="00D35DDC" w:rsidP="00D35DDC">
            <w:pPr>
              <w:spacing w:before="100" w:beforeAutospacing="1" w:after="100" w:afterAutospacing="1"/>
              <w:jc w:val="center"/>
              <w:rPr>
                <w:rFonts w:ascii="Gill Sans MT" w:eastAsia="Times New Roman" w:hAnsi="Gill Sans MT" w:cs="Times New Roman"/>
                <w:b/>
                <w:bCs/>
                <w:lang w:eastAsia="en-GB"/>
              </w:rPr>
            </w:pPr>
            <w:r w:rsidRPr="00D35DDC">
              <w:rPr>
                <w:rFonts w:ascii="Gill Sans MT" w:eastAsia="Times New Roman" w:hAnsi="Gill Sans MT" w:cs="Times New Roman"/>
                <w:b/>
                <w:bCs/>
                <w:lang w:eastAsia="en-GB"/>
              </w:rPr>
              <w:t>Behavior / Archaeology</w:t>
            </w:r>
          </w:p>
        </w:tc>
      </w:tr>
      <w:tr w:rsidR="00D35DDC" w:rsidRPr="00D35DDC" w:rsidTr="00D2663F">
        <w:trPr>
          <w:tblCellSpacing w:w="15" w:type="dxa"/>
        </w:trPr>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i/>
                <w:iCs/>
                <w:lang w:eastAsia="en-GB"/>
              </w:rPr>
              <w:t>Homo habilis</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OH 7, Olduvai</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510–650</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Frontal and parietal expansion</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Oldowan tools, coordinated hand use</w:t>
            </w:r>
          </w:p>
        </w:tc>
      </w:tr>
      <w:tr w:rsidR="00D35DDC" w:rsidRPr="00D35DDC" w:rsidTr="00D2663F">
        <w:trPr>
          <w:tblCellSpacing w:w="15" w:type="dxa"/>
        </w:trPr>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i/>
                <w:iCs/>
                <w:lang w:eastAsia="en-GB"/>
              </w:rPr>
              <w:t>Homo erectus</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Dmanisi 5, Georgia</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600–780</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Mixed primitive/derived morphology, cortical reorganization</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Acheulean tools, proto-ritual sites</w:t>
            </w:r>
          </w:p>
        </w:tc>
      </w:tr>
      <w:tr w:rsidR="00D35DDC" w:rsidRPr="00D35DDC" w:rsidTr="00D2663F">
        <w:trPr>
          <w:tblCellSpacing w:w="15" w:type="dxa"/>
        </w:trPr>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i/>
                <w:iCs/>
                <w:lang w:eastAsia="en-GB"/>
              </w:rPr>
              <w:t>Homo naledi</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Rising Star</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465–610</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Small brain, evidence of spatial cognition</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Deep cave deposition, potential mortuary behavior</w:t>
            </w:r>
          </w:p>
        </w:tc>
      </w:tr>
    </w:tbl>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b/>
          <w:bCs/>
          <w:lang w:eastAsia="en-GB"/>
        </w:rPr>
        <w:t>Interpretation:</w:t>
      </w:r>
      <w:r w:rsidRPr="00D35DDC">
        <w:rPr>
          <w:rFonts w:ascii="Gill Sans MT" w:eastAsia="Times New Roman" w:hAnsi="Gill Sans MT" w:cs="Times New Roman"/>
          <w:lang w:eastAsia="en-GB"/>
        </w:rPr>
        <w:t xml:space="preserve"> Complex tool use and early symbolic-like practices are present even in small-brained taxa, emphasizing neural-behavioral scaffolding over absolute brain size.</w:t>
      </w:r>
    </w:p>
    <w:p w:rsidR="00D35DDC" w:rsidRDefault="0062787F" w:rsidP="00D2663F">
      <w:pPr>
        <w:rPr>
          <w:rFonts w:ascii="Gill Sans MT" w:eastAsia="Times New Roman" w:hAnsi="Gill Sans MT" w:cs="Times New Roman"/>
          <w:b/>
          <w:bCs/>
          <w:sz w:val="27"/>
          <w:szCs w:val="27"/>
          <w:lang w:eastAsia="en-GB"/>
        </w:rPr>
      </w:pPr>
      <w:r>
        <w:rPr>
          <w:rFonts w:ascii="Gill Sans MT" w:eastAsia="Times New Roman" w:hAnsi="Gill Sans MT" w:cs="Times New Roman"/>
          <w:noProof/>
          <w:lang w:eastAsia="en-GB"/>
        </w:rPr>
        <w:pict>
          <v:rect id="_x0000_i1029" alt="" style="width:451.3pt;height:.05pt;mso-width-percent:0;mso-height-percent:0;mso-width-percent:0;mso-height-percent:0" o:hralign="center" o:hrstd="t" o:hr="t" fillcolor="#a0a0a0" stroked="f"/>
        </w:pict>
      </w:r>
      <w:r w:rsidR="00D35DDC" w:rsidRPr="00D35DDC">
        <w:rPr>
          <w:rFonts w:ascii="Gill Sans MT" w:eastAsia="Times New Roman" w:hAnsi="Gill Sans MT" w:cs="Times New Roman"/>
          <w:b/>
          <w:bCs/>
          <w:sz w:val="27"/>
          <w:szCs w:val="27"/>
          <w:lang w:eastAsia="en-GB"/>
        </w:rPr>
        <w:t>3.3 Middle and Late Pleistocene: Integrative Neural Systems</w:t>
      </w:r>
    </w:p>
    <w:p w:rsidR="00D2663F" w:rsidRDefault="00D2663F" w:rsidP="00D2663F">
      <w:pPr>
        <w:rPr>
          <w:rFonts w:ascii="Gill Sans MT" w:eastAsia="Times New Roman" w:hAnsi="Gill Sans MT" w:cs="Times New Roman"/>
          <w:b/>
          <w:bCs/>
          <w:sz w:val="27"/>
          <w:szCs w:val="27"/>
          <w:lang w:eastAsia="en-GB"/>
        </w:rPr>
      </w:pPr>
    </w:p>
    <w:p w:rsidR="00D2663F" w:rsidRPr="00D35DDC" w:rsidRDefault="00D2663F" w:rsidP="00D2663F">
      <w:pPr>
        <w:rPr>
          <w:rFonts w:ascii="Gill Sans MT" w:eastAsia="Times New Roman" w:hAnsi="Gill Sans MT" w:cs="Times New Roman"/>
          <w:lang w:eastAsia="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1"/>
        <w:gridCol w:w="1565"/>
        <w:gridCol w:w="1334"/>
        <w:gridCol w:w="2203"/>
        <w:gridCol w:w="2343"/>
      </w:tblGrid>
      <w:tr w:rsidR="00D35DDC" w:rsidRPr="00D35DDC" w:rsidTr="00D2663F">
        <w:trPr>
          <w:tblHeader/>
          <w:tblCellSpacing w:w="15" w:type="dxa"/>
        </w:trPr>
        <w:tc>
          <w:tcPr>
            <w:tcW w:w="0" w:type="auto"/>
            <w:vAlign w:val="center"/>
            <w:hideMark/>
          </w:tcPr>
          <w:p w:rsidR="00D35DDC" w:rsidRPr="00D35DDC" w:rsidRDefault="00D35DDC" w:rsidP="00D35DDC">
            <w:pPr>
              <w:spacing w:before="100" w:beforeAutospacing="1" w:after="100" w:afterAutospacing="1"/>
              <w:jc w:val="center"/>
              <w:rPr>
                <w:rFonts w:ascii="Gill Sans MT" w:eastAsia="Times New Roman" w:hAnsi="Gill Sans MT" w:cs="Times New Roman"/>
                <w:b/>
                <w:bCs/>
                <w:lang w:eastAsia="en-GB"/>
              </w:rPr>
            </w:pPr>
            <w:r w:rsidRPr="00D35DDC">
              <w:rPr>
                <w:rFonts w:ascii="Gill Sans MT" w:eastAsia="Times New Roman" w:hAnsi="Gill Sans MT" w:cs="Times New Roman"/>
                <w:b/>
                <w:bCs/>
                <w:lang w:eastAsia="en-GB"/>
              </w:rPr>
              <w:t>Taxon</w:t>
            </w:r>
          </w:p>
        </w:tc>
        <w:tc>
          <w:tcPr>
            <w:tcW w:w="0" w:type="auto"/>
            <w:vAlign w:val="center"/>
            <w:hideMark/>
          </w:tcPr>
          <w:p w:rsidR="00D35DDC" w:rsidRPr="00D35DDC" w:rsidRDefault="00D35DDC" w:rsidP="00D35DDC">
            <w:pPr>
              <w:spacing w:before="100" w:beforeAutospacing="1" w:after="100" w:afterAutospacing="1"/>
              <w:jc w:val="center"/>
              <w:rPr>
                <w:rFonts w:ascii="Gill Sans MT" w:eastAsia="Times New Roman" w:hAnsi="Gill Sans MT" w:cs="Times New Roman"/>
                <w:b/>
                <w:bCs/>
                <w:lang w:eastAsia="en-GB"/>
              </w:rPr>
            </w:pPr>
            <w:r w:rsidRPr="00D35DDC">
              <w:rPr>
                <w:rFonts w:ascii="Gill Sans MT" w:eastAsia="Times New Roman" w:hAnsi="Gill Sans MT" w:cs="Times New Roman"/>
                <w:b/>
                <w:bCs/>
                <w:lang w:eastAsia="en-GB"/>
              </w:rPr>
              <w:t>Fossil / Region</w:t>
            </w:r>
          </w:p>
        </w:tc>
        <w:tc>
          <w:tcPr>
            <w:tcW w:w="0" w:type="auto"/>
            <w:vAlign w:val="center"/>
            <w:hideMark/>
          </w:tcPr>
          <w:p w:rsidR="00D35DDC" w:rsidRPr="00D35DDC" w:rsidRDefault="00D35DDC" w:rsidP="00D35DDC">
            <w:pPr>
              <w:spacing w:before="100" w:beforeAutospacing="1" w:after="100" w:afterAutospacing="1"/>
              <w:jc w:val="center"/>
              <w:rPr>
                <w:rFonts w:ascii="Gill Sans MT" w:eastAsia="Times New Roman" w:hAnsi="Gill Sans MT" w:cs="Times New Roman"/>
                <w:b/>
                <w:bCs/>
                <w:lang w:eastAsia="en-GB"/>
              </w:rPr>
            </w:pPr>
            <w:r w:rsidRPr="00D35DDC">
              <w:rPr>
                <w:rFonts w:ascii="Gill Sans MT" w:eastAsia="Times New Roman" w:hAnsi="Gill Sans MT" w:cs="Times New Roman"/>
                <w:b/>
                <w:bCs/>
                <w:lang w:eastAsia="en-GB"/>
              </w:rPr>
              <w:t>Cranial Capacity (cc)</w:t>
            </w:r>
          </w:p>
        </w:tc>
        <w:tc>
          <w:tcPr>
            <w:tcW w:w="0" w:type="auto"/>
            <w:vAlign w:val="center"/>
            <w:hideMark/>
          </w:tcPr>
          <w:p w:rsidR="00D35DDC" w:rsidRPr="00D35DDC" w:rsidRDefault="00D35DDC" w:rsidP="00D35DDC">
            <w:pPr>
              <w:spacing w:before="100" w:beforeAutospacing="1" w:after="100" w:afterAutospacing="1"/>
              <w:jc w:val="center"/>
              <w:rPr>
                <w:rFonts w:ascii="Gill Sans MT" w:eastAsia="Times New Roman" w:hAnsi="Gill Sans MT" w:cs="Times New Roman"/>
                <w:b/>
                <w:bCs/>
                <w:lang w:eastAsia="en-GB"/>
              </w:rPr>
            </w:pPr>
            <w:r w:rsidRPr="00D35DDC">
              <w:rPr>
                <w:rFonts w:ascii="Gill Sans MT" w:eastAsia="Times New Roman" w:hAnsi="Gill Sans MT" w:cs="Times New Roman"/>
                <w:b/>
                <w:bCs/>
                <w:lang w:eastAsia="en-GB"/>
              </w:rPr>
              <w:t>Key Neural Developments</w:t>
            </w:r>
          </w:p>
        </w:tc>
        <w:tc>
          <w:tcPr>
            <w:tcW w:w="0" w:type="auto"/>
            <w:vAlign w:val="center"/>
            <w:hideMark/>
          </w:tcPr>
          <w:p w:rsidR="00D35DDC" w:rsidRPr="00D35DDC" w:rsidRDefault="00D35DDC" w:rsidP="00D35DDC">
            <w:pPr>
              <w:spacing w:before="100" w:beforeAutospacing="1" w:after="100" w:afterAutospacing="1"/>
              <w:jc w:val="center"/>
              <w:rPr>
                <w:rFonts w:ascii="Gill Sans MT" w:eastAsia="Times New Roman" w:hAnsi="Gill Sans MT" w:cs="Times New Roman"/>
                <w:b/>
                <w:bCs/>
                <w:lang w:eastAsia="en-GB"/>
              </w:rPr>
            </w:pPr>
            <w:r w:rsidRPr="00D35DDC">
              <w:rPr>
                <w:rFonts w:ascii="Gill Sans MT" w:eastAsia="Times New Roman" w:hAnsi="Gill Sans MT" w:cs="Times New Roman"/>
                <w:b/>
                <w:bCs/>
                <w:lang w:eastAsia="en-GB"/>
              </w:rPr>
              <w:t>Symbolic Behavior</w:t>
            </w:r>
          </w:p>
        </w:tc>
      </w:tr>
      <w:tr w:rsidR="00D35DDC" w:rsidRPr="00D35DDC" w:rsidTr="00D2663F">
        <w:trPr>
          <w:tblCellSpacing w:w="15" w:type="dxa"/>
        </w:trPr>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i/>
                <w:iCs/>
                <w:lang w:eastAsia="en-GB"/>
              </w:rPr>
              <w:t>Homo heidelbergensis</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Steinheim, Germany</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950–1280</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Cortical folding, integrative connectivity</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Burial-like practices, coordinated hunting</w:t>
            </w:r>
          </w:p>
        </w:tc>
      </w:tr>
      <w:tr w:rsidR="00D35DDC" w:rsidRPr="00D35DDC" w:rsidTr="00D2663F">
        <w:trPr>
          <w:tblCellSpacing w:w="15" w:type="dxa"/>
        </w:trPr>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Neanderthals</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La Chapelle-aux-Saints, La Ferrassie</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1200–1750</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Expanded parietal and temporal lobes</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Ornamentation, complex tools, burials</w:t>
            </w:r>
          </w:p>
        </w:tc>
      </w:tr>
      <w:tr w:rsidR="00D35DDC" w:rsidRPr="00D35DDC" w:rsidTr="00D2663F">
        <w:trPr>
          <w:tblCellSpacing w:w="15" w:type="dxa"/>
        </w:trPr>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i/>
                <w:iCs/>
                <w:lang w:eastAsia="en-GB"/>
              </w:rPr>
              <w:t>Homo sapiens</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Skhul 5, Qafzeh 9</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1350–1450</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Globular brain shape, cerebellar expansion</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Figurative art, complex ritual sites, symbolic artifacts</w:t>
            </w:r>
          </w:p>
        </w:tc>
      </w:tr>
    </w:tbl>
    <w:p w:rsid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b/>
          <w:bCs/>
          <w:lang w:eastAsia="en-GB"/>
        </w:rPr>
        <w:t>Observation:</w:t>
      </w:r>
      <w:r w:rsidRPr="00D35DDC">
        <w:rPr>
          <w:rFonts w:ascii="Gill Sans MT" w:eastAsia="Times New Roman" w:hAnsi="Gill Sans MT" w:cs="Times New Roman"/>
          <w:lang w:eastAsia="en-GB"/>
        </w:rPr>
        <w:t xml:space="preserve"> Cortical complexity and integrative morphology precede or coincide with symbolic behaviors, consistent across multiple geographic regions.</w:t>
      </w:r>
    </w:p>
    <w:p w:rsidR="00D2663F" w:rsidRDefault="00D2663F" w:rsidP="00D35DDC">
      <w:pPr>
        <w:spacing w:before="100" w:beforeAutospacing="1" w:after="100" w:afterAutospacing="1"/>
        <w:rPr>
          <w:rFonts w:ascii="Gill Sans MT" w:eastAsia="Times New Roman" w:hAnsi="Gill Sans MT" w:cs="Times New Roman"/>
          <w:lang w:eastAsia="en-GB"/>
        </w:rPr>
      </w:pPr>
    </w:p>
    <w:p w:rsidR="00D2663F" w:rsidRDefault="00D2663F" w:rsidP="00D35DDC">
      <w:pPr>
        <w:spacing w:before="100" w:beforeAutospacing="1" w:after="100" w:afterAutospacing="1"/>
        <w:rPr>
          <w:rFonts w:ascii="Gill Sans MT" w:eastAsia="Times New Roman" w:hAnsi="Gill Sans MT" w:cs="Times New Roman"/>
          <w:lang w:eastAsia="en-GB"/>
        </w:rPr>
      </w:pPr>
    </w:p>
    <w:p w:rsidR="00D2663F" w:rsidRPr="00D35DDC" w:rsidRDefault="00D2663F" w:rsidP="00D35DDC">
      <w:pPr>
        <w:spacing w:before="100" w:beforeAutospacing="1" w:after="100" w:afterAutospacing="1"/>
        <w:rPr>
          <w:rFonts w:ascii="Gill Sans MT" w:eastAsia="Times New Roman" w:hAnsi="Gill Sans MT" w:cs="Times New Roman"/>
          <w:lang w:eastAsia="en-GB"/>
        </w:rPr>
      </w:pPr>
    </w:p>
    <w:p w:rsidR="00D35DDC" w:rsidRPr="00D35DDC" w:rsidRDefault="0062787F" w:rsidP="00D2663F">
      <w:pPr>
        <w:rPr>
          <w:rFonts w:ascii="Gill Sans MT" w:eastAsia="Times New Roman" w:hAnsi="Gill Sans MT" w:cs="Times New Roman"/>
          <w:lang w:eastAsia="en-GB"/>
        </w:rPr>
      </w:pPr>
      <w:r>
        <w:rPr>
          <w:rFonts w:ascii="Gill Sans MT" w:eastAsia="Times New Roman" w:hAnsi="Gill Sans MT" w:cs="Times New Roman"/>
          <w:noProof/>
          <w:lang w:eastAsia="en-GB"/>
        </w:rPr>
        <w:lastRenderedPageBreak/>
        <w:pict>
          <v:rect id="_x0000_i1028" alt="" style="width:451.3pt;height:.05pt;mso-width-percent:0;mso-height-percent:0;mso-width-percent:0;mso-height-percent:0" o:hralign="center" o:hrstd="t" o:hr="t" fillcolor="#a0a0a0" stroked="f"/>
        </w:pict>
      </w:r>
      <w:r w:rsidR="00D35DDC" w:rsidRPr="00D35DDC">
        <w:rPr>
          <w:rFonts w:ascii="Gill Sans MT" w:eastAsia="Times New Roman" w:hAnsi="Gill Sans MT" w:cs="Times New Roman"/>
          <w:b/>
          <w:bCs/>
          <w:sz w:val="36"/>
          <w:szCs w:val="36"/>
          <w:lang w:eastAsia="en-GB"/>
        </w:rPr>
        <w:t>4. Discussion</w:t>
      </w:r>
    </w:p>
    <w:p w:rsidR="00D35DDC" w:rsidRPr="00D2663F" w:rsidRDefault="00D35DDC" w:rsidP="00D2663F">
      <w:pPr>
        <w:pStyle w:val="p1"/>
        <w:ind w:firstLine="720"/>
        <w:rPr>
          <w:rFonts w:ascii="Gill Sans MT" w:hAnsi="Gill Sans MT"/>
          <w:i/>
          <w:iCs/>
        </w:rPr>
      </w:pPr>
      <w:r w:rsidRPr="00D2663F">
        <w:rPr>
          <w:rFonts w:ascii="Gill Sans MT" w:hAnsi="Gill Sans MT"/>
          <w:b/>
          <w:bCs/>
          <w:i/>
          <w:iCs/>
        </w:rPr>
        <w:t>Neural Reorganization as a Precondition for Symbolism</w:t>
      </w:r>
    </w:p>
    <w:p w:rsidR="00D35DDC" w:rsidRPr="00D2663F" w:rsidRDefault="00D35DDC" w:rsidP="00D35DDC">
      <w:pPr>
        <w:pStyle w:val="p2"/>
        <w:rPr>
          <w:rFonts w:ascii="Gill Sans MT" w:hAnsi="Gill Sans MT"/>
        </w:rPr>
      </w:pPr>
      <w:r w:rsidRPr="00D2663F">
        <w:rPr>
          <w:rFonts w:ascii="Gill Sans MT" w:hAnsi="Gill Sans MT"/>
        </w:rPr>
        <w:t xml:space="preserve">Fossil evidence consistently shows that cortical folding, frontal-parietal expansion, and globularization </w:t>
      </w:r>
      <w:r w:rsidRPr="00D2663F">
        <w:rPr>
          <w:rStyle w:val="s1"/>
          <w:rFonts w:ascii="Gill Sans MT" w:hAnsi="Gill Sans MT"/>
          <w:b/>
          <w:bCs/>
        </w:rPr>
        <w:t>precede complex symbolic behavior</w:t>
      </w:r>
      <w:r w:rsidRPr="00D2663F">
        <w:rPr>
          <w:rFonts w:ascii="Gill Sans MT" w:hAnsi="Gill Sans MT"/>
        </w:rPr>
        <w:t xml:space="preserve">, suggesting that neural architecture sets strict preconditions for cognitive capacity. DSSM interprets these structural changes as enabling </w:t>
      </w:r>
      <w:r w:rsidRPr="00D2663F">
        <w:rPr>
          <w:rStyle w:val="s1"/>
          <w:rFonts w:ascii="Gill Sans MT" w:hAnsi="Gill Sans MT"/>
          <w:b/>
          <w:bCs/>
        </w:rPr>
        <w:t>multi-modal integration</w:t>
      </w:r>
      <w:r w:rsidRPr="00D2663F">
        <w:rPr>
          <w:rFonts w:ascii="Gill Sans MT" w:hAnsi="Gill Sans MT"/>
        </w:rPr>
        <w:t>, supporting social learning, motor coordination, and symbolic representation.</w:t>
      </w:r>
    </w:p>
    <w:p w:rsidR="00D35DDC" w:rsidRPr="00D2663F" w:rsidRDefault="00D35DDC" w:rsidP="00D2663F">
      <w:pPr>
        <w:pStyle w:val="p1"/>
        <w:ind w:firstLine="720"/>
        <w:rPr>
          <w:rFonts w:ascii="Gill Sans MT" w:hAnsi="Gill Sans MT"/>
          <w:i/>
          <w:iCs/>
        </w:rPr>
      </w:pPr>
      <w:r w:rsidRPr="00D2663F">
        <w:rPr>
          <w:rFonts w:ascii="Gill Sans MT" w:hAnsi="Gill Sans MT"/>
          <w:b/>
          <w:bCs/>
          <w:i/>
          <w:iCs/>
        </w:rPr>
        <w:t>Embodied Practice as Cognitive Scaffold</w:t>
      </w:r>
    </w:p>
    <w:p w:rsidR="00D35DDC" w:rsidRPr="00D2663F" w:rsidRDefault="00D35DDC" w:rsidP="00D35DDC">
      <w:pPr>
        <w:pStyle w:val="p2"/>
        <w:rPr>
          <w:rFonts w:ascii="Gill Sans MT" w:hAnsi="Gill Sans MT"/>
        </w:rPr>
      </w:pPr>
      <w:r w:rsidRPr="00D2663F">
        <w:rPr>
          <w:rFonts w:ascii="Gill Sans MT" w:hAnsi="Gill Sans MT"/>
        </w:rPr>
        <w:t xml:space="preserve">Symbolic cognition emerges not solely from brain size but from </w:t>
      </w:r>
      <w:r w:rsidRPr="00D2663F">
        <w:rPr>
          <w:rStyle w:val="s1"/>
          <w:rFonts w:ascii="Gill Sans MT" w:hAnsi="Gill Sans MT"/>
          <w:b/>
          <w:bCs/>
        </w:rPr>
        <w:t>repeated, structured activity</w:t>
      </w:r>
      <w:r w:rsidRPr="00D2663F">
        <w:rPr>
          <w:rFonts w:ascii="Gill Sans MT" w:hAnsi="Gill Sans MT"/>
        </w:rPr>
        <w:t xml:space="preserve">. Tool-making, ornamentation, and ritualized behaviors reinforce neural circuits over time, creating durable substrates for later symbolic elaboration. Operationalizing “symbolic-like practices” as </w:t>
      </w:r>
      <w:r w:rsidRPr="00D2663F">
        <w:rPr>
          <w:rStyle w:val="s1"/>
          <w:rFonts w:ascii="Gill Sans MT" w:hAnsi="Gill Sans MT"/>
          <w:b/>
          <w:bCs/>
        </w:rPr>
        <w:t>repetitive, culturally coded behaviors with identifiable functional or representational outcomes</w:t>
      </w:r>
      <w:r w:rsidRPr="00D2663F">
        <w:rPr>
          <w:rFonts w:ascii="Gill Sans MT" w:hAnsi="Gill Sans MT"/>
        </w:rPr>
        <w:t xml:space="preserve"> clarifies how early actions translate into cognitive scaffolding.</w:t>
      </w:r>
    </w:p>
    <w:p w:rsidR="00D35DDC" w:rsidRPr="00D2663F" w:rsidRDefault="00D35DDC" w:rsidP="00D2663F">
      <w:pPr>
        <w:pStyle w:val="p1"/>
        <w:ind w:firstLine="720"/>
        <w:rPr>
          <w:rFonts w:ascii="Gill Sans MT" w:hAnsi="Gill Sans MT"/>
          <w:i/>
          <w:iCs/>
        </w:rPr>
      </w:pPr>
      <w:r w:rsidRPr="00D2663F">
        <w:rPr>
          <w:rFonts w:ascii="Gill Sans MT" w:hAnsi="Gill Sans MT"/>
          <w:b/>
          <w:bCs/>
          <w:i/>
          <w:iCs/>
        </w:rPr>
        <w:t>Gradual Stabilization Across Deep Time</w:t>
      </w:r>
    </w:p>
    <w:p w:rsidR="00D35DDC" w:rsidRPr="00D2663F" w:rsidRDefault="00D35DDC" w:rsidP="00D35DDC">
      <w:pPr>
        <w:pStyle w:val="p2"/>
        <w:rPr>
          <w:rFonts w:ascii="Gill Sans MT" w:hAnsi="Gill Sans MT"/>
        </w:rPr>
      </w:pPr>
      <w:r w:rsidRPr="00D2663F">
        <w:rPr>
          <w:rFonts w:ascii="Gill Sans MT" w:hAnsi="Gill Sans MT"/>
        </w:rPr>
        <w:t xml:space="preserve">Symbolic systems appear incrementally rather than suddenly. Early codification of symbols (e.g., ochre engraving, proto-monumental architecture) mirrors neural maturation, demonstrating </w:t>
      </w:r>
      <w:r w:rsidRPr="00D2663F">
        <w:rPr>
          <w:rStyle w:val="s1"/>
          <w:rFonts w:ascii="Gill Sans MT" w:hAnsi="Gill Sans MT"/>
          <w:b/>
          <w:bCs/>
        </w:rPr>
        <w:t>tight temporal coupling between brain structure and behavior</w:t>
      </w:r>
      <w:r w:rsidRPr="00D2663F">
        <w:rPr>
          <w:rFonts w:ascii="Gill Sans MT" w:hAnsi="Gill Sans MT"/>
        </w:rPr>
        <w:t xml:space="preserve">. DSSM accommodates mosaic evolution, cross-lineage convergence, and cumulative cultural reinforcement, reframing symbolic cognition as a </w:t>
      </w:r>
      <w:r w:rsidRPr="00D2663F">
        <w:rPr>
          <w:rStyle w:val="s1"/>
          <w:rFonts w:ascii="Gill Sans MT" w:hAnsi="Gill Sans MT"/>
          <w:b/>
          <w:bCs/>
        </w:rPr>
        <w:t>practice-dependent, evolutionarily extended process</w:t>
      </w:r>
      <w:r w:rsidRPr="00D2663F">
        <w:rPr>
          <w:rFonts w:ascii="Gill Sans MT" w:hAnsi="Gill Sans MT"/>
        </w:rPr>
        <w:t>. This perspective highlights the deep-time co-evolution of neural architecture and cultural systems, linking early hominin activities directly to later symbolic stabilization.</w:t>
      </w:r>
    </w:p>
    <w:p w:rsidR="00D35DDC" w:rsidRDefault="0062787F" w:rsidP="00D2663F">
      <w:pPr>
        <w:rPr>
          <w:rFonts w:ascii="Gill Sans MT" w:eastAsia="Times New Roman" w:hAnsi="Gill Sans MT" w:cs="Times New Roman"/>
          <w:b/>
          <w:bCs/>
          <w:sz w:val="36"/>
          <w:szCs w:val="36"/>
          <w:lang w:eastAsia="en-GB"/>
        </w:rPr>
      </w:pPr>
      <w:r>
        <w:rPr>
          <w:rFonts w:ascii="Gill Sans MT" w:eastAsia="Times New Roman" w:hAnsi="Gill Sans MT" w:cs="Times New Roman"/>
          <w:noProof/>
          <w:lang w:eastAsia="en-GB"/>
        </w:rPr>
        <w:pict>
          <v:rect id="_x0000_i1027" alt="" style="width:451.3pt;height:.05pt;mso-width-percent:0;mso-height-percent:0;mso-width-percent:0;mso-height-percent:0" o:hralign="center" o:hrstd="t" o:hr="t" fillcolor="#a0a0a0" stroked="f"/>
        </w:pict>
      </w:r>
      <w:r w:rsidR="00D35DDC" w:rsidRPr="00D35DDC">
        <w:rPr>
          <w:rFonts w:ascii="Gill Sans MT" w:eastAsia="Times New Roman" w:hAnsi="Gill Sans MT" w:cs="Times New Roman"/>
          <w:b/>
          <w:bCs/>
          <w:sz w:val="36"/>
          <w:szCs w:val="36"/>
          <w:lang w:eastAsia="en-GB"/>
        </w:rPr>
        <w:t>5. Integration with Archaeological Evidence</w:t>
      </w:r>
    </w:p>
    <w:p w:rsidR="00D2663F" w:rsidRPr="00D35DDC" w:rsidRDefault="00D2663F" w:rsidP="00D2663F">
      <w:pPr>
        <w:rPr>
          <w:rFonts w:ascii="Gill Sans MT" w:eastAsia="Times New Roman" w:hAnsi="Gill Sans MT" w:cs="Times New Roman"/>
          <w:lang w:eastAsia="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6"/>
        <w:gridCol w:w="1087"/>
        <w:gridCol w:w="2558"/>
        <w:gridCol w:w="3805"/>
      </w:tblGrid>
      <w:tr w:rsidR="00D35DDC" w:rsidRPr="00D35DDC" w:rsidTr="00D2663F">
        <w:trPr>
          <w:tblHeader/>
          <w:tblCellSpacing w:w="15" w:type="dxa"/>
        </w:trPr>
        <w:tc>
          <w:tcPr>
            <w:tcW w:w="0" w:type="auto"/>
            <w:vAlign w:val="center"/>
            <w:hideMark/>
          </w:tcPr>
          <w:p w:rsidR="00D35DDC" w:rsidRPr="00D35DDC" w:rsidRDefault="00D35DDC" w:rsidP="00D35DDC">
            <w:pPr>
              <w:spacing w:before="100" w:beforeAutospacing="1" w:after="100" w:afterAutospacing="1"/>
              <w:jc w:val="center"/>
              <w:rPr>
                <w:rFonts w:ascii="Gill Sans MT" w:eastAsia="Times New Roman" w:hAnsi="Gill Sans MT" w:cs="Times New Roman"/>
                <w:b/>
                <w:bCs/>
                <w:lang w:eastAsia="en-GB"/>
              </w:rPr>
            </w:pPr>
            <w:r w:rsidRPr="00D35DDC">
              <w:rPr>
                <w:rFonts w:ascii="Gill Sans MT" w:eastAsia="Times New Roman" w:hAnsi="Gill Sans MT" w:cs="Times New Roman"/>
                <w:b/>
                <w:bCs/>
                <w:lang w:eastAsia="en-GB"/>
              </w:rPr>
              <w:t>Site / Region</w:t>
            </w:r>
          </w:p>
        </w:tc>
        <w:tc>
          <w:tcPr>
            <w:tcW w:w="0" w:type="auto"/>
            <w:vAlign w:val="center"/>
            <w:hideMark/>
          </w:tcPr>
          <w:p w:rsidR="00D35DDC" w:rsidRPr="00D35DDC" w:rsidRDefault="00D35DDC" w:rsidP="00D35DDC">
            <w:pPr>
              <w:spacing w:before="100" w:beforeAutospacing="1" w:after="100" w:afterAutospacing="1"/>
              <w:jc w:val="center"/>
              <w:rPr>
                <w:rFonts w:ascii="Gill Sans MT" w:eastAsia="Times New Roman" w:hAnsi="Gill Sans MT" w:cs="Times New Roman"/>
                <w:b/>
                <w:bCs/>
                <w:lang w:eastAsia="en-GB"/>
              </w:rPr>
            </w:pPr>
            <w:r w:rsidRPr="00D35DDC">
              <w:rPr>
                <w:rFonts w:ascii="Gill Sans MT" w:eastAsia="Times New Roman" w:hAnsi="Gill Sans MT" w:cs="Times New Roman"/>
                <w:b/>
                <w:bCs/>
                <w:lang w:eastAsia="en-GB"/>
              </w:rPr>
              <w:t>Date</w:t>
            </w:r>
          </w:p>
        </w:tc>
        <w:tc>
          <w:tcPr>
            <w:tcW w:w="0" w:type="auto"/>
            <w:vAlign w:val="center"/>
            <w:hideMark/>
          </w:tcPr>
          <w:p w:rsidR="00D35DDC" w:rsidRPr="00D35DDC" w:rsidRDefault="00D35DDC" w:rsidP="00D35DDC">
            <w:pPr>
              <w:spacing w:before="100" w:beforeAutospacing="1" w:after="100" w:afterAutospacing="1"/>
              <w:jc w:val="center"/>
              <w:rPr>
                <w:rFonts w:ascii="Gill Sans MT" w:eastAsia="Times New Roman" w:hAnsi="Gill Sans MT" w:cs="Times New Roman"/>
                <w:b/>
                <w:bCs/>
                <w:lang w:eastAsia="en-GB"/>
              </w:rPr>
            </w:pPr>
            <w:r w:rsidRPr="00D35DDC">
              <w:rPr>
                <w:rFonts w:ascii="Gill Sans MT" w:eastAsia="Times New Roman" w:hAnsi="Gill Sans MT" w:cs="Times New Roman"/>
                <w:b/>
                <w:bCs/>
                <w:lang w:eastAsia="en-GB"/>
              </w:rPr>
              <w:t>Evidence</w:t>
            </w:r>
          </w:p>
        </w:tc>
        <w:tc>
          <w:tcPr>
            <w:tcW w:w="0" w:type="auto"/>
            <w:vAlign w:val="center"/>
            <w:hideMark/>
          </w:tcPr>
          <w:p w:rsidR="00D35DDC" w:rsidRPr="00D35DDC" w:rsidRDefault="00D35DDC" w:rsidP="00D35DDC">
            <w:pPr>
              <w:spacing w:before="100" w:beforeAutospacing="1" w:after="100" w:afterAutospacing="1"/>
              <w:jc w:val="center"/>
              <w:rPr>
                <w:rFonts w:ascii="Gill Sans MT" w:eastAsia="Times New Roman" w:hAnsi="Gill Sans MT" w:cs="Times New Roman"/>
                <w:b/>
                <w:bCs/>
                <w:lang w:eastAsia="en-GB"/>
              </w:rPr>
            </w:pPr>
            <w:r w:rsidRPr="00D35DDC">
              <w:rPr>
                <w:rFonts w:ascii="Gill Sans MT" w:eastAsia="Times New Roman" w:hAnsi="Gill Sans MT" w:cs="Times New Roman"/>
                <w:b/>
                <w:bCs/>
                <w:lang w:eastAsia="en-GB"/>
              </w:rPr>
              <w:t>DSSM Interpretation</w:t>
            </w:r>
          </w:p>
        </w:tc>
      </w:tr>
      <w:tr w:rsidR="00D35DDC" w:rsidRPr="00D35DDC" w:rsidTr="00D2663F">
        <w:trPr>
          <w:tblCellSpacing w:w="15" w:type="dxa"/>
        </w:trPr>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Blombos Cave, S. Africa</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100–70 ka</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Engraved ochre, beads</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Early symbolic codification through repeated practice</w:t>
            </w:r>
          </w:p>
        </w:tc>
      </w:tr>
      <w:tr w:rsidR="00D35DDC" w:rsidRPr="00D35DDC" w:rsidTr="00D2663F">
        <w:trPr>
          <w:tblCellSpacing w:w="15" w:type="dxa"/>
        </w:trPr>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Nabta Playa, Egypt</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10–9 ka</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Stone circles, ritual alignments</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Monumental memory externalization in non-urban hunter-gatherers</w:t>
            </w:r>
          </w:p>
        </w:tc>
      </w:tr>
      <w:tr w:rsidR="00D35DDC" w:rsidRPr="00D35DDC" w:rsidTr="00D2663F">
        <w:trPr>
          <w:tblCellSpacing w:w="15" w:type="dxa"/>
        </w:trPr>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Karahan Tepe, Anatolia</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9600–8200 BCE</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Multi-ton pillars, non-utilitarian iconography</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Mnemonic architecture, ritual coordination</w:t>
            </w:r>
          </w:p>
        </w:tc>
      </w:tr>
      <w:tr w:rsidR="00D35DDC" w:rsidRPr="00D35DDC" w:rsidTr="00D2663F">
        <w:trPr>
          <w:tblCellSpacing w:w="15" w:type="dxa"/>
        </w:trPr>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Nevali Çori, Anatolia</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9500–9000 BCE</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Ritual enclosures, zoomorphic pillars</w:t>
            </w:r>
          </w:p>
        </w:tc>
        <w:tc>
          <w:tcPr>
            <w:tcW w:w="0" w:type="auto"/>
            <w:vAlign w:val="center"/>
            <w:hideMark/>
          </w:tcPr>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Structured symbolic repetition across generations</w:t>
            </w:r>
          </w:p>
        </w:tc>
      </w:tr>
    </w:tbl>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b/>
          <w:bCs/>
          <w:lang w:eastAsia="en-GB"/>
        </w:rPr>
        <w:t>Conclusion:</w:t>
      </w:r>
      <w:r w:rsidRPr="00D35DDC">
        <w:rPr>
          <w:rFonts w:ascii="Gill Sans MT" w:eastAsia="Times New Roman" w:hAnsi="Gill Sans MT" w:cs="Times New Roman"/>
          <w:lang w:eastAsia="en-GB"/>
        </w:rPr>
        <w:t xml:space="preserve"> Archaeological evidence mirrors neural developments, providing multi-modal support for DSSM.</w:t>
      </w:r>
    </w:p>
    <w:p w:rsidR="00D35DDC" w:rsidRPr="00D35DDC" w:rsidRDefault="0062787F" w:rsidP="00D2663F">
      <w:pPr>
        <w:rPr>
          <w:rFonts w:ascii="Gill Sans MT" w:eastAsia="Times New Roman" w:hAnsi="Gill Sans MT" w:cs="Times New Roman"/>
          <w:lang w:eastAsia="en-GB"/>
        </w:rPr>
      </w:pPr>
      <w:r>
        <w:rPr>
          <w:rFonts w:ascii="Gill Sans MT" w:eastAsia="Times New Roman" w:hAnsi="Gill Sans MT" w:cs="Times New Roman"/>
          <w:noProof/>
          <w:lang w:eastAsia="en-GB"/>
        </w:rPr>
        <w:lastRenderedPageBreak/>
        <w:pict>
          <v:rect id="_x0000_i1026" alt="" style="width:451.3pt;height:.05pt;mso-width-percent:0;mso-height-percent:0;mso-width-percent:0;mso-height-percent:0" o:hralign="center" o:hrstd="t" o:hr="t" fillcolor="#a0a0a0" stroked="f"/>
        </w:pict>
      </w:r>
      <w:r w:rsidR="00D35DDC" w:rsidRPr="00D35DDC">
        <w:rPr>
          <w:rFonts w:ascii="Gill Sans MT" w:eastAsia="Times New Roman" w:hAnsi="Gill Sans MT" w:cs="Times New Roman"/>
          <w:b/>
          <w:bCs/>
          <w:sz w:val="36"/>
          <w:szCs w:val="36"/>
          <w:lang w:eastAsia="en-GB"/>
        </w:rPr>
        <w:t>6. Conclusion</w:t>
      </w:r>
    </w:p>
    <w:p w:rsidR="00D35DDC" w:rsidRPr="00D35DDC" w:rsidRDefault="00D35DDC" w:rsidP="00D35DDC">
      <w:p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Symbolic cognition emerges through deep neural and cultural co-evolution. Endocranial morphology, cortical reorganization, and repeated embodied practices scaffolded symbolic behavior long before writing and formal urbanism. DSSM provides a robust, empirically grounded framework linking neuro-evolutionary change to gradual stabilization of symbolic systems, reframing early human history as an extended cognitive-cultural process.</w:t>
      </w:r>
    </w:p>
    <w:p w:rsidR="00D35DDC" w:rsidRPr="00D35DDC" w:rsidRDefault="0062787F" w:rsidP="00D2663F">
      <w:pPr>
        <w:rPr>
          <w:rFonts w:ascii="Gill Sans MT" w:eastAsia="Times New Roman" w:hAnsi="Gill Sans MT" w:cs="Times New Roman"/>
          <w:lang w:eastAsia="en-GB"/>
        </w:rPr>
      </w:pPr>
      <w:r>
        <w:rPr>
          <w:rFonts w:ascii="Gill Sans MT" w:eastAsia="Times New Roman" w:hAnsi="Gill Sans MT" w:cs="Times New Roman"/>
          <w:noProof/>
          <w:lang w:eastAsia="en-GB"/>
        </w:rPr>
        <w:pict>
          <v:rect id="_x0000_i1025" alt="" style="width:451.3pt;height:.05pt;mso-width-percent:0;mso-height-percent:0;mso-width-percent:0;mso-height-percent:0" o:hralign="center" o:hrstd="t" o:hr="t" fillcolor="#a0a0a0" stroked="f"/>
        </w:pict>
      </w:r>
      <w:r w:rsidR="00D35DDC" w:rsidRPr="00D35DDC">
        <w:rPr>
          <w:rFonts w:ascii="Gill Sans MT" w:eastAsia="Times New Roman" w:hAnsi="Gill Sans MT" w:cs="Times New Roman"/>
          <w:b/>
          <w:bCs/>
          <w:sz w:val="36"/>
          <w:szCs w:val="36"/>
          <w:lang w:eastAsia="en-GB"/>
        </w:rPr>
        <w:t>References</w:t>
      </w:r>
    </w:p>
    <w:p w:rsidR="00D35DDC" w:rsidRPr="00D35DDC" w:rsidRDefault="00D35DDC" w:rsidP="00D35DDC">
      <w:pPr>
        <w:numPr>
          <w:ilvl w:val="0"/>
          <w:numId w:val="7"/>
        </w:num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 xml:space="preserve">Assmann, J. (2011). </w:t>
      </w:r>
      <w:r w:rsidRPr="00D35DDC">
        <w:rPr>
          <w:rFonts w:ascii="Gill Sans MT" w:eastAsia="Times New Roman" w:hAnsi="Gill Sans MT" w:cs="Times New Roman"/>
          <w:i/>
          <w:iCs/>
          <w:lang w:eastAsia="en-GB"/>
        </w:rPr>
        <w:t>Cultural Memory and Early Civilization: Writing, Remembrance, and Political Imagination</w:t>
      </w:r>
      <w:r w:rsidRPr="00D35DDC">
        <w:rPr>
          <w:rFonts w:ascii="Gill Sans MT" w:eastAsia="Times New Roman" w:hAnsi="Gill Sans MT" w:cs="Times New Roman"/>
          <w:lang w:eastAsia="en-GB"/>
        </w:rPr>
        <w:t>. Cambridge University Press.</w:t>
      </w:r>
    </w:p>
    <w:p w:rsidR="00D35DDC" w:rsidRPr="00D35DDC" w:rsidRDefault="00D35DDC" w:rsidP="00D35DDC">
      <w:pPr>
        <w:numPr>
          <w:ilvl w:val="0"/>
          <w:numId w:val="7"/>
        </w:num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 xml:space="preserve">Berger, L. R., et al. (2024). Meaning-making behavior in </w:t>
      </w:r>
      <w:r w:rsidRPr="00D35DDC">
        <w:rPr>
          <w:rFonts w:ascii="Gill Sans MT" w:eastAsia="Times New Roman" w:hAnsi="Gill Sans MT" w:cs="Times New Roman"/>
          <w:i/>
          <w:iCs/>
          <w:lang w:eastAsia="en-GB"/>
        </w:rPr>
        <w:t>Homo naledi</w:t>
      </w:r>
      <w:r w:rsidRPr="00D35DDC">
        <w:rPr>
          <w:rFonts w:ascii="Gill Sans MT" w:eastAsia="Times New Roman" w:hAnsi="Gill Sans MT" w:cs="Times New Roman"/>
          <w:lang w:eastAsia="en-GB"/>
        </w:rPr>
        <w:t xml:space="preserve">. </w:t>
      </w:r>
      <w:r w:rsidRPr="00D35DDC">
        <w:rPr>
          <w:rFonts w:ascii="Gill Sans MT" w:eastAsia="Times New Roman" w:hAnsi="Gill Sans MT" w:cs="Times New Roman"/>
          <w:i/>
          <w:iCs/>
          <w:lang w:eastAsia="en-GB"/>
        </w:rPr>
        <w:t>eLife</w:t>
      </w:r>
      <w:r w:rsidRPr="00D35DDC">
        <w:rPr>
          <w:rFonts w:ascii="Gill Sans MT" w:eastAsia="Times New Roman" w:hAnsi="Gill Sans MT" w:cs="Times New Roman"/>
          <w:lang w:eastAsia="en-GB"/>
        </w:rPr>
        <w:t>,</w:t>
      </w:r>
    </w:p>
    <w:p w:rsidR="00D35DDC" w:rsidRPr="00D35DDC" w:rsidRDefault="00D35DDC" w:rsidP="00D35DDC">
      <w:pPr>
        <w:numPr>
          <w:ilvl w:val="0"/>
          <w:numId w:val="7"/>
        </w:num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 xml:space="preserve">Deacon, T. W. (1997). </w:t>
      </w:r>
      <w:r w:rsidRPr="00D35DDC">
        <w:rPr>
          <w:rFonts w:ascii="Gill Sans MT" w:eastAsia="Times New Roman" w:hAnsi="Gill Sans MT" w:cs="Times New Roman"/>
          <w:i/>
          <w:iCs/>
          <w:lang w:eastAsia="en-GB"/>
        </w:rPr>
        <w:t>The Symbolic Species: The Co-evolution of Language and the Brain</w:t>
      </w:r>
      <w:r w:rsidRPr="00D35DDC">
        <w:rPr>
          <w:rFonts w:ascii="Gill Sans MT" w:eastAsia="Times New Roman" w:hAnsi="Gill Sans MT" w:cs="Times New Roman"/>
          <w:lang w:eastAsia="en-GB"/>
        </w:rPr>
        <w:t>. W. W. Norton &amp; Co.</w:t>
      </w:r>
    </w:p>
    <w:p w:rsidR="00D35DDC" w:rsidRPr="00D35DDC" w:rsidRDefault="00D35DDC" w:rsidP="00D35DDC">
      <w:pPr>
        <w:numPr>
          <w:ilvl w:val="0"/>
          <w:numId w:val="7"/>
        </w:num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 xml:space="preserve">Gamble, C., Gowlett, J., &amp; Dunbar, R. (2011). </w:t>
      </w:r>
      <w:r w:rsidRPr="00D35DDC">
        <w:rPr>
          <w:rFonts w:ascii="Gill Sans MT" w:eastAsia="Times New Roman" w:hAnsi="Gill Sans MT" w:cs="Times New Roman"/>
          <w:i/>
          <w:iCs/>
          <w:lang w:eastAsia="en-GB"/>
        </w:rPr>
        <w:t>The Social Brain and the Origins of Culture</w:t>
      </w:r>
      <w:r w:rsidRPr="00D35DDC">
        <w:rPr>
          <w:rFonts w:ascii="Gill Sans MT" w:eastAsia="Times New Roman" w:hAnsi="Gill Sans MT" w:cs="Times New Roman"/>
          <w:lang w:eastAsia="en-GB"/>
        </w:rPr>
        <w:t>. Cambridge Archaeological Journal.</w:t>
      </w:r>
    </w:p>
    <w:p w:rsidR="00D35DDC" w:rsidRPr="00D35DDC" w:rsidRDefault="00D35DDC" w:rsidP="00D35DDC">
      <w:pPr>
        <w:numPr>
          <w:ilvl w:val="0"/>
          <w:numId w:val="7"/>
        </w:num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 xml:space="preserve">Henshilwood, C. S., et al. (2009). Engraved ochre from the Middle Stone Age. </w:t>
      </w:r>
      <w:r w:rsidRPr="00D35DDC">
        <w:rPr>
          <w:rFonts w:ascii="Gill Sans MT" w:eastAsia="Times New Roman" w:hAnsi="Gill Sans MT" w:cs="Times New Roman"/>
          <w:i/>
          <w:iCs/>
          <w:lang w:eastAsia="en-GB"/>
        </w:rPr>
        <w:t>Nature</w:t>
      </w:r>
      <w:r w:rsidRPr="00D35DDC">
        <w:rPr>
          <w:rFonts w:ascii="Gill Sans MT" w:eastAsia="Times New Roman" w:hAnsi="Gill Sans MT" w:cs="Times New Roman"/>
          <w:lang w:eastAsia="en-GB"/>
        </w:rPr>
        <w:t xml:space="preserve">, </w:t>
      </w:r>
    </w:p>
    <w:p w:rsidR="00D35DDC" w:rsidRPr="00D35DDC" w:rsidRDefault="00D35DDC" w:rsidP="00D35DDC">
      <w:pPr>
        <w:numPr>
          <w:ilvl w:val="0"/>
          <w:numId w:val="7"/>
        </w:num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 xml:space="preserve">Sterelny, K. (2011). From hominins to humans: Behavioral modernity. </w:t>
      </w:r>
      <w:r w:rsidRPr="00D35DDC">
        <w:rPr>
          <w:rFonts w:ascii="Gill Sans MT" w:eastAsia="Times New Roman" w:hAnsi="Gill Sans MT" w:cs="Times New Roman"/>
          <w:i/>
          <w:iCs/>
          <w:lang w:eastAsia="en-GB"/>
        </w:rPr>
        <w:t>Phil. Trans. R. Soc. B</w:t>
      </w:r>
      <w:r w:rsidRPr="00D35DDC">
        <w:rPr>
          <w:rFonts w:ascii="Gill Sans MT" w:eastAsia="Times New Roman" w:hAnsi="Gill Sans MT" w:cs="Times New Roman"/>
          <w:lang w:eastAsia="en-GB"/>
        </w:rPr>
        <w:t xml:space="preserve">, </w:t>
      </w:r>
    </w:p>
    <w:p w:rsidR="00D35DDC" w:rsidRPr="00D35DDC" w:rsidRDefault="00D35DDC" w:rsidP="00D35DDC">
      <w:pPr>
        <w:numPr>
          <w:ilvl w:val="0"/>
          <w:numId w:val="7"/>
        </w:num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 xml:space="preserve">Affinito, S., et al. (2024). Cognitive underpinnings of early hominin stone tool use: EEG evidence. </w:t>
      </w:r>
      <w:r w:rsidRPr="00D35DDC">
        <w:rPr>
          <w:rFonts w:ascii="Gill Sans MT" w:eastAsia="Times New Roman" w:hAnsi="Gill Sans MT" w:cs="Times New Roman"/>
          <w:i/>
          <w:iCs/>
          <w:lang w:eastAsia="en-GB"/>
        </w:rPr>
        <w:t>Scientific Reports</w:t>
      </w:r>
    </w:p>
    <w:p w:rsidR="00D35DDC" w:rsidRPr="00D35DDC" w:rsidRDefault="00D35DDC" w:rsidP="00D35DDC">
      <w:pPr>
        <w:numPr>
          <w:ilvl w:val="0"/>
          <w:numId w:val="7"/>
        </w:num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 xml:space="preserve">Tylén, K., et al. (2020). Evolution of early symbolic behavior in </w:t>
      </w:r>
      <w:r w:rsidRPr="00D35DDC">
        <w:rPr>
          <w:rFonts w:ascii="Gill Sans MT" w:eastAsia="Times New Roman" w:hAnsi="Gill Sans MT" w:cs="Times New Roman"/>
          <w:i/>
          <w:iCs/>
          <w:lang w:eastAsia="en-GB"/>
        </w:rPr>
        <w:t>Homo sapiens</w:t>
      </w:r>
      <w:r w:rsidRPr="00D35DDC">
        <w:rPr>
          <w:rFonts w:ascii="Gill Sans MT" w:eastAsia="Times New Roman" w:hAnsi="Gill Sans MT" w:cs="Times New Roman"/>
          <w:lang w:eastAsia="en-GB"/>
        </w:rPr>
        <w:t xml:space="preserve">. </w:t>
      </w:r>
      <w:r w:rsidRPr="00D35DDC">
        <w:rPr>
          <w:rFonts w:ascii="Gill Sans MT" w:eastAsia="Times New Roman" w:hAnsi="Gill Sans MT" w:cs="Times New Roman"/>
          <w:i/>
          <w:iCs/>
          <w:lang w:eastAsia="en-GB"/>
        </w:rPr>
        <w:t>PNAS</w:t>
      </w:r>
      <w:r w:rsidRPr="00D35DDC">
        <w:rPr>
          <w:rFonts w:ascii="Gill Sans MT" w:eastAsia="Times New Roman" w:hAnsi="Gill Sans MT" w:cs="Times New Roman"/>
          <w:lang w:eastAsia="en-GB"/>
        </w:rPr>
        <w:t>, 117, 24888–24896.</w:t>
      </w:r>
    </w:p>
    <w:p w:rsidR="00D35DDC" w:rsidRPr="00D35DDC" w:rsidRDefault="00D35DDC" w:rsidP="00D35DDC">
      <w:pPr>
        <w:numPr>
          <w:ilvl w:val="0"/>
          <w:numId w:val="7"/>
        </w:numPr>
        <w:spacing w:before="100" w:beforeAutospacing="1" w:after="100" w:afterAutospacing="1"/>
        <w:rPr>
          <w:rFonts w:ascii="Gill Sans MT" w:eastAsia="Times New Roman" w:hAnsi="Gill Sans MT" w:cs="Times New Roman"/>
          <w:lang w:eastAsia="en-GB"/>
        </w:rPr>
      </w:pPr>
      <w:r w:rsidRPr="00D35DDC">
        <w:rPr>
          <w:rFonts w:ascii="Gill Sans MT" w:eastAsia="Times New Roman" w:hAnsi="Gill Sans MT" w:cs="Times New Roman"/>
          <w:lang w:eastAsia="en-GB"/>
        </w:rPr>
        <w:t xml:space="preserve">Nature Human Behaviour. (2025). Evo-devo dynamics of hominin brain size. </w:t>
      </w:r>
      <w:r w:rsidRPr="00D35DDC">
        <w:rPr>
          <w:rFonts w:ascii="Gill Sans MT" w:eastAsia="Times New Roman" w:hAnsi="Gill Sans MT" w:cs="Times New Roman"/>
          <w:i/>
          <w:iCs/>
          <w:lang w:eastAsia="en-GB"/>
        </w:rPr>
        <w:t>Nature Human Behaviour</w:t>
      </w:r>
    </w:p>
    <w:p w:rsidR="00D35DDC" w:rsidRPr="00C17A17" w:rsidRDefault="00D35DDC" w:rsidP="00D35DDC">
      <w:pPr>
        <w:rPr>
          <w:rFonts w:ascii="Gill Sans MT" w:eastAsia="Times New Roman" w:hAnsi="Gill Sans MT" w:cs="Times New Roman"/>
          <w:lang w:val="it-IT" w:eastAsia="en-GB"/>
        </w:rPr>
      </w:pPr>
    </w:p>
    <w:sectPr w:rsidR="00D35DDC" w:rsidRPr="00C17A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DD5"/>
    <w:multiLevelType w:val="multilevel"/>
    <w:tmpl w:val="544A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9449B"/>
    <w:multiLevelType w:val="multilevel"/>
    <w:tmpl w:val="5EBA6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E1536F"/>
    <w:multiLevelType w:val="multilevel"/>
    <w:tmpl w:val="43988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76340F"/>
    <w:multiLevelType w:val="multilevel"/>
    <w:tmpl w:val="AE5E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F93812"/>
    <w:multiLevelType w:val="multilevel"/>
    <w:tmpl w:val="79426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844675"/>
    <w:multiLevelType w:val="multilevel"/>
    <w:tmpl w:val="5896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717F31"/>
    <w:multiLevelType w:val="multilevel"/>
    <w:tmpl w:val="ABD4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A6742A"/>
    <w:multiLevelType w:val="multilevel"/>
    <w:tmpl w:val="89FA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263B50"/>
    <w:multiLevelType w:val="multilevel"/>
    <w:tmpl w:val="35C8C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3905171">
    <w:abstractNumId w:val="8"/>
  </w:num>
  <w:num w:numId="2" w16cid:durableId="103161652">
    <w:abstractNumId w:val="6"/>
  </w:num>
  <w:num w:numId="3" w16cid:durableId="1685090097">
    <w:abstractNumId w:val="3"/>
  </w:num>
  <w:num w:numId="4" w16cid:durableId="355473243">
    <w:abstractNumId w:val="1"/>
  </w:num>
  <w:num w:numId="5" w16cid:durableId="1599950123">
    <w:abstractNumId w:val="4"/>
  </w:num>
  <w:num w:numId="6" w16cid:durableId="960499359">
    <w:abstractNumId w:val="5"/>
  </w:num>
  <w:num w:numId="7" w16cid:durableId="1770394557">
    <w:abstractNumId w:val="0"/>
  </w:num>
  <w:num w:numId="8" w16cid:durableId="1185703200">
    <w:abstractNumId w:val="7"/>
  </w:num>
  <w:num w:numId="9" w16cid:durableId="784663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DDC"/>
    <w:rsid w:val="00534EED"/>
    <w:rsid w:val="006235DF"/>
    <w:rsid w:val="0062787F"/>
    <w:rsid w:val="00650B35"/>
    <w:rsid w:val="007B37B4"/>
    <w:rsid w:val="00C17A17"/>
    <w:rsid w:val="00D2663F"/>
    <w:rsid w:val="00D35DDC"/>
    <w:rsid w:val="00F76C53"/>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C13A8"/>
  <w15:chartTrackingRefBased/>
  <w15:docId w15:val="{7D71C87E-90AF-4E46-AE7C-DE609F385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5DDC"/>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35DD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35DDC"/>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DD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35DD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35DDC"/>
    <w:rPr>
      <w:rFonts w:ascii="Times New Roman" w:eastAsia="Times New Roman" w:hAnsi="Times New Roman" w:cs="Times New Roman"/>
      <w:b/>
      <w:bCs/>
      <w:sz w:val="27"/>
      <w:szCs w:val="27"/>
      <w:lang w:eastAsia="en-GB"/>
    </w:rPr>
  </w:style>
  <w:style w:type="paragraph" w:customStyle="1" w:styleId="p1">
    <w:name w:val="p1"/>
    <w:basedOn w:val="Normal"/>
    <w:rsid w:val="00D35DDC"/>
    <w:pPr>
      <w:spacing w:before="100" w:beforeAutospacing="1" w:after="100" w:afterAutospacing="1"/>
    </w:pPr>
    <w:rPr>
      <w:rFonts w:ascii="Times New Roman" w:eastAsia="Times New Roman" w:hAnsi="Times New Roman" w:cs="Times New Roman"/>
      <w:lang w:eastAsia="en-GB"/>
    </w:rPr>
  </w:style>
  <w:style w:type="character" w:customStyle="1" w:styleId="s1">
    <w:name w:val="s1"/>
    <w:basedOn w:val="DefaultParagraphFont"/>
    <w:rsid w:val="00D35DDC"/>
  </w:style>
  <w:style w:type="paragraph" w:customStyle="1" w:styleId="p2">
    <w:name w:val="p2"/>
    <w:basedOn w:val="Normal"/>
    <w:rsid w:val="00D35DDC"/>
    <w:pPr>
      <w:spacing w:before="100" w:beforeAutospacing="1" w:after="100" w:afterAutospacing="1"/>
    </w:pPr>
    <w:rPr>
      <w:rFonts w:ascii="Times New Roman" w:eastAsia="Times New Roman" w:hAnsi="Times New Roman" w:cs="Times New Roman"/>
      <w:lang w:eastAsia="en-GB"/>
    </w:rPr>
  </w:style>
  <w:style w:type="paragraph" w:customStyle="1" w:styleId="p3">
    <w:name w:val="p3"/>
    <w:basedOn w:val="Normal"/>
    <w:rsid w:val="00D35DDC"/>
    <w:pPr>
      <w:spacing w:before="100" w:beforeAutospacing="1" w:after="100" w:afterAutospacing="1"/>
    </w:pPr>
    <w:rPr>
      <w:rFonts w:ascii="Times New Roman" w:eastAsia="Times New Roman" w:hAnsi="Times New Roman" w:cs="Times New Roman"/>
      <w:lang w:eastAsia="en-GB"/>
    </w:rPr>
  </w:style>
  <w:style w:type="character" w:customStyle="1" w:styleId="s2">
    <w:name w:val="s2"/>
    <w:basedOn w:val="DefaultParagraphFont"/>
    <w:rsid w:val="00D35DDC"/>
  </w:style>
  <w:style w:type="paragraph" w:customStyle="1" w:styleId="p4">
    <w:name w:val="p4"/>
    <w:basedOn w:val="Normal"/>
    <w:rsid w:val="00D35DDC"/>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D35DDC"/>
  </w:style>
  <w:style w:type="character" w:styleId="Hyperlink">
    <w:name w:val="Hyperlink"/>
    <w:basedOn w:val="DefaultParagraphFont"/>
    <w:uiPriority w:val="99"/>
    <w:unhideWhenUsed/>
    <w:rsid w:val="00D2663F"/>
    <w:rPr>
      <w:color w:val="0563C1" w:themeColor="hyperlink"/>
      <w:u w:val="single"/>
    </w:rPr>
  </w:style>
  <w:style w:type="character" w:styleId="UnresolvedMention">
    <w:name w:val="Unresolved Mention"/>
    <w:basedOn w:val="DefaultParagraphFont"/>
    <w:uiPriority w:val="99"/>
    <w:semiHidden/>
    <w:unhideWhenUsed/>
    <w:rsid w:val="00D26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34070">
      <w:bodyDiv w:val="1"/>
      <w:marLeft w:val="0"/>
      <w:marRight w:val="0"/>
      <w:marTop w:val="0"/>
      <w:marBottom w:val="0"/>
      <w:divBdr>
        <w:top w:val="none" w:sz="0" w:space="0" w:color="auto"/>
        <w:left w:val="none" w:sz="0" w:space="0" w:color="auto"/>
        <w:bottom w:val="none" w:sz="0" w:space="0" w:color="auto"/>
        <w:right w:val="none" w:sz="0" w:space="0" w:color="auto"/>
      </w:divBdr>
    </w:div>
    <w:div w:id="257715304">
      <w:bodyDiv w:val="1"/>
      <w:marLeft w:val="0"/>
      <w:marRight w:val="0"/>
      <w:marTop w:val="0"/>
      <w:marBottom w:val="0"/>
      <w:divBdr>
        <w:top w:val="none" w:sz="0" w:space="0" w:color="auto"/>
        <w:left w:val="none" w:sz="0" w:space="0" w:color="auto"/>
        <w:bottom w:val="none" w:sz="0" w:space="0" w:color="auto"/>
        <w:right w:val="none" w:sz="0" w:space="0" w:color="auto"/>
      </w:divBdr>
    </w:div>
    <w:div w:id="626660685">
      <w:bodyDiv w:val="1"/>
      <w:marLeft w:val="0"/>
      <w:marRight w:val="0"/>
      <w:marTop w:val="0"/>
      <w:marBottom w:val="0"/>
      <w:divBdr>
        <w:top w:val="none" w:sz="0" w:space="0" w:color="auto"/>
        <w:left w:val="none" w:sz="0" w:space="0" w:color="auto"/>
        <w:bottom w:val="none" w:sz="0" w:space="0" w:color="auto"/>
        <w:right w:val="none" w:sz="0" w:space="0" w:color="auto"/>
      </w:divBdr>
    </w:div>
    <w:div w:id="677655853">
      <w:bodyDiv w:val="1"/>
      <w:marLeft w:val="0"/>
      <w:marRight w:val="0"/>
      <w:marTop w:val="0"/>
      <w:marBottom w:val="0"/>
      <w:divBdr>
        <w:top w:val="none" w:sz="0" w:space="0" w:color="auto"/>
        <w:left w:val="none" w:sz="0" w:space="0" w:color="auto"/>
        <w:bottom w:val="none" w:sz="0" w:space="0" w:color="auto"/>
        <w:right w:val="none" w:sz="0" w:space="0" w:color="auto"/>
      </w:divBdr>
    </w:div>
    <w:div w:id="754401705">
      <w:bodyDiv w:val="1"/>
      <w:marLeft w:val="0"/>
      <w:marRight w:val="0"/>
      <w:marTop w:val="0"/>
      <w:marBottom w:val="0"/>
      <w:divBdr>
        <w:top w:val="none" w:sz="0" w:space="0" w:color="auto"/>
        <w:left w:val="none" w:sz="0" w:space="0" w:color="auto"/>
        <w:bottom w:val="none" w:sz="0" w:space="0" w:color="auto"/>
        <w:right w:val="none" w:sz="0" w:space="0" w:color="auto"/>
      </w:divBdr>
    </w:div>
    <w:div w:id="856046264">
      <w:bodyDiv w:val="1"/>
      <w:marLeft w:val="0"/>
      <w:marRight w:val="0"/>
      <w:marTop w:val="0"/>
      <w:marBottom w:val="0"/>
      <w:divBdr>
        <w:top w:val="none" w:sz="0" w:space="0" w:color="auto"/>
        <w:left w:val="none" w:sz="0" w:space="0" w:color="auto"/>
        <w:bottom w:val="none" w:sz="0" w:space="0" w:color="auto"/>
        <w:right w:val="none" w:sz="0" w:space="0" w:color="auto"/>
      </w:divBdr>
    </w:div>
    <w:div w:id="921256931">
      <w:bodyDiv w:val="1"/>
      <w:marLeft w:val="0"/>
      <w:marRight w:val="0"/>
      <w:marTop w:val="0"/>
      <w:marBottom w:val="0"/>
      <w:divBdr>
        <w:top w:val="none" w:sz="0" w:space="0" w:color="auto"/>
        <w:left w:val="none" w:sz="0" w:space="0" w:color="auto"/>
        <w:bottom w:val="none" w:sz="0" w:space="0" w:color="auto"/>
        <w:right w:val="none" w:sz="0" w:space="0" w:color="auto"/>
      </w:divBdr>
    </w:div>
    <w:div w:id="1011418399">
      <w:bodyDiv w:val="1"/>
      <w:marLeft w:val="0"/>
      <w:marRight w:val="0"/>
      <w:marTop w:val="0"/>
      <w:marBottom w:val="0"/>
      <w:divBdr>
        <w:top w:val="none" w:sz="0" w:space="0" w:color="auto"/>
        <w:left w:val="none" w:sz="0" w:space="0" w:color="auto"/>
        <w:bottom w:val="none" w:sz="0" w:space="0" w:color="auto"/>
        <w:right w:val="none" w:sz="0" w:space="0" w:color="auto"/>
      </w:divBdr>
    </w:div>
    <w:div w:id="1316377211">
      <w:bodyDiv w:val="1"/>
      <w:marLeft w:val="0"/>
      <w:marRight w:val="0"/>
      <w:marTop w:val="0"/>
      <w:marBottom w:val="0"/>
      <w:divBdr>
        <w:top w:val="none" w:sz="0" w:space="0" w:color="auto"/>
        <w:left w:val="none" w:sz="0" w:space="0" w:color="auto"/>
        <w:bottom w:val="none" w:sz="0" w:space="0" w:color="auto"/>
        <w:right w:val="none" w:sz="0" w:space="0" w:color="auto"/>
      </w:divBdr>
    </w:div>
    <w:div w:id="1405026342">
      <w:bodyDiv w:val="1"/>
      <w:marLeft w:val="0"/>
      <w:marRight w:val="0"/>
      <w:marTop w:val="0"/>
      <w:marBottom w:val="0"/>
      <w:divBdr>
        <w:top w:val="none" w:sz="0" w:space="0" w:color="auto"/>
        <w:left w:val="none" w:sz="0" w:space="0" w:color="auto"/>
        <w:bottom w:val="none" w:sz="0" w:space="0" w:color="auto"/>
        <w:right w:val="none" w:sz="0" w:space="0" w:color="auto"/>
      </w:divBdr>
    </w:div>
    <w:div w:id="1496648462">
      <w:bodyDiv w:val="1"/>
      <w:marLeft w:val="0"/>
      <w:marRight w:val="0"/>
      <w:marTop w:val="0"/>
      <w:marBottom w:val="0"/>
      <w:divBdr>
        <w:top w:val="none" w:sz="0" w:space="0" w:color="auto"/>
        <w:left w:val="none" w:sz="0" w:space="0" w:color="auto"/>
        <w:bottom w:val="none" w:sz="0" w:space="0" w:color="auto"/>
        <w:right w:val="none" w:sz="0" w:space="0" w:color="auto"/>
      </w:divBdr>
    </w:div>
    <w:div w:id="1568342251">
      <w:bodyDiv w:val="1"/>
      <w:marLeft w:val="0"/>
      <w:marRight w:val="0"/>
      <w:marTop w:val="0"/>
      <w:marBottom w:val="0"/>
      <w:divBdr>
        <w:top w:val="none" w:sz="0" w:space="0" w:color="auto"/>
        <w:left w:val="none" w:sz="0" w:space="0" w:color="auto"/>
        <w:bottom w:val="none" w:sz="0" w:space="0" w:color="auto"/>
        <w:right w:val="none" w:sz="0" w:space="0" w:color="auto"/>
      </w:divBdr>
    </w:div>
    <w:div w:id="1791590095">
      <w:bodyDiv w:val="1"/>
      <w:marLeft w:val="0"/>
      <w:marRight w:val="0"/>
      <w:marTop w:val="0"/>
      <w:marBottom w:val="0"/>
      <w:divBdr>
        <w:top w:val="none" w:sz="0" w:space="0" w:color="auto"/>
        <w:left w:val="none" w:sz="0" w:space="0" w:color="auto"/>
        <w:bottom w:val="none" w:sz="0" w:space="0" w:color="auto"/>
        <w:right w:val="none" w:sz="0" w:space="0" w:color="auto"/>
      </w:divBdr>
    </w:div>
    <w:div w:id="1812013205">
      <w:bodyDiv w:val="1"/>
      <w:marLeft w:val="0"/>
      <w:marRight w:val="0"/>
      <w:marTop w:val="0"/>
      <w:marBottom w:val="0"/>
      <w:divBdr>
        <w:top w:val="none" w:sz="0" w:space="0" w:color="auto"/>
        <w:left w:val="none" w:sz="0" w:space="0" w:color="auto"/>
        <w:bottom w:val="none" w:sz="0" w:space="0" w:color="auto"/>
        <w:right w:val="none" w:sz="0" w:space="0" w:color="auto"/>
      </w:divBdr>
    </w:div>
    <w:div w:id="1848592640">
      <w:bodyDiv w:val="1"/>
      <w:marLeft w:val="0"/>
      <w:marRight w:val="0"/>
      <w:marTop w:val="0"/>
      <w:marBottom w:val="0"/>
      <w:divBdr>
        <w:top w:val="none" w:sz="0" w:space="0" w:color="auto"/>
        <w:left w:val="none" w:sz="0" w:space="0" w:color="auto"/>
        <w:bottom w:val="none" w:sz="0" w:space="0" w:color="auto"/>
        <w:right w:val="none" w:sz="0" w:space="0" w:color="auto"/>
      </w:divBdr>
    </w:div>
    <w:div w:id="1921913208">
      <w:bodyDiv w:val="1"/>
      <w:marLeft w:val="0"/>
      <w:marRight w:val="0"/>
      <w:marTop w:val="0"/>
      <w:marBottom w:val="0"/>
      <w:divBdr>
        <w:top w:val="none" w:sz="0" w:space="0" w:color="auto"/>
        <w:left w:val="none" w:sz="0" w:space="0" w:color="auto"/>
        <w:bottom w:val="none" w:sz="0" w:space="0" w:color="auto"/>
        <w:right w:val="none" w:sz="0" w:space="0" w:color="auto"/>
      </w:divBdr>
    </w:div>
    <w:div w:id="199540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2026-01-14T22:32:00Z</dcterms:created>
  <dcterms:modified xsi:type="dcterms:W3CDTF">2026-01-17T08:49:00Z</dcterms:modified>
</cp:coreProperties>
</file>