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60"/>
          <w:szCs w:val="60"/>
        </w:rPr>
      </w:pPr>
      <w:r>
        <w:rPr>
          <w:rFonts w:ascii="Verdana" w:hAnsi="Verdana"/>
          <w:b w:val="1"/>
          <w:bCs w:val="1"/>
          <w:sz w:val="60"/>
          <w:szCs w:val="60"/>
          <w:rtl w:val="0"/>
          <w:lang w:val="en-US"/>
        </w:rPr>
        <w:t>Skilled, Fed, and Honoured: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sz w:val="26"/>
          <w:szCs w:val="26"/>
          <w:rtl w:val="0"/>
          <w:lang w:val="en-US"/>
        </w:rPr>
        <w:t>The Bioarchaeological and Administrative Record of the Builders of the Great Pyramids at Giza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Style w:val="Hyperlink.0"/>
        </w:rPr>
        <w:fldChar w:fldCharType="begin" w:fldLock="0"/>
      </w:r>
      <w:r>
        <w:rPr>
          <w:rStyle w:val="Hyperlink.0"/>
        </w:rPr>
        <w:instrText xml:space="preserve"> HYPERLINK "https://doi.org/10.6084/m9.figshare.32995745"</w:instrText>
      </w:r>
      <w:r>
        <w:rPr>
          <w:rStyle w:val="Hyperlink.0"/>
        </w:rPr>
        <w:fldChar w:fldCharType="separate" w:fldLock="0"/>
      </w:r>
      <w:r>
        <w:rPr>
          <w:rStyle w:val="Hyperlink.0"/>
          <w:rtl w:val="0"/>
          <w:lang w:val="en-US"/>
        </w:rPr>
        <w:t>https://doi.org/10.6084/m9.figshare.32995745</w:t>
      </w:r>
      <w:r>
        <w:rPr/>
        <w:fldChar w:fldCharType="end" w:fldLock="0"/>
      </w:r>
      <w:r>
        <w:rPr>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val="1"/>
          <w:bCs w:val="1"/>
        </w:rPr>
      </w:pPr>
      <w:r>
        <w:rPr>
          <w:rFonts w:ascii="Verdana" w:hAnsi="Verdana"/>
          <w:b w:val="1"/>
          <w:bCs w:val="1"/>
          <w:sz w:val="24"/>
          <w:szCs w:val="24"/>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rtl w:val="0"/>
          <w:lang w:val="en-US"/>
        </w:rPr>
        <w:t>Independent Researcher, Cognitive Archaeology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rtl w:val="0"/>
          <w:lang w:val="en-US"/>
        </w:rPr>
        <w:t>Egypt | July 2026</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rtl w:val="0"/>
        </w:rPr>
        <w:t>ORCID: 0009-0003-4953-1427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rtl w:val="0"/>
          <w:lang w:val="nl-NL"/>
        </w:rPr>
        <w:t>anthony.vondoom@outlook.com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30"/>
          <w:szCs w:val="30"/>
        </w:rPr>
      </w:pPr>
      <w:r>
        <w:rPr>
          <w:rFonts w:ascii="Verdana" w:hAnsi="Verdana"/>
          <w:b w:val="1"/>
          <w:bCs w:val="1"/>
          <w:sz w:val="30"/>
          <w:szCs w:val="30"/>
          <w:rtl w:val="0"/>
          <w:lang w:val="de-DE"/>
        </w:rPr>
        <w:t>Abstract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This paper presents the bioarchaeological, dietary, and administrative evidence bearing on the identity and treatment of the workforce that built the Giza pyramids </w:t>
      </w:r>
      <w:r>
        <w:rPr>
          <w:rFonts w:ascii="Verdana" w:hAnsi="Verdana" w:hint="default"/>
          <w:rtl w:val="0"/>
          <w:lang w:val="en-US"/>
        </w:rPr>
        <w:t xml:space="preserve">— </w:t>
      </w:r>
      <w:r>
        <w:rPr>
          <w:rFonts w:ascii="Verdana" w:hAnsi="Verdana"/>
          <w:rtl w:val="0"/>
          <w:lang w:val="en-US"/>
        </w:rPr>
        <w:t>the people themselves, documented through skeletal pathology, medical intervention, dietary provisioning, labour organisation, mortuary treatment, and the historiography of the narrative that has long obscured them. It stands as a companion to this author's prior work on the engineering, motivation, and evidentiary case against external-agent explanations for pyramid construction, and as a self-contained account of the labour force in its own right. Drawing on the excavation of the Heit el-Ghurab settlement and the adjacent workers' cemetery, on zooarchaeological and osteological research spanning three decades, and on the classical sources responsible for the competing slave-gang narrative, this paper shows that the several hundred individuals whose remains have been recovered were rotationally or permanently employed within a named, competitive gang structure; provisioned with a protein-rich diet disbursed through state granaries and breweries; treated for workplace injury with competent and status-independent medical care; exposed to disease on terms set by geography rather than rank; and buried with formal, title-bearing honours in the shadow of the monuments they built. The evidence converges on a corv</w:t>
      </w:r>
      <w:r>
        <w:rPr>
          <w:rFonts w:ascii="Verdana" w:hAnsi="Verdana" w:hint="default"/>
          <w:rtl w:val="0"/>
          <w:lang w:val="fr-FR"/>
        </w:rPr>
        <w:t>é</w:t>
      </w:r>
      <w:r>
        <w:rPr>
          <w:rFonts w:ascii="Verdana" w:hAnsi="Verdana"/>
          <w:rtl w:val="0"/>
          <w:lang w:val="en-US"/>
        </w:rPr>
        <w:t>e-and-specialist labour model administratively distinct from, and considerably more humane than, either the slave-gang narrative inherited from Herodotus and amplified by twentieth-century cinema, or the uplift narratives that displace the achievement onto external agents.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Keywords: Giza workers' cemetery; Heit el-Ghurab; pyramid builders; bioarchaeology; corv</w:t>
      </w:r>
      <w:r>
        <w:rPr>
          <w:rFonts w:ascii="Verdana" w:hAnsi="Verdana" w:hint="default"/>
          <w:rtl w:val="0"/>
          <w:lang w:val="fr-FR"/>
        </w:rPr>
        <w:t>é</w:t>
      </w:r>
      <w:r>
        <w:rPr>
          <w:rFonts w:ascii="Verdana" w:hAnsi="Verdana"/>
          <w:rtl w:val="0"/>
          <w:lang w:val="en-US"/>
        </w:rPr>
        <w:t>e labour; phyle system; Old Kingdom Egypt; Deep Symbolic Systems Model (DSSM)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numPr>
          <w:ilvl w:val="0"/>
          <w:numId w:val="2"/>
        </w:numPr>
        <w:jc w:val="both"/>
        <w:rPr>
          <w:sz w:val="30"/>
          <w:szCs w:val="30"/>
          <w:lang w:val="en-US"/>
        </w:rPr>
      </w:pPr>
      <w:r>
        <w:rPr>
          <w:rFonts w:ascii="Verdana" w:hAnsi="Verdana"/>
          <w:b w:val="1"/>
          <w:bCs w:val="1"/>
          <w:sz w:val="30"/>
          <w:szCs w:val="30"/>
          <w:rtl w:val="0"/>
          <w:lang w:val="en-US"/>
        </w:rPr>
        <w:t>Introduction and Scope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 xml:space="preserve">The men and women who built the Giza pyramids woke before dawn, ate, worked a body through hours of heavy labour, sometimes got hurt, sometimes healed, and went home to sleep at the end of the day </w:t>
      </w:r>
      <w:r>
        <w:rPr>
          <w:rFonts w:ascii="Verdana" w:hAnsi="Verdana" w:hint="default"/>
          <w:rtl w:val="0"/>
          <w:lang w:val="en-US"/>
        </w:rPr>
        <w:t xml:space="preserve">— </w:t>
      </w:r>
      <w:r>
        <w:rPr>
          <w:rFonts w:ascii="Verdana" w:hAnsi="Verdana"/>
          <w:rtl w:val="0"/>
          <w:lang w:val="en-US"/>
        </w:rPr>
        <w:t>the same daily shape any labourer's life takes, four and a half thousand years on either side of it. Who they were, and how they were treated while doing so, are questions distinct from why the pyramids were built and how the stone itself was engineered into place. The present paper addresses only the first question. It proceeds from a position already established in this author's separate work: that pyramid construction required no technology beyond what the Old Kingdom Egyptian state is independently documented to have possessed, and no explanatory agent beyond the Egyptians themselves. Readers seeking the refutation of extraterrestrial and lost-civilisation hypotheses (Vondoom, 2026a), the general DSSM account of why monumental symbolic externalisation occurs (Vondoom, 2026c), or the specific engineering case for the Great Pyramid's internal construction sequence (Vondoom, 2026d, 2026e), are directed to that prior work rather than finding it repeated here.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 xml:space="preserve">What has not yet been given dedicated treatment in this corpus is the workforce as its own subject: not as a line of supporting evidence for an engineering or theoretical argument, but as the primary object of study, and not only in terms of what was built but in terms of who is buried beside it. Three archaeological discoveries make this possible. The Heit el-Ghurab settlement, excavated by Mark Lehner and the Ancient Egypt Research Associates from 1988 onward, documents the housing, bakeries, breweries, granaries, and administrative buildings that supported the construction workforce (Lehner, 2015, 2016). The adjacent workers' cemetery, discovered by Dr. Zahi Hawass in 1990, documents several hundred burials spanning ordinary labourers and their overseers, begun as early as Khufu's reign and continuing through the end of the Fifth Dynasty (Hawass, 2005). And a body of physical anthropological research conducted on the recovered skeletal remains </w:t>
      </w:r>
      <w:r>
        <w:rPr>
          <w:rFonts w:ascii="Verdana" w:hAnsi="Verdana" w:hint="default"/>
          <w:rtl w:val="0"/>
          <w:lang w:val="en-US"/>
        </w:rPr>
        <w:t xml:space="preserve">— </w:t>
      </w:r>
      <w:r>
        <w:rPr>
          <w:rFonts w:ascii="Verdana" w:hAnsi="Verdana"/>
          <w:rtl w:val="0"/>
          <w:lang w:val="en-US"/>
        </w:rPr>
        <w:t xml:space="preserve">extending from Sarry El-Din's foundational 2003 study through a 2026 synthesis that does not appear, on its face, to draw on this author's published work (Joseph, 2026) </w:t>
      </w:r>
      <w:r>
        <w:rPr>
          <w:rFonts w:ascii="Verdana" w:hAnsi="Verdana" w:hint="default"/>
          <w:rtl w:val="0"/>
          <w:lang w:val="en-US"/>
        </w:rPr>
        <w:t xml:space="preserve">— </w:t>
      </w:r>
      <w:r>
        <w:rPr>
          <w:rFonts w:ascii="Verdana" w:hAnsi="Verdana"/>
          <w:rtl w:val="0"/>
          <w:lang w:val="en-US"/>
        </w:rPr>
        <w:t>documents the specific pathologies, injuries, treatments, and disease burden these individuals carried.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 xml:space="preserve">A fourth body of evidence belongs in this account for a different reason. The narrative this paper displaces </w:t>
      </w:r>
      <w:r>
        <w:rPr>
          <w:rFonts w:ascii="Verdana" w:hAnsi="Verdana" w:hint="default"/>
          <w:rtl w:val="0"/>
          <w:lang w:val="en-US"/>
        </w:rPr>
        <w:t xml:space="preserve">— </w:t>
      </w:r>
      <w:r>
        <w:rPr>
          <w:rFonts w:ascii="Verdana" w:hAnsi="Verdana"/>
          <w:rtl w:val="0"/>
          <w:lang w:val="en-US"/>
        </w:rPr>
        <w:t xml:space="preserve">that the pyramids were raised by a coerced, anonymous slave population </w:t>
      </w:r>
      <w:r>
        <w:rPr>
          <w:rFonts w:ascii="Verdana" w:hAnsi="Verdana" w:hint="default"/>
          <w:rtl w:val="0"/>
          <w:lang w:val="en-US"/>
        </w:rPr>
        <w:t xml:space="preserve">— </w:t>
      </w:r>
      <w:r>
        <w:rPr>
          <w:rFonts w:ascii="Verdana" w:hAnsi="Verdana"/>
          <w:rtl w:val="0"/>
          <w:lang w:val="en-US"/>
        </w:rPr>
        <w:t>has its own history, beginning not in Egypt but in Greece, some two thousand years after the Great Pyramid was completed. Section 7 traces that history and sets it directly against the evidence assembled in Sections 2 through 6, because the strength of an archaeological correction is best measured against the specific claim it corrects, not against a vague or generic misconception.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Taken together, this evidence displaces the slave-gang narrative inherited from Herodotus and popularised by twentieth-century cinema: the skeletal, dietary, and mortuary record does not support it, and Section 7 traces why it nonetheless took hold and held the field for two millennia. This evidence also removes one further prop from any narrative requiring external assistance with construction </w:t>
      </w:r>
      <w:r>
        <w:rPr>
          <w:rFonts w:ascii="Verdana" w:hAnsi="Verdana" w:hint="default"/>
          <w:rtl w:val="0"/>
          <w:lang w:val="en-US"/>
        </w:rPr>
        <w:t xml:space="preserve">— </w:t>
      </w:r>
      <w:r>
        <w:rPr>
          <w:rFonts w:ascii="Verdana" w:hAnsi="Verdana"/>
          <w:rtl w:val="0"/>
          <w:lang w:val="en-US"/>
        </w:rPr>
        <w:t>not because labour conditions bear directly on engineering feasibility, a question this paper does not adjudicate and which is addressed in full in this author's separate work referenced above, but because a workforce this thoroughly documented, organised, fed, treated, named, and honoured leaves nothing unexplained for an outside agent to be invoked to explain. The two arguments are related, not identical, and this paper keeps them distinct rather than allowing the first to stand in for the second.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30"/>
          <w:szCs w:val="30"/>
        </w:rPr>
      </w:pPr>
      <w:r>
        <w:rPr>
          <w:rFonts w:ascii="Verdana" w:hAnsi="Verdana"/>
          <w:b w:val="1"/>
          <w:bCs w:val="1"/>
          <w:sz w:val="30"/>
          <w:szCs w:val="30"/>
          <w:rtl w:val="0"/>
          <w:lang w:val="en-US"/>
        </w:rPr>
        <w:t xml:space="preserve">2. The Labour System: Rotation, Specialism, and Organised </w:t>
      </w:r>
      <w:r>
        <w:rPr>
          <w:rFonts w:ascii="Verdana" w:hAnsi="Verdana" w:hint="default"/>
          <w:b w:val="1"/>
          <w:bCs w:val="1"/>
          <w:sz w:val="30"/>
          <w:szCs w:val="30"/>
          <w:rtl w:val="0"/>
          <w:lang w:val="it-IT"/>
        </w:rPr>
        <w:t>“</w:t>
      </w:r>
      <w:r>
        <w:rPr>
          <w:rFonts w:ascii="Verdana" w:hAnsi="Verdana"/>
          <w:b w:val="1"/>
          <w:bCs w:val="1"/>
          <w:sz w:val="30"/>
          <w:szCs w:val="30"/>
          <w:rtl w:val="0"/>
          <w:lang w:val="de-DE"/>
        </w:rPr>
        <w:t>Gangs</w:t>
      </w:r>
      <w:r>
        <w:rPr>
          <w:rFonts w:ascii="Verdana" w:hAnsi="Verdana" w:hint="default"/>
          <w:b w:val="1"/>
          <w:bCs w:val="1"/>
          <w:sz w:val="30"/>
          <w:szCs w:val="30"/>
          <w:rtl w:val="0"/>
          <w:lang w:val="it-IT"/>
        </w:rPr>
        <w: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rPr>
        <w:t>2.1 Corv</w:t>
      </w:r>
      <w:r>
        <w:rPr>
          <w:rFonts w:ascii="Verdana" w:hAnsi="Verdana" w:hint="default"/>
          <w:sz w:val="25"/>
          <w:szCs w:val="25"/>
          <w:rtl w:val="0"/>
          <w:lang w:val="fr-FR"/>
        </w:rPr>
        <w:t>é</w:t>
      </w:r>
      <w:r>
        <w:rPr>
          <w:rFonts w:ascii="Verdana" w:hAnsi="Verdana"/>
          <w:sz w:val="25"/>
          <w:szCs w:val="25"/>
          <w:rtl w:val="0"/>
          <w:lang w:val="en-US"/>
        </w:rPr>
        <w:t>e and Specialist Labour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Old Kingdom Egyptian state did not conscript a permanent slave population to build its pyramids. The evidence instead supports a mixed system: a smaller population of permanent, highly skilled specialists </w:t>
      </w:r>
      <w:r>
        <w:rPr>
          <w:rFonts w:ascii="Verdana" w:hAnsi="Verdana" w:hint="default"/>
          <w:rtl w:val="0"/>
          <w:lang w:val="en-US"/>
        </w:rPr>
        <w:t xml:space="preserve">— </w:t>
      </w:r>
      <w:r>
        <w:rPr>
          <w:rFonts w:ascii="Verdana" w:hAnsi="Verdana"/>
          <w:rtl w:val="0"/>
          <w:lang w:val="en-US"/>
        </w:rPr>
        <w:t xml:space="preserve">quarrymen, masons, draftsmen </w:t>
      </w:r>
      <w:r>
        <w:rPr>
          <w:rFonts w:ascii="Verdana" w:hAnsi="Verdana" w:hint="default"/>
          <w:rtl w:val="0"/>
          <w:lang w:val="en-US"/>
        </w:rPr>
        <w:t xml:space="preserve">— </w:t>
      </w:r>
      <w:r>
        <w:rPr>
          <w:rFonts w:ascii="Verdana" w:hAnsi="Verdana"/>
          <w:rtl w:val="0"/>
          <w:lang w:val="en-US"/>
        </w:rPr>
        <w:t>resident at Giza year-round, supplemented by a much larger rotating labour force drawn from agricultural communities across Egypt during the months when the Nile inundation halted farming and released manpower for state projects (Lehner, 2015; Lehner and Hawass, 1997). This is a corv</w:t>
      </w:r>
      <w:r>
        <w:rPr>
          <w:rFonts w:ascii="Verdana" w:hAnsi="Verdana" w:hint="default"/>
          <w:rtl w:val="0"/>
          <w:lang w:val="fr-FR"/>
        </w:rPr>
        <w:t>é</w:t>
      </w:r>
      <w:r>
        <w:rPr>
          <w:rFonts w:ascii="Verdana" w:hAnsi="Verdana"/>
          <w:rtl w:val="0"/>
          <w:lang w:val="en-US"/>
        </w:rPr>
        <w:t>e system: a periodic labour obligation owed to the state through the administrative infrastructure of agricultural domains (njwt) and appointed local officials (HoA-Hwt) already documented for the Archaic Period, which formed the basis of both taxation and conscription for royal projects (Vymazalov</w:t>
      </w:r>
      <w:r>
        <w:rPr>
          <w:rFonts w:ascii="Verdana" w:hAnsi="Verdana" w:hint="default"/>
          <w:rtl w:val="0"/>
        </w:rPr>
        <w:t>á</w:t>
      </w:r>
      <w:r>
        <w:rPr>
          <w:rFonts w:ascii="Verdana" w:hAnsi="Verdana"/>
          <w:rtl w:val="0"/>
          <w:lang w:val="en-US"/>
        </w:rPr>
        <w:t>, 2013). It is a system of obligation administered through institutions, not a condition of chattel bondage.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lang w:val="en-US"/>
        </w:rPr>
        <w:t xml:space="preserve">2.2 The Phyle System and Named, Competing </w:t>
      </w:r>
      <w:r>
        <w:rPr>
          <w:rFonts w:ascii="Verdana" w:hAnsi="Verdana" w:hint="default"/>
          <w:sz w:val="25"/>
          <w:szCs w:val="25"/>
          <w:rtl w:val="0"/>
          <w:lang w:val="it-IT"/>
        </w:rPr>
        <w:t>“</w:t>
      </w:r>
      <w:r>
        <w:rPr>
          <w:rFonts w:ascii="Verdana" w:hAnsi="Verdana"/>
          <w:sz w:val="25"/>
          <w:szCs w:val="25"/>
          <w:rtl w:val="0"/>
          <w:lang w:val="de-DE"/>
        </w:rPr>
        <w:t>Gangs</w:t>
      </w:r>
      <w:r>
        <w:rPr>
          <w:rFonts w:ascii="Verdana" w:hAnsi="Verdana" w:hint="default"/>
          <w:sz w:val="25"/>
          <w:szCs w:val="25"/>
          <w:rtl w:val="0"/>
          <w:lang w:val="it-IT"/>
        </w:rPr>
        <w: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 xml:space="preserve">The organisational unit through which this labour was structured is the phyle: a rotational work-gang system, attested textually and archaeologically across Old Kingdom mortuary cults and construction projects alike, and analysed comprehensively by Roth (1991), who traces its origins to Upper Egyptian social organisation predating the Old Kingdom itself. Phyles were themselves subdivided into smaller gangs, and it is at this level that the evidence becomes most vividly human. At Giza, masons' and quarry marks preserve gang names directly. Graffiti recorded above the King's Chamber in the Great Pyramid names a </w:t>
      </w:r>
      <w:r>
        <w:rPr>
          <w:rFonts w:ascii="Verdana" w:hAnsi="Verdana" w:hint="default"/>
          <w:rtl w:val="1"/>
          <w:lang w:val="ar-SA" w:bidi="ar-SA"/>
        </w:rPr>
        <w:t>“</w:t>
      </w:r>
      <w:r>
        <w:rPr>
          <w:rFonts w:ascii="Verdana" w:hAnsi="Verdana"/>
          <w:rtl w:val="0"/>
          <w:lang w:val="en-US"/>
        </w:rPr>
        <w:t>Friends of Khufu</w:t>
      </w:r>
      <w:r>
        <w:rPr>
          <w:rFonts w:ascii="Verdana" w:hAnsi="Verdana" w:hint="default"/>
          <w:rtl w:val="0"/>
        </w:rPr>
        <w:t xml:space="preserve">” </w:t>
      </w:r>
      <w:r>
        <w:rPr>
          <w:rFonts w:ascii="Verdana" w:hAnsi="Verdana"/>
          <w:rtl w:val="0"/>
          <w:lang w:val="en-US"/>
        </w:rPr>
        <w:t xml:space="preserve">gang (Hawass, 2005). At the Menkaure valley temple, excavated by George Reisner in the early twentieth century, gang names inscribed on the temple's core blocks show the workforce organised into two competing teams occupying opposite sides of the same building: one calling itself the </w:t>
      </w:r>
      <w:r>
        <w:rPr>
          <w:rFonts w:ascii="Verdana" w:hAnsi="Verdana" w:hint="default"/>
          <w:rtl w:val="1"/>
          <w:lang w:val="ar-SA" w:bidi="ar-SA"/>
        </w:rPr>
        <w:t>“</w:t>
      </w:r>
      <w:r>
        <w:rPr>
          <w:rFonts w:ascii="Verdana" w:hAnsi="Verdana"/>
          <w:rtl w:val="0"/>
          <w:lang w:val="en-US"/>
        </w:rPr>
        <w:t>Friends of Menkaure,</w:t>
      </w:r>
      <w:r>
        <w:rPr>
          <w:rFonts w:ascii="Verdana" w:hAnsi="Verdana" w:hint="default"/>
          <w:rtl w:val="0"/>
        </w:rPr>
        <w:t xml:space="preserve">” </w:t>
      </w:r>
      <w:r>
        <w:rPr>
          <w:rFonts w:ascii="Verdana" w:hAnsi="Verdana"/>
          <w:rtl w:val="0"/>
          <w:lang w:val="en-US"/>
        </w:rPr>
        <w:t xml:space="preserve">the other, with evident self-deprecating humour, the </w:t>
      </w:r>
      <w:r>
        <w:rPr>
          <w:rFonts w:ascii="Verdana" w:hAnsi="Verdana" w:hint="default"/>
          <w:rtl w:val="1"/>
          <w:lang w:val="ar-SA" w:bidi="ar-SA"/>
        </w:rPr>
        <w:t>“</w:t>
      </w:r>
      <w:r>
        <w:rPr>
          <w:rFonts w:ascii="Verdana" w:hAnsi="Verdana"/>
          <w:rtl w:val="0"/>
          <w:lang w:val="en-US"/>
        </w:rPr>
        <w:t>Drunkards of Menkaure</w:t>
      </w:r>
      <w:r>
        <w:rPr>
          <w:rFonts w:ascii="Verdana" w:hAnsi="Verdana" w:hint="default"/>
          <w:rtl w:val="0"/>
        </w:rPr>
        <w:t xml:space="preserve">” </w:t>
      </w:r>
      <w:r>
        <w:rPr>
          <w:rFonts w:ascii="Verdana" w:hAnsi="Verdana"/>
          <w:rtl w:val="0"/>
          <w:lang w:val="de-DE"/>
        </w:rPr>
        <w:t>(Reisner, 1931; Hawass, 2005).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These names were not administrative labels imposed from outside the workforce. They are the workforce's own naming of itself </w:t>
      </w:r>
      <w:r>
        <w:rPr>
          <w:rFonts w:ascii="Verdana" w:hAnsi="Verdana" w:hint="default"/>
          <w:rtl w:val="0"/>
          <w:lang w:val="en-US"/>
        </w:rPr>
        <w:t xml:space="preserve">— </w:t>
      </w:r>
      <w:r>
        <w:rPr>
          <w:rFonts w:ascii="Verdana" w:hAnsi="Verdana"/>
          <w:rtl w:val="0"/>
          <w:lang w:val="en-US"/>
        </w:rPr>
        <w:t xml:space="preserve">recorded, in the case of the King's Chamber discharge chambers, in spaces sealed above the workers as construction proceeded and never intended for anyone to read again (Lehner and Hawass, 1997). A population producing competitive team names and inscribing them privately, for no audience but themselves, is not the archaeological signature of anonymous coercion. It is the signature of gang identity, cohesion, and something close to pride </w:t>
      </w:r>
      <w:r>
        <w:rPr>
          <w:rFonts w:ascii="Verdana" w:hAnsi="Verdana" w:hint="default"/>
          <w:rtl w:val="0"/>
          <w:lang w:val="en-US"/>
        </w:rPr>
        <w:t xml:space="preserve">— </w:t>
      </w:r>
      <w:r>
        <w:rPr>
          <w:rFonts w:ascii="Verdana" w:hAnsi="Verdana"/>
          <w:rtl w:val="0"/>
          <w:lang w:val="en-US"/>
        </w:rPr>
        <w:t>the same social texture one would expect of any organised labour force with a stake in its own work, ancient or modern.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lang w:val="en-US"/>
        </w:rPr>
        <w:t>2.3 The Merer Logbook and the Physical Route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clearest first-hand documentation of this system in daily operation is the Merer logbook, a papyrus diary recovered at Wadi al-Jarf on the Red Sea coast, recording the day-by-day movement of a phyle transporting Tura limestone by barge along a Nile channel directly serving the Giza plateau (Tallet, 2017; Tallet and Marouard, 2014). The recently identified Ahramat Branch, a now-abandoned Nile tributary running along the pyramid field, provides the palaeohydrological context confirming this route was physically available (Ghoneim et al., 2024). Merer's diary is administrative in register </w:t>
      </w:r>
      <w:r>
        <w:rPr>
          <w:rFonts w:ascii="Verdana" w:hAnsi="Verdana" w:hint="default"/>
          <w:rtl w:val="0"/>
          <w:lang w:val="en-US"/>
        </w:rPr>
        <w:t xml:space="preserve">— </w:t>
      </w:r>
      <w:r>
        <w:rPr>
          <w:rFonts w:ascii="Verdana" w:hAnsi="Verdana"/>
          <w:rtl w:val="0"/>
          <w:lang w:val="en-US"/>
        </w:rPr>
        <w:t xml:space="preserve">schedules, deliveries, personnel counts </w:t>
      </w:r>
      <w:r>
        <w:rPr>
          <w:rFonts w:ascii="Verdana" w:hAnsi="Verdana" w:hint="default"/>
          <w:rtl w:val="0"/>
          <w:lang w:val="en-US"/>
        </w:rPr>
        <w:t xml:space="preserve">— </w:t>
      </w:r>
      <w:r>
        <w:rPr>
          <w:rFonts w:ascii="Verdana" w:hAnsi="Verdana"/>
          <w:rtl w:val="0"/>
          <w:lang w:val="en-US"/>
        </w:rPr>
        <w:t>the ordinary record of an ordinary logistics operation. Its ordinariness is precisely its evidentiary weight: it is not a monument's inscription commemorating the extraordinary, but a working diary documenting the routine, and the routine it documents is a functioning, literate, rotational labour bureaucracy, keeping its own paperwork centuries before anyone thought to ask whether it could.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lang w:val="en-US"/>
        </w:rPr>
        <w:t>2.4 Duration and Scale: Three Reigns, One Plateau</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Heit el-Ghurab settlement supported construction across the combined reigns of Khufu, Khafre, and Menkaure, a period of at least sixty-seven years by the most conservative reign-length estimates </w:t>
      </w:r>
      <w:r>
        <w:rPr>
          <w:rFonts w:ascii="Verdana" w:hAnsi="Verdana" w:hint="default"/>
          <w:rtl w:val="0"/>
          <w:lang w:val="en-US"/>
        </w:rPr>
        <w:t xml:space="preserve">— </w:t>
      </w:r>
      <w:r>
        <w:rPr>
          <w:rFonts w:ascii="Verdana" w:hAnsi="Verdana"/>
          <w:rtl w:val="0"/>
          <w:lang w:val="en-US"/>
        </w:rPr>
        <w:t xml:space="preserve">meaning the support system documented at Giza was not a single project's temporary encampment but a sustained, multi-generational institution, staffed, fed, and administered continuously across three royal building programmes (Hawass, 2005). The workforce estimates that circulate for this system vary considerably by source and method. Herodotus, writing in the fifth century BCE </w:t>
      </w:r>
      <w:r>
        <w:rPr>
          <w:rFonts w:ascii="Verdana" w:hAnsi="Verdana" w:hint="default"/>
          <w:rtl w:val="0"/>
          <w:lang w:val="en-US"/>
        </w:rPr>
        <w:t xml:space="preserve">— </w:t>
      </w:r>
      <w:r>
        <w:rPr>
          <w:rFonts w:ascii="Verdana" w:hAnsi="Verdana"/>
          <w:rtl w:val="0"/>
          <w:lang w:val="en-US"/>
        </w:rPr>
        <w:t xml:space="preserve">roughly two thousand years after the Great Pyramid's completion, and by his own account relying on what Egyptian guides told him </w:t>
      </w:r>
      <w:r>
        <w:rPr>
          <w:rFonts w:ascii="Verdana" w:hAnsi="Verdana" w:hint="default"/>
          <w:rtl w:val="0"/>
          <w:lang w:val="en-US"/>
        </w:rPr>
        <w:t xml:space="preserve">— </w:t>
      </w:r>
      <w:r>
        <w:rPr>
          <w:rFonts w:ascii="Verdana" w:hAnsi="Verdana"/>
          <w:rtl w:val="0"/>
          <w:lang w:val="en-US"/>
        </w:rPr>
        <w:t>reported a figure of 100,000 men labouring in rotating three-month shifts over twenty years (Herodotus, Histories 2.124</w:t>
      </w:r>
      <w:r>
        <w:rPr>
          <w:rFonts w:ascii="Verdana" w:hAnsi="Verdana" w:hint="default"/>
          <w:rtl w:val="0"/>
        </w:rPr>
        <w:t>–</w:t>
      </w:r>
      <w:r>
        <w:rPr>
          <w:rFonts w:ascii="Verdana" w:hAnsi="Verdana"/>
          <w:rtl w:val="0"/>
          <w:lang w:val="en-US"/>
        </w:rPr>
        <w:t>125; Smithsonian Institution, n.d.). Modern archaeological estimates are considerably smaller and more conservative: Lehner and Hawass, working from the housing capacity of the Heit el-Ghurab settlement itself, place the peak active workforce at approximately 20,000 to 25,000 individuals at any given time, with a smaller permanent specialist core contained within that total (Lehner and Hawass, 2017). This paper does not attempt to adjudicate further between competing figures; what matters for its argument is not the precise headcount but the demonstrated existence of the administrative and logistical apparatus capable of sustaining whichever figure proves correct.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lang w:val="en-US"/>
        </w:rPr>
        <w:t>2.5 A Note on Terminology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Two words used across this section carry historical weight worth naming directly, now that the people behind them have been introduced. </w:t>
      </w:r>
      <w:r>
        <w:rPr>
          <w:rFonts w:ascii="Verdana" w:hAnsi="Verdana" w:hint="default"/>
          <w:rtl w:val="1"/>
        </w:rPr>
        <w:t>‘</w:t>
      </w:r>
      <w:r>
        <w:rPr>
          <w:rFonts w:ascii="Verdana" w:hAnsi="Verdana"/>
          <w:rtl w:val="0"/>
          <w:lang w:val="da-DK"/>
        </w:rPr>
        <w:t>Corv</w:t>
      </w:r>
      <w:r>
        <w:rPr>
          <w:rFonts w:ascii="Verdana" w:hAnsi="Verdana" w:hint="default"/>
          <w:rtl w:val="0"/>
          <w:lang w:val="fr-FR"/>
        </w:rPr>
        <w:t>é</w:t>
      </w:r>
      <w:r>
        <w:rPr>
          <w:rFonts w:ascii="Verdana" w:hAnsi="Verdana"/>
          <w:rtl w:val="0"/>
        </w:rPr>
        <w:t>e</w:t>
      </w:r>
      <w:r>
        <w:rPr>
          <w:rFonts w:ascii="Verdana" w:hAnsi="Verdana" w:hint="default"/>
          <w:rtl w:val="1"/>
        </w:rPr>
        <w:t xml:space="preserve">’ </w:t>
      </w:r>
      <w:r>
        <w:rPr>
          <w:rFonts w:ascii="Verdana" w:hAnsi="Verdana"/>
          <w:rtl w:val="0"/>
          <w:lang w:val="en-US"/>
        </w:rPr>
        <w:t xml:space="preserve">draws its strongest modern associations from nineteenth- and twentieth-century European administration in Egypt, including coercive labour regimes imposed for canal and road construction; it is used here only in its general historical sense </w:t>
      </w:r>
      <w:r>
        <w:rPr>
          <w:rFonts w:ascii="Verdana" w:hAnsi="Verdana" w:hint="default"/>
          <w:rtl w:val="0"/>
          <w:lang w:val="en-US"/>
        </w:rPr>
        <w:t xml:space="preserve">— </w:t>
      </w:r>
      <w:r>
        <w:rPr>
          <w:rFonts w:ascii="Verdana" w:hAnsi="Verdana"/>
          <w:rtl w:val="0"/>
          <w:lang w:val="en-US"/>
        </w:rPr>
        <w:t xml:space="preserve">a periodic labour obligation owed to the state through administrative rather than proprietary means </w:t>
      </w:r>
      <w:r>
        <w:rPr>
          <w:rFonts w:ascii="Verdana" w:hAnsi="Verdana" w:hint="default"/>
          <w:rtl w:val="0"/>
          <w:lang w:val="en-US"/>
        </w:rPr>
        <w:t xml:space="preserve">— </w:t>
      </w:r>
      <w:r>
        <w:rPr>
          <w:rFonts w:ascii="Verdana" w:hAnsi="Verdana"/>
          <w:rtl w:val="0"/>
          <w:lang w:val="en-US"/>
        </w:rPr>
        <w:t xml:space="preserve">and no Old Kingdom term corresponding precisely to it is claimed. </w:t>
      </w:r>
      <w:r>
        <w:rPr>
          <w:rFonts w:ascii="Verdana" w:hAnsi="Verdana" w:hint="default"/>
          <w:rtl w:val="1"/>
        </w:rPr>
        <w:t>‘</w:t>
      </w:r>
      <w:r>
        <w:rPr>
          <w:rFonts w:ascii="Verdana" w:hAnsi="Verdana"/>
          <w:rtl w:val="0"/>
        </w:rPr>
        <w:t>Phyle</w:t>
      </w:r>
      <w:r>
        <w:rPr>
          <w:rFonts w:ascii="Verdana" w:hAnsi="Verdana" w:hint="default"/>
          <w:rtl w:val="1"/>
        </w:rPr>
        <w:t xml:space="preserve">’ </w:t>
      </w:r>
      <w:r>
        <w:rPr>
          <w:rFonts w:ascii="Verdana" w:hAnsi="Verdana"/>
          <w:rtl w:val="0"/>
          <w:lang w:val="en-US"/>
        </w:rPr>
        <w:t>is Roth's (1991) term for a rotational system attested primarily in mortuary and priestly service; its application here to manual construction gangs rests on the shared naming conventions and rotational structure documented independently at the Giza sites themselves, not on direct textual proof that construction crews were formally phyles in the same administrative sense as temple rosters. Both terms are used as the best available language for a real pattern in the evidence, not as claims to precise ancient categories.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30"/>
          <w:szCs w:val="30"/>
        </w:rPr>
      </w:pPr>
      <w:r>
        <w:rPr>
          <w:rFonts w:ascii="Verdana" w:hAnsi="Verdana"/>
          <w:b w:val="1"/>
          <w:bCs w:val="1"/>
          <w:sz w:val="30"/>
          <w:szCs w:val="30"/>
          <w:rtl w:val="0"/>
          <w:lang w:val="en-US"/>
        </w:rPr>
        <w:t>3. Provisioning: Bread, Beer, and Meat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lang w:val="en-US"/>
        </w:rPr>
        <w:t>3.1 The Per Shena and the Bakeries of Heit el-Ghurab</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Heit el-Ghurab settlement contained industrial-scale bakeries and breweries, identified through their distinctive ceramic assemblages </w:t>
      </w:r>
      <w:r>
        <w:rPr>
          <w:rFonts w:ascii="Verdana" w:hAnsi="Verdana" w:hint="default"/>
          <w:rtl w:val="0"/>
          <w:lang w:val="en-US"/>
        </w:rPr>
        <w:t xml:space="preserve">— </w:t>
      </w:r>
      <w:r>
        <w:rPr>
          <w:rFonts w:ascii="Verdana" w:hAnsi="Verdana"/>
          <w:rtl w:val="0"/>
          <w:lang w:val="en-US"/>
        </w:rPr>
        <w:t xml:space="preserve">bread moulds and beer jars are among the most common artefact classes recovered at the site </w:t>
      </w:r>
      <w:r>
        <w:rPr>
          <w:rFonts w:ascii="Verdana" w:hAnsi="Verdana" w:hint="default"/>
          <w:rtl w:val="0"/>
          <w:lang w:val="en-US"/>
        </w:rPr>
        <w:t xml:space="preserve">— </w:t>
      </w:r>
      <w:r>
        <w:rPr>
          <w:rFonts w:ascii="Verdana" w:hAnsi="Verdana"/>
          <w:rtl w:val="0"/>
          <w:lang w:val="en-US"/>
        </w:rPr>
        <w:t xml:space="preserve">and through associated grain-storage installations (Samuel, 2000; Lehner, 2015). Egyptian administrative texts refer to this kind of integrated food-production establishment as the per shena, literally the </w:t>
      </w:r>
      <w:r>
        <w:rPr>
          <w:rFonts w:ascii="Verdana" w:hAnsi="Verdana" w:hint="default"/>
          <w:rtl w:val="1"/>
          <w:lang w:val="ar-SA" w:bidi="ar-SA"/>
        </w:rPr>
        <w:t>“</w:t>
      </w:r>
      <w:r>
        <w:rPr>
          <w:rFonts w:ascii="Verdana" w:hAnsi="Verdana"/>
          <w:rtl w:val="0"/>
          <w:lang w:val="en-US"/>
        </w:rPr>
        <w:t>house of the commissariat</w:t>
      </w:r>
      <w:r>
        <w:rPr>
          <w:rFonts w:ascii="Verdana" w:hAnsi="Verdana" w:hint="default"/>
          <w:rtl w:val="0"/>
        </w:rPr>
        <w:t>”</w:t>
      </w:r>
      <w:r>
        <w:rPr>
          <w:rFonts w:ascii="Verdana" w:hAnsi="Verdana"/>
          <w:rtl w:val="0"/>
          <w:lang w:val="en-US"/>
        </w:rPr>
        <w:t>: a term covering bakeries, breweries, and granaries operating as a single institutional unit, attested at sites across Egypt for several centuries around the Old Kingdom period (Samuel, 2000). Bread and beer were the standard wage disbursement across Egyptian history, issued according to task and rank, with skilled workers receiving larger allocations than unskilled ones (Kemp, 2006). This was not an incidental or subsistence-level arrangement; it was a state-run food production and distribution system, administratively integrated with the construction project it fed.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lang w:val="en-US"/>
        </w:rPr>
        <w:t>3.2 Diet and Status: The Zooarchaeological Evidence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Zooarchaeological analysis of the settlement's faunal remains documents a diet substantially richer in animal protein </w:t>
      </w:r>
      <w:r>
        <w:rPr>
          <w:rFonts w:ascii="Verdana" w:hAnsi="Verdana" w:hint="default"/>
          <w:rtl w:val="0"/>
          <w:lang w:val="en-US"/>
        </w:rPr>
        <w:t xml:space="preserve">— </w:t>
      </w:r>
      <w:r>
        <w:rPr>
          <w:rFonts w:ascii="Verdana" w:hAnsi="Verdana"/>
          <w:rtl w:val="0"/>
          <w:lang w:val="en-US"/>
        </w:rPr>
        <w:t xml:space="preserve">cattle, sheep, and goat </w:t>
      </w:r>
      <w:r>
        <w:rPr>
          <w:rFonts w:ascii="Verdana" w:hAnsi="Verdana" w:hint="default"/>
          <w:rtl w:val="0"/>
          <w:lang w:val="en-US"/>
        </w:rPr>
        <w:t xml:space="preserve">— </w:t>
      </w:r>
      <w:r>
        <w:rPr>
          <w:rFonts w:ascii="Verdana" w:hAnsi="Verdana"/>
          <w:rtl w:val="0"/>
          <w:lang w:val="en-US"/>
        </w:rPr>
        <w:t>than would be expected for a population of low-status conscripted labourers, and closer in composition to elite consumption patterns than to subsistence agricultural fare (Redding, 2010; Murray, 2005). The presence of dedicated fish-processing installations further indicates that Nile fish supplemented this diet on a routine, organised basis rather than an ad hoc one. None of this describes lavish provisioning; it describes a workforce whose caloric and nutritional needs were treated by the state as a planning problem to be solved through dedicated infrastructure, not a cost to be minimised.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lang w:val="en-US"/>
        </w:rPr>
        <w:t>3.3 What the Administrative Record Does and Does Not Show</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rPr>
        <w:t>Vymazalov</w:t>
      </w:r>
      <w:r>
        <w:rPr>
          <w:rFonts w:ascii="Verdana" w:hAnsi="Verdana" w:hint="default"/>
          <w:rtl w:val="0"/>
        </w:rPr>
        <w:t xml:space="preserve">á </w:t>
      </w:r>
      <w:r>
        <w:rPr>
          <w:rFonts w:ascii="Verdana" w:hAnsi="Verdana"/>
          <w:rtl w:val="0"/>
          <w:lang w:val="en-US"/>
        </w:rPr>
        <w:t xml:space="preserve">(2013), in the most current synthesis of Egyptian ration systems, states plainly that no direct administrative document survives specifying the ration distribution system at Old Kingdom construction sites themselves; the ration lists that do survive, in comparable detail, come predominantly from later periods and other institutional contexts. The inference that Giza operated on a broadly similar model </w:t>
      </w:r>
      <w:r>
        <w:rPr>
          <w:rFonts w:ascii="Verdana" w:hAnsi="Verdana" w:hint="default"/>
          <w:rtl w:val="0"/>
          <w:lang w:val="en-US"/>
        </w:rPr>
        <w:t xml:space="preserve">— </w:t>
      </w:r>
      <w:r>
        <w:rPr>
          <w:rFonts w:ascii="Verdana" w:hAnsi="Verdana"/>
          <w:rtl w:val="0"/>
          <w:lang w:val="en-US"/>
        </w:rPr>
        <w:t xml:space="preserve">bread-and-beer wage disbursement scaled by task and rank, run through a per shena apparatus </w:t>
      </w:r>
      <w:r>
        <w:rPr>
          <w:rFonts w:ascii="Verdana" w:hAnsi="Verdana" w:hint="default"/>
          <w:rtl w:val="0"/>
          <w:lang w:val="en-US"/>
        </w:rPr>
        <w:t xml:space="preserve">— </w:t>
      </w:r>
      <w:r>
        <w:rPr>
          <w:rFonts w:ascii="Verdana" w:hAnsi="Verdana"/>
          <w:rtl w:val="0"/>
          <w:lang w:val="en-US"/>
        </w:rPr>
        <w:t>rests on the consistency of that model across the periods for which direct documentation does survive, on the physical infrastructure excavated at Heit el-Ghurab itself, and on the zooarchaeological record of what was actually consumed there. It is a well-supported inference. It is still an inference, and this paper states it as one rather than as direct documentary proof.</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30"/>
          <w:szCs w:val="30"/>
        </w:rPr>
      </w:pPr>
      <w:r>
        <w:rPr>
          <w:rFonts w:ascii="Verdana" w:hAnsi="Verdana"/>
          <w:b w:val="1"/>
          <w:bCs w:val="1"/>
          <w:sz w:val="30"/>
          <w:szCs w:val="30"/>
          <w:rtl w:val="0"/>
          <w:lang w:val="en-US"/>
        </w:rPr>
        <w:t>4. Medical Care: The Skeletal Record of Injury and Treatment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lang w:val="en-US"/>
        </w:rPr>
        <w:t>4.1 Occupational Injury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Skeletal analysis of the workers' cemetery population documents the physical cost of the labour plainly: lumbar compression fractures, degenerative joint disease, and osteoarthritis consistent with sustained heavy load-bearing work, more frequent and more severe in the lower-status burials than in the adjacent elite mastaba cemetery to the west of Khufu's pyramid (Sarry El-Din, 2003; Zaki, Hussien, and El-Banna, 2009; El-Banna, 2005). Pyramid construction was, unambiguously, dangerous and physically punishing labour, and the skeletal record does not romanticise this. Both men and women in the lower burials show these signs of heavy labour, and simple and multiple limb fractures occur across both the lower and upper sections of the cemetery, indicating that injury was not confined to any single tier of the workforce (Sarry El-Din, 2003).</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lang w:val="en-US"/>
        </w:rPr>
        <w:t>4.2 Treatment and Its Limits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What the same skeletal record also documents, and what distinguishes this workforce from an expendable one, is the treatment that followed injury. The most frequently recorded fractures </w:t>
      </w:r>
      <w:r>
        <w:rPr>
          <w:rFonts w:ascii="Verdana" w:hAnsi="Verdana" w:hint="default"/>
          <w:rtl w:val="0"/>
          <w:lang w:val="en-US"/>
        </w:rPr>
        <w:t xml:space="preserve">— </w:t>
      </w:r>
      <w:r>
        <w:rPr>
          <w:rFonts w:ascii="Verdana" w:hAnsi="Verdana"/>
          <w:rtl w:val="0"/>
          <w:lang w:val="en-US"/>
        </w:rPr>
        <w:t xml:space="preserve">of the forearm bones (ulna and radius) and of the fibula </w:t>
      </w:r>
      <w:r>
        <w:rPr>
          <w:rFonts w:ascii="Verdana" w:hAnsi="Verdana" w:hint="default"/>
          <w:rtl w:val="0"/>
          <w:lang w:val="en-US"/>
        </w:rPr>
        <w:t xml:space="preserve">— </w:t>
      </w:r>
      <w:r>
        <w:rPr>
          <w:rFonts w:ascii="Verdana" w:hAnsi="Verdana"/>
          <w:rtl w:val="0"/>
          <w:lang w:val="en-US"/>
        </w:rPr>
        <w:t xml:space="preserve">show a high rate of complete healing with correct anatomical realignment, the signature of a limb that has been properly set and splinted rather than left to heal on its own (Sarry El-Din, 2003). That rate necessarily describes survivors: someone who died of an untreated or fatal injury before the bone could remodel would not register in the record as a healed fracture at all, so the finding speaks to how injuries were handled when the patient lived, not to every outcome. Zaki et al. (2010) document cases of surgical limb amputation with clear evidence of post-operative survival: the patient lived long enough afterward for new bone growth to remodel the surgical site, meaning the procedure was followed by continued care rather than abandonment. This sits alongside independent osteoporosis research on the same population (Zaki, Hussien, and El-Banna, 2009; El-Banna, 2005), which documents the skeletal signature of sustained physical stress and ageing within the workforce </w:t>
      </w:r>
      <w:r>
        <w:rPr>
          <w:rFonts w:ascii="Verdana" w:hAnsi="Verdana" w:hint="default"/>
          <w:rtl w:val="0"/>
          <w:lang w:val="en-US"/>
        </w:rPr>
        <w:t xml:space="preserve">— </w:t>
      </w:r>
      <w:r>
        <w:rPr>
          <w:rFonts w:ascii="Verdana" w:hAnsi="Verdana"/>
          <w:rtl w:val="0"/>
          <w:lang w:val="en-US"/>
        </w:rPr>
        <w:t>a diagnosis also shaped by age-at-death estimation and, in female skeletons, by hormonal status, so occupational stress is best read as a plausible contributor rather than the demonstrated sole cause.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lang w:val="en-US"/>
        </w:rPr>
        <w:t>4.3 Equality of Care Across Status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 xml:space="preserve">Most significantly, Hussien et al. (2010), comparing fracture treatment across the workers' and high officials' skeletal populations directly, found the treatment standard to be comparable between the two groups. The source's own framing, as its title indicates, is one of similarity rather than a formally tested statistical null result, and this paper preserves that distinction rather than overstating it. Whatever the differences in diet, housing, and mortality between a labourer and an overseer </w:t>
      </w:r>
      <w:r>
        <w:rPr>
          <w:rFonts w:ascii="Verdana" w:hAnsi="Verdana" w:hint="default"/>
          <w:rtl w:val="0"/>
          <w:lang w:val="en-US"/>
        </w:rPr>
        <w:t xml:space="preserve">— </w:t>
      </w:r>
      <w:r>
        <w:rPr>
          <w:rFonts w:ascii="Verdana" w:hAnsi="Verdana"/>
          <w:rtl w:val="0"/>
          <w:lang w:val="en-US"/>
        </w:rPr>
        <w:t xml:space="preserve">and the record does show such differences </w:t>
      </w:r>
      <w:r>
        <w:rPr>
          <w:rFonts w:ascii="Verdana" w:hAnsi="Verdana" w:hint="default"/>
          <w:rtl w:val="0"/>
          <w:lang w:val="en-US"/>
        </w:rPr>
        <w:t xml:space="preserve">— </w:t>
      </w:r>
      <w:r>
        <w:rPr>
          <w:rFonts w:ascii="Verdana" w:hAnsi="Verdana"/>
          <w:rtl w:val="0"/>
          <w:lang w:val="en-US"/>
        </w:rPr>
        <w:t xml:space="preserve">the medical response to a broken bone does not appear to have been one of them. This is, on the evidence available, among the more striking findings in the entire evidentiary base assembled here: it locates the limit of social stratification close to the point where the body itself was being repaired </w:t>
      </w:r>
      <w:r>
        <w:rPr>
          <w:rFonts w:ascii="Verdana" w:hAnsi="Verdana" w:hint="default"/>
          <w:rtl w:val="0"/>
          <w:lang w:val="en-US"/>
        </w:rPr>
        <w:t xml:space="preserve">— </w:t>
      </w:r>
      <w:r>
        <w:rPr>
          <w:rFonts w:ascii="Verdana" w:hAnsi="Verdana"/>
          <w:rtl w:val="0"/>
          <w:lang w:val="en-US"/>
        </w:rPr>
        <w:t xml:space="preserve">though this paper has not verified, against Hussien et al.'s primary text, whether their </w:t>
      </w:r>
      <w:r>
        <w:rPr>
          <w:rFonts w:ascii="Verdana" w:hAnsi="Verdana" w:hint="default"/>
          <w:rtl w:val="1"/>
          <w:lang w:val="ar-SA" w:bidi="ar-SA"/>
        </w:rPr>
        <w:t>“</w:t>
      </w:r>
      <w:r>
        <w:rPr>
          <w:rFonts w:ascii="Verdana" w:hAnsi="Verdana"/>
          <w:rtl w:val="0"/>
          <w:lang w:val="en-US"/>
        </w:rPr>
        <w:t>high officials</w:t>
      </w:r>
      <w:r>
        <w:rPr>
          <w:rFonts w:ascii="Verdana" w:hAnsi="Verdana" w:hint="default"/>
          <w:rtl w:val="0"/>
        </w:rPr>
        <w:t xml:space="preserve">” </w:t>
      </w:r>
      <w:r>
        <w:rPr>
          <w:rFonts w:ascii="Verdana" w:hAnsi="Verdana"/>
          <w:rtl w:val="0"/>
          <w:lang w:val="en-US"/>
        </w:rPr>
        <w:t>are the Western cemetery elite discussed in Section 6.1 below, the workers' cemetery's own overseers discussed in Section 6.2, or a distinct group specific to the pyramid administration, and treats that identity as open rather than assumed.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A 2026 synthesis of this same evidentiary base, which does not appear to draw on this author's published work, reaches the identical conclusion by an unrelated route: that the prevalence of healed fractures, surgical intervention with survival, and formal burial together demonstrate that injured workers were treated, not discarded (Joseph, 2026). Two analyses arriving independently at the same reading of the same skeletal record is, on its own terms, a form of corroboration worth noting plainly rather than passing over.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30"/>
          <w:szCs w:val="30"/>
        </w:rPr>
      </w:pPr>
      <w:r>
        <w:rPr>
          <w:rFonts w:ascii="Verdana" w:hAnsi="Verdana"/>
          <w:b w:val="1"/>
          <w:bCs w:val="1"/>
          <w:sz w:val="30"/>
          <w:szCs w:val="30"/>
          <w:rtl w:val="0"/>
          <w:lang w:val="en-US"/>
        </w:rPr>
        <w:t>5. Disease Burden and the Limits of Status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 xml:space="preserve">Immunochromatographic testing for malarial antigens in bone samples from both the workers' cemetery and the adjacent high-officials' cemetery found non-falciparum malaria present in 56 percent of all individuals tested </w:t>
      </w:r>
      <w:r>
        <w:rPr>
          <w:rFonts w:ascii="Verdana" w:hAnsi="Verdana" w:hint="default"/>
          <w:rtl w:val="0"/>
          <w:lang w:val="en-US"/>
        </w:rPr>
        <w:t xml:space="preserve">— </w:t>
      </w:r>
      <w:r>
        <w:rPr>
          <w:rFonts w:ascii="Verdana" w:hAnsi="Verdana"/>
          <w:rtl w:val="0"/>
          <w:lang w:val="en-US"/>
        </w:rPr>
        <w:t xml:space="preserve">57.4 percent of high officials and 53.3 percent of workers </w:t>
      </w:r>
      <w:r>
        <w:rPr>
          <w:rFonts w:ascii="Verdana" w:hAnsi="Verdana" w:hint="default"/>
          <w:rtl w:val="0"/>
          <w:lang w:val="en-US"/>
        </w:rPr>
        <w:t xml:space="preserve">— </w:t>
      </w:r>
      <w:r>
        <w:rPr>
          <w:rFonts w:ascii="Verdana" w:hAnsi="Verdana"/>
          <w:rtl w:val="0"/>
          <w:lang w:val="en-US"/>
        </w:rPr>
        <w:t xml:space="preserve">with no statistically significant difference in prevalence between the two social groups (p = 0.719) (Al-Khafif et al., 2018). The study applied a rapid diagnostic test designed for living blood samples to protein extracts from millennia-old bone </w:t>
      </w:r>
      <w:r>
        <w:rPr>
          <w:rFonts w:ascii="Verdana" w:hAnsi="Verdana" w:hint="default"/>
          <w:rtl w:val="0"/>
          <w:lang w:val="en-US"/>
        </w:rPr>
        <w:t xml:space="preserve">— </w:t>
      </w:r>
      <w:r>
        <w:rPr>
          <w:rFonts w:ascii="Verdana" w:hAnsi="Verdana"/>
          <w:rtl w:val="0"/>
          <w:lang w:val="en-US"/>
        </w:rPr>
        <w:t xml:space="preserve">a repurposing whose own authors flag as reliable only to a point, since a negative result may reflect protein degradation rather than a genuine absence of infection, an absence of evidence rather than evidence of absence </w:t>
      </w:r>
      <w:r>
        <w:rPr>
          <w:rFonts w:ascii="Verdana" w:hAnsi="Verdana" w:hint="default"/>
          <w:rtl w:val="0"/>
          <w:lang w:val="en-US"/>
        </w:rPr>
        <w:t xml:space="preserve">— </w:t>
      </w:r>
      <w:r>
        <w:rPr>
          <w:rFonts w:ascii="Verdana" w:hAnsi="Verdana"/>
          <w:rtl w:val="0"/>
          <w:lang w:val="en-US"/>
        </w:rPr>
        <w:t xml:space="preserve">and the 56 percent figure is reported here with that same authorial caution attached. The explanation offered for the figure itself is environmental rather than social: both populations lived in close proximity to the Nile channel and its associated waterways serving the Heit el-Ghurab harbour, and both were therefore exposed to the same mosquito vector to a comparable degree, regardless of rank (Al-Khafif et al., 2018, citing Lehner's settlement hydrology). The same study notes that subadults comprise only around eleven percent of the Giza skeletal collection, a markedly lower proportion than at other Egyptian sites of different period and status, which the authors tentatively connect to the milder clinical course of non-falciparum relative to falciparum malaria rather than to any social explanation. The </w:t>
      </w:r>
      <w:r>
        <w:rPr>
          <w:rFonts w:ascii="Verdana" w:hAnsi="Verdana" w:hint="default"/>
          <w:rtl w:val="1"/>
          <w:lang w:val="ar-SA" w:bidi="ar-SA"/>
        </w:rPr>
        <w:t>“</w:t>
      </w:r>
      <w:r>
        <w:rPr>
          <w:rFonts w:ascii="Verdana" w:hAnsi="Verdana"/>
          <w:rtl w:val="0"/>
          <w:lang w:val="en-US"/>
        </w:rPr>
        <w:t>high officials</w:t>
      </w:r>
      <w:r>
        <w:rPr>
          <w:rFonts w:ascii="Verdana" w:hAnsi="Verdana" w:hint="default"/>
          <w:rtl w:val="0"/>
        </w:rPr>
        <w:t xml:space="preserve">” </w:t>
      </w:r>
      <w:r>
        <w:rPr>
          <w:rFonts w:ascii="Verdana" w:hAnsi="Verdana"/>
          <w:rtl w:val="0"/>
          <w:lang w:val="en-US"/>
        </w:rPr>
        <w:t xml:space="preserve">compared in this study are the occupants of the Western mastaba cemetery discussed further in Section 6.1 below </w:t>
      </w:r>
      <w:r>
        <w:rPr>
          <w:rFonts w:ascii="Verdana" w:hAnsi="Verdana" w:hint="default"/>
          <w:rtl w:val="0"/>
          <w:lang w:val="en-US"/>
        </w:rPr>
        <w:t xml:space="preserve">— </w:t>
      </w:r>
      <w:r>
        <w:rPr>
          <w:rFonts w:ascii="Verdana" w:hAnsi="Verdana"/>
          <w:rtl w:val="0"/>
          <w:lang w:val="en-US"/>
        </w:rPr>
        <w:t>princes, scribes, priests, and temple officials whose connection to hands-on pyramid construction was administrative and supervisory at most, not direct. The workers' subsample here numbers thirty individuals, so the non-significant result shows only that no large prevalence gap was detected, not that none exists; the finding is best read as consistent with shared disease exposure across status groups, not as demonstrated statistical equivalence between them.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Disease, in other words, did not respect the social hierarchy that diet and mortuary provision otherwise tracked. This is not evidence of an idealised workforce; it is evidence of a population that lived, worked, sickened, and was treated within a shared physical and administrative world with those who oversaw it </w:t>
      </w:r>
      <w:r>
        <w:rPr>
          <w:rFonts w:ascii="Verdana" w:hAnsi="Verdana" w:hint="default"/>
          <w:rtl w:val="0"/>
          <w:lang w:val="en-US"/>
        </w:rPr>
        <w:t xml:space="preserve">— </w:t>
      </w:r>
      <w:r>
        <w:rPr>
          <w:rFonts w:ascii="Verdana" w:hAnsi="Verdana"/>
          <w:rtl w:val="0"/>
          <w:lang w:val="en-US"/>
        </w:rPr>
        <w:t>a world organised by task and title, not by a strict biological caste line.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30"/>
          <w:szCs w:val="30"/>
        </w:rPr>
      </w:pPr>
      <w:r>
        <w:rPr>
          <w:rFonts w:ascii="Verdana" w:hAnsi="Verdana"/>
          <w:b w:val="1"/>
          <w:bCs w:val="1"/>
          <w:sz w:val="30"/>
          <w:szCs w:val="30"/>
          <w:rtl w:val="0"/>
          <w:lang w:val="en-US"/>
        </w:rPr>
        <w:t>6. Honoured in Death</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lang w:val="en-US"/>
        </w:rPr>
        <w:t>6.1 The Two Cemeteries and What Separates Them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 xml:space="preserve">Giza's Old Kingdom dead are not a single undifferentiated population. To the west of Khufu's pyramid lies the great mastaba cemetery of the non-royal elite </w:t>
      </w:r>
      <w:r>
        <w:rPr>
          <w:rFonts w:ascii="Verdana" w:hAnsi="Verdana" w:hint="default"/>
          <w:rtl w:val="0"/>
          <w:lang w:val="en-US"/>
        </w:rPr>
        <w:t xml:space="preserve">— </w:t>
      </w:r>
      <w:r>
        <w:rPr>
          <w:rFonts w:ascii="Verdana" w:hAnsi="Verdana"/>
          <w:rtl w:val="0"/>
          <w:lang w:val="en-US"/>
        </w:rPr>
        <w:t xml:space="preserve">princes, princesses, architects, scribes, priests, and temple officials </w:t>
      </w:r>
      <w:r>
        <w:rPr>
          <w:rFonts w:ascii="Verdana" w:hAnsi="Verdana" w:hint="default"/>
          <w:rtl w:val="0"/>
          <w:lang w:val="en-US"/>
        </w:rPr>
        <w:t xml:space="preserve">— </w:t>
      </w:r>
      <w:r>
        <w:rPr>
          <w:rFonts w:ascii="Verdana" w:hAnsi="Verdana"/>
          <w:rtl w:val="0"/>
          <w:lang w:val="en-US"/>
        </w:rPr>
        <w:t>a population that, as noted above, shows measurably lower rates of degenerative pathology and, among its women specifically, a life expectancy five to ten years longer than that of the artisan and worker community (Hawass, 2005). This is the population least connected to hands-on construction labour, and its better health outcomes should be read as exactly what they are: evidence of the real physical cost that construction labour exacted on the bodies of those who performed it.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workers' cemetery, excavated separately and adjacent to the pyramid field itself, is internally stratified in turn. Dr. Hawass's excavation documents a lower section of simple shaft tombs for ordinary labourers, and a smaller, architecturally more elaborate upper section </w:t>
      </w:r>
      <w:r>
        <w:rPr>
          <w:rFonts w:ascii="Verdana" w:hAnsi="Verdana" w:hint="default"/>
          <w:rtl w:val="0"/>
          <w:lang w:val="en-US"/>
        </w:rPr>
        <w:t xml:space="preserve">— </w:t>
      </w:r>
      <w:r>
        <w:rPr>
          <w:rFonts w:ascii="Verdana" w:hAnsi="Verdana"/>
          <w:rtl w:val="0"/>
          <w:lang w:val="en-US"/>
        </w:rPr>
        <w:t xml:space="preserve">built of limestone and mud brick in mastaba style, with superior statuary and inscribed false doors </w:t>
      </w:r>
      <w:r>
        <w:rPr>
          <w:rFonts w:ascii="Verdana" w:hAnsi="Verdana" w:hint="default"/>
          <w:rtl w:val="0"/>
          <w:lang w:val="en-US"/>
        </w:rPr>
        <w:t xml:space="preserve">— </w:t>
      </w:r>
      <w:r>
        <w:rPr>
          <w:rFonts w:ascii="Verdana" w:hAnsi="Verdana"/>
          <w:rtl w:val="0"/>
          <w:lang w:val="en-US"/>
        </w:rPr>
        <w:t>reserved for the workforce's own supervisors and specialists (Hawass, 2005). Both sexes are equally represented across the cemetery, and roughly a fifth of its full extent has been excavated to date, meaning the picture assembled here is drawn from a genuine but partial sample (Hawass, 2005).</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lang w:val="en-US"/>
        </w:rPr>
        <w:t>6.2 Titles and the Visibility of Skill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The inscriptions recovered from the upper section of the workers' cemetery name specific supervisory and specialist roles rather than an undifferentiated labour mass: overseer of the side of the pyramid, director of the draftsmen, overseer of masonry, director of workers, inspector of the craftsmen, and, in what Dr. Hawass identifies as among the most significant titles recovered, director for the king's work (Hawass, 2005). These are not honorific titles retrofitted onto anonymous burials by modern interpretation; they are the workforce's own occupational vocabulary, carved by their bearers or their families into monuments meant to last. A labour system organised around named, hierarchically legible, self-identified skill roles is not the organisational signature of chattel slavery. It is the signature of a functioning internal career structure.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lang w:val="en-US"/>
        </w:rPr>
        <w:t>6.3 Proximity as Argument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What both sections of the workers' cemetery share, and what distinguishes them most clearly from an enslaved population, is proximity and formal burial practice itself: mudbrick tombs, wooden coffins, grave goods, and inscribed titles, positioned deliberately within sight of the monument the occupant had helped to build, rather than at a remove from it. Dr. Hawass has made this argument directly: slaves are not, as a matter of documented ancient practice, given tombs prepared for their own eternity, nor buried this close to royal monuments (Hawass, 2005). Roth's (1993) analysis of the spatial organisation of Fourth Dynasty cemeteries independently supports this reading, documenting that burial proximity to royal monuments in this period tracked institutional relationship to the crown's building projects </w:t>
      </w:r>
      <w:r>
        <w:rPr>
          <w:rFonts w:ascii="Verdana" w:hAnsi="Verdana" w:hint="default"/>
          <w:rtl w:val="0"/>
          <w:lang w:val="en-US"/>
        </w:rPr>
        <w:t xml:space="preserve">— </w:t>
      </w:r>
      <w:r>
        <w:rPr>
          <w:rFonts w:ascii="Verdana" w:hAnsi="Verdana"/>
          <w:rtl w:val="0"/>
          <w:lang w:val="en-US"/>
        </w:rPr>
        <w:t>exactly the pattern the workers' cemetery instantiates for its own, lower-status participants.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sz w:val="25"/>
          <w:szCs w:val="25"/>
        </w:rPr>
      </w:pPr>
      <w:r>
        <w:rPr>
          <w:rFonts w:ascii="Verdana" w:hAnsi="Verdana"/>
          <w:sz w:val="25"/>
          <w:szCs w:val="25"/>
          <w:rtl w:val="0"/>
          <w:lang w:val="en-US"/>
        </w:rPr>
        <w:t>6.4 Continuity: Giza and the Later Egyptian Tradition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This model of a state-provisioned, medically supported, formally honoured construction workforce housed adjacent to the monument it built was not a one-time arrangement improvised for the Fourth Dynasty. A structurally similar institution recurs roughly a thousand years later at Deir el-Medina, the purpose-built village housing the artisans who excavated and decorated the royal tombs of the Valley of the Kings during the New Kingdom (Bierbrier, 1982). Dr. Hawass himself frames the Giza workers' cemetery as, in effect, an Old Kingdom precursor to the far better-documented Deir el-Medina institution (Hawass, 2005). The two sites differ in period, location, and the specific labour performed, and this paper does not treat them as identical; but their recurrence, a millennium apart, of the same underlying logic </w:t>
      </w:r>
      <w:r>
        <w:rPr>
          <w:rFonts w:ascii="Verdana" w:hAnsi="Verdana" w:hint="default"/>
          <w:rtl w:val="0"/>
          <w:lang w:val="en-US"/>
        </w:rPr>
        <w:t xml:space="preserve">— </w:t>
      </w:r>
      <w:r>
        <w:rPr>
          <w:rFonts w:ascii="Verdana" w:hAnsi="Verdana"/>
          <w:rtl w:val="0"/>
          <w:lang w:val="en-US"/>
        </w:rPr>
        <w:t xml:space="preserve">a dedicated settlement, an administered supply chain, and a workforce whose skill and identity were formally recorded rather than erased </w:t>
      </w:r>
      <w:r>
        <w:rPr>
          <w:rFonts w:ascii="Verdana" w:hAnsi="Verdana" w:hint="default"/>
          <w:rtl w:val="0"/>
          <w:lang w:val="en-US"/>
        </w:rPr>
        <w:t xml:space="preserve">— </w:t>
      </w:r>
      <w:r>
        <w:rPr>
          <w:rFonts w:ascii="Verdana" w:hAnsi="Verdana"/>
          <w:rtl w:val="0"/>
          <w:lang w:val="en-US"/>
        </w:rPr>
        <w:t>is itself evidence of an Egyptian institutional pattern practised repeatedly and refined over time, not invented once and never repeated. What recurs across the two sites is the state's commitment to a dedicated settlement, a formally recorded occupational identity, and honoured burial for skilled builders; what does not clearly recur is the corv</w:t>
      </w:r>
      <w:r>
        <w:rPr>
          <w:rFonts w:ascii="Verdana" w:hAnsi="Verdana" w:hint="default"/>
          <w:rtl w:val="0"/>
          <w:lang w:val="fr-FR"/>
        </w:rPr>
        <w:t>é</w:t>
      </w:r>
      <w:r>
        <w:rPr>
          <w:rFonts w:ascii="Verdana" w:hAnsi="Verdana"/>
          <w:rtl w:val="0"/>
          <w:lang w:val="en-US"/>
        </w:rPr>
        <w:t>e structure itself, since Deir el-Medina's population was a permanent, privileged corps of royal necropolis specialists rather than a rotating body drawn substantially from seasonal agricultural conscription. The two sites are alike in what the state owed its builders, not necessarily in the full structure of who those builders were.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30"/>
          <w:szCs w:val="30"/>
        </w:rPr>
      </w:pPr>
      <w:r>
        <w:rPr>
          <w:rFonts w:ascii="Verdana" w:hAnsi="Verdana"/>
          <w:b w:val="1"/>
          <w:bCs w:val="1"/>
          <w:sz w:val="30"/>
          <w:szCs w:val="30"/>
          <w:rtl w:val="0"/>
          <w:lang w:val="en-US"/>
        </w:rPr>
        <w:t>7. The Slave-Gang Narrative: Origins and Collapse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 xml:space="preserve">The idea that the pyramids were built by coerced slaves under the lash is old, but it is not Egyptian. Its earliest surviving statement is Greek. Herodotus, visiting Egypt in the fifth century BCE, roughly two thousand years after Khufu's reign, was told by his guides </w:t>
      </w:r>
      <w:r>
        <w:rPr>
          <w:rFonts w:ascii="Verdana" w:hAnsi="Verdana" w:hint="default"/>
          <w:rtl w:val="0"/>
          <w:lang w:val="en-US"/>
        </w:rPr>
        <w:t xml:space="preserve">— </w:t>
      </w:r>
      <w:r>
        <w:rPr>
          <w:rFonts w:ascii="Verdana" w:hAnsi="Verdana"/>
          <w:rtl w:val="0"/>
          <w:lang w:val="en-US"/>
        </w:rPr>
        <w:t xml:space="preserve">and reported without independent verification </w:t>
      </w:r>
      <w:r>
        <w:rPr>
          <w:rFonts w:ascii="Verdana" w:hAnsi="Verdana" w:hint="default"/>
          <w:rtl w:val="0"/>
          <w:lang w:val="en-US"/>
        </w:rPr>
        <w:t xml:space="preserve">— </w:t>
      </w:r>
      <w:r>
        <w:rPr>
          <w:rFonts w:ascii="Verdana" w:hAnsi="Verdana"/>
          <w:rtl w:val="0"/>
          <w:lang w:val="en-US"/>
        </w:rPr>
        <w:t>that the Great Pyramid required the compelled labour of the entire Egyptian population in rotating gangs, worked under duress (Herodotus, Histories 2.124</w:t>
      </w:r>
      <w:r>
        <w:rPr>
          <w:rFonts w:ascii="Verdana" w:hAnsi="Verdana" w:hint="default"/>
          <w:rtl w:val="0"/>
        </w:rPr>
        <w:t>–</w:t>
      </w:r>
      <w:r>
        <w:rPr>
          <w:rFonts w:ascii="Verdana" w:hAnsi="Verdana"/>
          <w:rtl w:val="0"/>
          <w:lang w:val="en-US"/>
        </w:rPr>
        <w:t>125). Diodorus Siculus, writing several centuries later still, repeats and elaborates the coercive framing in his own account of the pyramids' construction (Diodorus Siculus, Bibliotheca Historica 1.63</w:t>
      </w:r>
      <w:r>
        <w:rPr>
          <w:rFonts w:ascii="Verdana" w:hAnsi="Verdana" w:hint="default"/>
          <w:rtl w:val="0"/>
        </w:rPr>
        <w:t>–</w:t>
      </w:r>
      <w:r>
        <w:rPr>
          <w:rFonts w:ascii="Verdana" w:hAnsi="Verdana"/>
          <w:rtl w:val="0"/>
          <w:lang w:val="en-US"/>
        </w:rPr>
        <w:t xml:space="preserve">64). Neither writer had access to the administrative record this paper draws on; both were recording distant tradition filtered through centuries of transmission, in a genre </w:t>
      </w:r>
      <w:r>
        <w:rPr>
          <w:rFonts w:ascii="Verdana" w:hAnsi="Verdana" w:hint="default"/>
          <w:rtl w:val="0"/>
          <w:lang w:val="en-US"/>
        </w:rPr>
        <w:t xml:space="preserve">— </w:t>
      </w:r>
      <w:r>
        <w:rPr>
          <w:rFonts w:ascii="Verdana" w:hAnsi="Verdana"/>
          <w:rtl w:val="0"/>
          <w:lang w:val="en-US"/>
        </w:rPr>
        <w:t xml:space="preserve">the travelogue rendering a foreign civilisation legible and dramatic to a Greek audience </w:t>
      </w:r>
      <w:r>
        <w:rPr>
          <w:rFonts w:ascii="Verdana" w:hAnsi="Verdana" w:hint="default"/>
          <w:rtl w:val="0"/>
          <w:lang w:val="en-US"/>
        </w:rPr>
        <w:t xml:space="preserve">— </w:t>
      </w:r>
      <w:r>
        <w:rPr>
          <w:rFonts w:ascii="Verdana" w:hAnsi="Verdana"/>
          <w:rtl w:val="0"/>
          <w:lang w:val="en-US"/>
        </w:rPr>
        <w:t>that had no particular incentive toward administrative accuracy.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This classical account then had an unusually long afterlife. It passed through European historiography largely unchallenged for two millennia, for the simple reason that no competing evidence existed to weigh against it: the workers themselves left settlement remains and cemetery inscriptions, not travelogues, and no one had yet excavated either. In the twentieth century, the narrative found its most powerful transmission vector not in scholarship but in cinema, most famously in Cecil B. DeMille's dramatisations of ancient Egypt, which fixed the image of the whip-driven slave gang in popular imagination far more durably than Herodotus's original text ever had on its own (Fritze, 2016).</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The archaeological correction to this account did not arrive until the very end of the twentieth century, and it arrived all at once, from multiple independent directions: Lehner's settlement excavation from 1988 (Lehner, 2015, 2016), Dr. Hawass's cemetery discovery in 1990 (Hawass, 2005), and the skeletal, dietary, and administrative research that followed both. None of this research set out to refute Herodotus specifically; it set out to answer a straightforward archaeological question </w:t>
      </w:r>
      <w:r>
        <w:rPr>
          <w:rFonts w:ascii="Verdana" w:hAnsi="Verdana" w:hint="default"/>
          <w:rtl w:val="0"/>
          <w:lang w:val="en-US"/>
        </w:rPr>
        <w:t xml:space="preserve">— </w:t>
      </w:r>
      <w:r>
        <w:rPr>
          <w:rFonts w:ascii="Verdana" w:hAnsi="Verdana"/>
          <w:rtl w:val="0"/>
          <w:lang w:val="en-US"/>
        </w:rPr>
        <w:t xml:space="preserve">where did the people who built this settlement live, eat, and die </w:t>
      </w:r>
      <w:r>
        <w:rPr>
          <w:rFonts w:ascii="Verdana" w:hAnsi="Verdana" w:hint="default"/>
          <w:rtl w:val="0"/>
          <w:lang w:val="en-US"/>
        </w:rPr>
        <w:t xml:space="preserve">— </w:t>
      </w:r>
      <w:r>
        <w:rPr>
          <w:rFonts w:ascii="Verdana" w:hAnsi="Verdana"/>
          <w:rtl w:val="0"/>
          <w:lang w:val="en-US"/>
        </w:rPr>
        <w:t>and the answer it returned happened to be incompatible with the coerced-slave model at every point examined in this paper: the named and competing gang structure of Section 2, the state-run food system of Section 3, the status-independent medical care of Section 4, the shared disease exposure of Section 5, and the formal, proximate, title-bearing burial practice of Section 6. A narrative built on the absence of evidence has been overtaken, point by point, by the arrival of evidence.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30"/>
          <w:szCs w:val="30"/>
        </w:rPr>
      </w:pPr>
      <w:r>
        <w:rPr>
          <w:rFonts w:ascii="Verdana" w:hAnsi="Verdana"/>
          <w:b w:val="1"/>
          <w:bCs w:val="1"/>
          <w:sz w:val="30"/>
          <w:szCs w:val="30"/>
          <w:rtl w:val="0"/>
          <w:lang w:val="en-US"/>
        </w:rPr>
        <w:t>8. Institutional Continuity, Not External Intervention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This evidentiary picture connects to, rather than independently proves, an argument developed and separately evidenced in this author's own prior work, referenced in the Introduction: that Old Kingdom monumental construction represents the material amplification of long-stabilised Egyptian administrative and craft practice, not a technological or organisational discontinuity requiring external explanation. That argument rests on its own evidentiary base, developed in full in the cited work, and is not re-derived or independently re-established here. What this paper contributes to it is a specific illustration at human scale. The state documented here ran a rotational phyle system, an integrated bakery-brewery-granary supply chain, a functioning medical service with status-independent standards of care, and a formal mortuary programme for its labour force across multiple building generations, and repeated a recognisably similar institutional model a thousand years later at Deir el-Medina. A state with that organisational record is not one whose capacity for a project on the scale of the Great Pyramid is in serious doubt. The workforce evidence assembled here is consistent with, and illustrative of, that wider argument. It is offered in that spirit, not as independent proof standing on its own.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30"/>
          <w:szCs w:val="30"/>
        </w:rPr>
      </w:pPr>
      <w:r>
        <w:rPr>
          <w:rFonts w:ascii="Verdana" w:hAnsi="Verdana"/>
          <w:b w:val="1"/>
          <w:bCs w:val="1"/>
          <w:sz w:val="30"/>
          <w:szCs w:val="30"/>
          <w:rtl w:val="0"/>
          <w:lang w:val="en-US"/>
        </w:rPr>
        <w:t>Table 1. Summary of Bioarchaeological and Administrative Evidence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93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00"/>
        <w:gridCol w:w="4860"/>
        <w:gridCol w:w="2500"/>
      </w:tblGrid>
      <w:tr>
        <w:tblPrEx>
          <w:shd w:val="clear" w:color="auto" w:fill="4f81bd"/>
        </w:tblPrEx>
        <w:trPr>
          <w:trHeight w:val="250" w:hRule="atLeast"/>
          <w:tblHeader/>
        </w:trPr>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7e7"/>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b w:val="1"/>
                <w:bCs w:val="1"/>
                <w:sz w:val="19"/>
                <w:szCs w:val="19"/>
                <w:u w:color="000000"/>
                <w:rtl w:val="0"/>
              </w:rPr>
              <w:t>Category</w:t>
            </w:r>
          </w:p>
        </w:tc>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7e7"/>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Verdana" w:hAnsi="Verdana"/>
                <w:b w:val="1"/>
                <w:bCs w:val="1"/>
                <w:sz w:val="19"/>
                <w:szCs w:val="19"/>
                <w:u w:color="000000"/>
                <w:rtl w:val="0"/>
                <w:lang w:val="en-US"/>
              </w:rPr>
              <w:t>Finding</w:t>
            </w:r>
          </w:p>
        </w:tc>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7e7"/>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b w:val="1"/>
                <w:bCs w:val="1"/>
                <w:sz w:val="19"/>
                <w:szCs w:val="19"/>
                <w:u w:color="000000"/>
                <w:rtl w:val="0"/>
                <w:lang w:val="en-US"/>
              </w:rPr>
              <w:t>Primary Source</w:t>
            </w:r>
          </w:p>
        </w:tc>
      </w:tr>
      <w:tr>
        <w:tblPrEx>
          <w:shd w:val="clear" w:color="auto" w:fill="ced7e7"/>
        </w:tblPrEx>
        <w:trPr>
          <w:trHeight w:val="1690" w:hRule="atLeast"/>
        </w:trPr>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9"/>
                <w:szCs w:val="19"/>
                <w:u w:color="000000"/>
                <w:shd w:val="nil" w:color="auto" w:fill="auto"/>
                <w:rtl w:val="0"/>
                <w:lang w:val="fr-FR"/>
              </w:rPr>
              <w:t>Labour organisation</w:t>
            </w:r>
          </w:p>
        </w:tc>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Verdana" w:hAnsi="Verdana"/>
                <w:sz w:val="19"/>
                <w:szCs w:val="19"/>
                <w:u w:color="000000"/>
                <w:shd w:val="nil" w:color="auto" w:fill="auto"/>
                <w:rtl w:val="0"/>
                <w:lang w:val="en-US"/>
              </w:rPr>
              <w:t>Rotational corv</w:t>
            </w:r>
            <w:r>
              <w:rPr>
                <w:rFonts w:ascii="Verdana" w:hAnsi="Verdana" w:hint="default"/>
                <w:sz w:val="19"/>
                <w:szCs w:val="19"/>
                <w:u w:color="000000"/>
                <w:shd w:val="nil" w:color="auto" w:fill="auto"/>
                <w:rtl w:val="0"/>
                <w:lang w:val="fr-FR"/>
              </w:rPr>
              <w:t>é</w:t>
            </w:r>
            <w:r>
              <w:rPr>
                <w:rFonts w:ascii="Verdana" w:hAnsi="Verdana"/>
                <w:sz w:val="19"/>
                <w:szCs w:val="19"/>
                <w:u w:color="000000"/>
                <w:shd w:val="nil" w:color="auto" w:fill="auto"/>
                <w:rtl w:val="0"/>
                <w:lang w:val="en-US"/>
              </w:rPr>
              <w:t xml:space="preserve">e labour structured into phyles, subdivided into named, competing gangs (e.g. </w:t>
            </w:r>
            <w:r>
              <w:rPr>
                <w:rFonts w:ascii="Verdana" w:hAnsi="Verdana" w:hint="default"/>
                <w:sz w:val="19"/>
                <w:szCs w:val="19"/>
                <w:u w:color="000000"/>
                <w:shd w:val="nil" w:color="auto" w:fill="auto"/>
                <w:rtl w:val="1"/>
                <w:lang w:val="ar-SA" w:bidi="ar-SA"/>
              </w:rPr>
              <w:t>“</w:t>
            </w:r>
            <w:r>
              <w:rPr>
                <w:rFonts w:ascii="Verdana" w:hAnsi="Verdana"/>
                <w:sz w:val="19"/>
                <w:szCs w:val="19"/>
                <w:u w:color="000000"/>
                <w:shd w:val="nil" w:color="auto" w:fill="auto"/>
                <w:rtl w:val="0"/>
                <w:lang w:val="en-US"/>
              </w:rPr>
              <w:t>Friends of Khufu,</w:t>
            </w:r>
            <w:r>
              <w:rPr>
                <w:rFonts w:ascii="Verdana" w:hAnsi="Verdana" w:hint="default"/>
                <w:sz w:val="19"/>
                <w:szCs w:val="19"/>
                <w:u w:color="000000"/>
                <w:shd w:val="nil" w:color="auto" w:fill="auto"/>
                <w:rtl w:val="0"/>
              </w:rPr>
              <w:t>” “</w:t>
            </w:r>
            <w:r>
              <w:rPr>
                <w:rFonts w:ascii="Verdana" w:hAnsi="Verdana"/>
                <w:sz w:val="19"/>
                <w:szCs w:val="19"/>
                <w:u w:color="000000"/>
                <w:shd w:val="nil" w:color="auto" w:fill="auto"/>
                <w:rtl w:val="0"/>
                <w:lang w:val="en-US"/>
              </w:rPr>
              <w:t>Friends of Menkaure,</w:t>
            </w:r>
            <w:r>
              <w:rPr>
                <w:rFonts w:ascii="Verdana" w:hAnsi="Verdana" w:hint="default"/>
                <w:sz w:val="19"/>
                <w:szCs w:val="19"/>
                <w:u w:color="000000"/>
                <w:shd w:val="nil" w:color="auto" w:fill="auto"/>
                <w:rtl w:val="0"/>
              </w:rPr>
              <w:t>” “</w:t>
            </w:r>
            <w:r>
              <w:rPr>
                <w:rFonts w:ascii="Verdana" w:hAnsi="Verdana"/>
                <w:sz w:val="19"/>
                <w:szCs w:val="19"/>
                <w:u w:color="000000"/>
                <w:shd w:val="nil" w:color="auto" w:fill="auto"/>
                <w:rtl w:val="0"/>
                <w:lang w:val="en-US"/>
              </w:rPr>
              <w:t>Drunkards of Menkaure</w:t>
            </w:r>
            <w:r>
              <w:rPr>
                <w:rFonts w:ascii="Verdana" w:hAnsi="Verdana" w:hint="default"/>
                <w:sz w:val="19"/>
                <w:szCs w:val="19"/>
                <w:u w:color="000000"/>
                <w:shd w:val="nil" w:color="auto" w:fill="auto"/>
                <w:rtl w:val="0"/>
              </w:rPr>
              <w:t>”</w:t>
            </w:r>
            <w:r>
              <w:rPr>
                <w:rFonts w:ascii="Verdana" w:hAnsi="Verdana"/>
                <w:sz w:val="19"/>
                <w:szCs w:val="19"/>
                <w:u w:color="000000"/>
                <w:shd w:val="nil" w:color="auto" w:fill="auto"/>
                <w:rtl w:val="0"/>
                <w:lang w:val="en-US"/>
              </w:rPr>
              <w:t>); a smaller permanent specialist population supplemented by seasonal conscripts.</w:t>
            </w:r>
          </w:p>
        </w:tc>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9"/>
                <w:szCs w:val="19"/>
                <w:u w:color="000000"/>
                <w:shd w:val="nil" w:color="auto" w:fill="auto"/>
                <w:rtl w:val="0"/>
                <w:lang w:val="de-DE"/>
              </w:rPr>
              <w:t>Roth 1991; Reisner 1931; Hawass 2005; Lehner 2015</w:t>
            </w:r>
          </w:p>
        </w:tc>
      </w:tr>
      <w:tr>
        <w:tblPrEx>
          <w:shd w:val="clear" w:color="auto" w:fill="ced7e7"/>
        </w:tblPrEx>
        <w:trPr>
          <w:trHeight w:val="826" w:hRule="atLeast"/>
        </w:trPr>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9"/>
                <w:szCs w:val="19"/>
                <w:u w:color="000000"/>
                <w:shd w:val="nil" w:color="auto" w:fill="auto"/>
                <w:rtl w:val="0"/>
                <w:lang w:val="en-US"/>
              </w:rPr>
              <w:t>Logistics</w:t>
            </w:r>
          </w:p>
        </w:tc>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Verdana" w:hAnsi="Verdana"/>
                <w:sz w:val="19"/>
                <w:szCs w:val="19"/>
                <w:u w:color="000000"/>
                <w:shd w:val="nil" w:color="auto" w:fill="auto"/>
                <w:rtl w:val="0"/>
                <w:lang w:val="en-US"/>
              </w:rPr>
              <w:t>Administrative diary (Merer logbook) documenting barge-based limestone transport along a Nile channel serving Giza directly.</w:t>
            </w:r>
          </w:p>
        </w:tc>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9"/>
                <w:szCs w:val="19"/>
                <w:u w:color="000000"/>
                <w:shd w:val="nil" w:color="auto" w:fill="auto"/>
                <w:rtl w:val="0"/>
              </w:rPr>
              <w:t>Tallet 2017; Tallet and Marouard 2014; Ghoneim et al. 2024</w:t>
            </w:r>
          </w:p>
        </w:tc>
      </w:tr>
      <w:tr>
        <w:tblPrEx>
          <w:shd w:val="clear" w:color="auto" w:fill="ced7e7"/>
        </w:tblPrEx>
        <w:trPr>
          <w:trHeight w:val="1114" w:hRule="atLeast"/>
        </w:trPr>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9"/>
                <w:szCs w:val="19"/>
                <w:u w:color="000000"/>
                <w:shd w:val="nil" w:color="auto" w:fill="auto"/>
                <w:rtl w:val="0"/>
                <w:lang w:val="it-IT"/>
              </w:rPr>
              <w:t>Provisioning</w:t>
            </w:r>
          </w:p>
        </w:tc>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Verdana" w:hAnsi="Verdana"/>
                <w:sz w:val="19"/>
                <w:szCs w:val="19"/>
                <w:u w:color="000000"/>
                <w:shd w:val="nil" w:color="auto" w:fill="auto"/>
                <w:rtl w:val="0"/>
                <w:lang w:val="en-US"/>
              </w:rPr>
              <w:t>Industrial-scale bakeries, breweries, and grain storage; standard bread-and-beer wage disbursement; protein-rich meat diet approaching elite consumption levels.</w:t>
            </w:r>
          </w:p>
        </w:tc>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9"/>
                <w:szCs w:val="19"/>
                <w:u w:color="000000"/>
                <w:shd w:val="nil" w:color="auto" w:fill="auto"/>
                <w:rtl w:val="0"/>
              </w:rPr>
              <w:t>Samuel 2000; Kemp 2006; Redding 2010; Murray 2005</w:t>
            </w:r>
          </w:p>
        </w:tc>
      </w:tr>
      <w:tr>
        <w:tblPrEx>
          <w:shd w:val="clear" w:color="auto" w:fill="ced7e7"/>
        </w:tblPrEx>
        <w:trPr>
          <w:trHeight w:val="1114" w:hRule="atLeast"/>
        </w:trPr>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9"/>
                <w:szCs w:val="19"/>
                <w:u w:color="000000"/>
                <w:shd w:val="nil" w:color="auto" w:fill="auto"/>
                <w:rtl w:val="0"/>
                <w:lang w:val="en-US"/>
              </w:rPr>
              <w:t>Occupational injury</w:t>
            </w:r>
          </w:p>
        </w:tc>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Verdana" w:hAnsi="Verdana"/>
                <w:sz w:val="19"/>
                <w:szCs w:val="19"/>
                <w:u w:color="000000"/>
                <w:shd w:val="nil" w:color="auto" w:fill="auto"/>
                <w:rtl w:val="0"/>
                <w:lang w:val="en-US"/>
              </w:rPr>
              <w:t>Lumbar compression fractures, degenerative joint disease, and osteoarthritis consistent with sustained heavy labour, more severe in lower-status burials.</w:t>
            </w:r>
          </w:p>
        </w:tc>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9"/>
                <w:szCs w:val="19"/>
                <w:u w:color="000000"/>
                <w:shd w:val="nil" w:color="auto" w:fill="auto"/>
                <w:rtl w:val="0"/>
                <w:lang w:val="en-US"/>
              </w:rPr>
              <w:t>Sarry El-Din 2003; Zaki, Hussien, and El-Banna 2009; El-Banna 2005</w:t>
            </w:r>
          </w:p>
        </w:tc>
      </w:tr>
      <w:tr>
        <w:tblPrEx>
          <w:shd w:val="clear" w:color="auto" w:fill="ced7e7"/>
        </w:tblPrEx>
        <w:trPr>
          <w:trHeight w:val="1690" w:hRule="atLeast"/>
        </w:trPr>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9"/>
                <w:szCs w:val="19"/>
                <w:u w:color="000000"/>
                <w:shd w:val="nil" w:color="auto" w:fill="auto"/>
                <w:rtl w:val="0"/>
                <w:lang w:val="en-US"/>
              </w:rPr>
              <w:t>Medical treatment</w:t>
            </w:r>
          </w:p>
        </w:tc>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Verdana" w:hAnsi="Verdana"/>
                <w:sz w:val="19"/>
                <w:szCs w:val="19"/>
                <w:u w:color="000000"/>
                <w:shd w:val="nil" w:color="auto" w:fill="auto"/>
                <w:rtl w:val="0"/>
                <w:lang w:val="en-US"/>
              </w:rPr>
              <w:t>High rate of complete fracture healing with correct realignment; surgical limb amputation with confirmed post-operative survival; fracture treatment comparable between workers and high officials, per the source</w:t>
            </w:r>
            <w:r>
              <w:rPr>
                <w:rFonts w:ascii="Verdana" w:hAnsi="Verdana" w:hint="default"/>
                <w:sz w:val="19"/>
                <w:szCs w:val="19"/>
                <w:u w:color="000000"/>
                <w:shd w:val="nil" w:color="auto" w:fill="auto"/>
                <w:rtl w:val="1"/>
              </w:rPr>
              <w:t>’</w:t>
            </w:r>
            <w:r>
              <w:rPr>
                <w:rFonts w:ascii="Verdana" w:hAnsi="Verdana"/>
                <w:sz w:val="19"/>
                <w:szCs w:val="19"/>
                <w:u w:color="000000"/>
                <w:shd w:val="nil" w:color="auto" w:fill="auto"/>
                <w:rtl w:val="0"/>
                <w:lang w:val="en-US"/>
              </w:rPr>
              <w:t>s own descriptive framing.</w:t>
            </w:r>
          </w:p>
        </w:tc>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9"/>
                <w:szCs w:val="19"/>
                <w:u w:color="000000"/>
                <w:shd w:val="nil" w:color="auto" w:fill="auto"/>
                <w:rtl w:val="0"/>
                <w:lang w:val="fr-FR"/>
              </w:rPr>
              <w:t>Sarry El-Din 2003; Zaki et al. 2010; Hussien et al. 2010</w:t>
            </w:r>
          </w:p>
        </w:tc>
      </w:tr>
      <w:tr>
        <w:tblPrEx>
          <w:shd w:val="clear" w:color="auto" w:fill="ced7e7"/>
        </w:tblPrEx>
        <w:trPr>
          <w:trHeight w:val="1114" w:hRule="atLeast"/>
        </w:trPr>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9"/>
                <w:szCs w:val="19"/>
                <w:u w:color="000000"/>
                <w:shd w:val="nil" w:color="auto" w:fill="auto"/>
                <w:rtl w:val="0"/>
                <w:lang w:val="en-US"/>
              </w:rPr>
              <w:t>Disease burden</w:t>
            </w:r>
          </w:p>
        </w:tc>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Verdana" w:hAnsi="Verdana"/>
                <w:sz w:val="19"/>
                <w:szCs w:val="19"/>
                <w:u w:color="000000"/>
                <w:shd w:val="nil" w:color="auto" w:fill="auto"/>
                <w:rtl w:val="0"/>
                <w:lang w:val="en-US"/>
              </w:rPr>
              <w:t>Non-falciparum malaria detected in 56% of tested individuals, with no significant prevalence difference between workers and officials (p = 0.719).</w:t>
            </w:r>
          </w:p>
        </w:tc>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9"/>
                <w:szCs w:val="19"/>
                <w:u w:color="000000"/>
                <w:shd w:val="nil" w:color="auto" w:fill="auto"/>
                <w:rtl w:val="0"/>
              </w:rPr>
              <w:t>Al-Khafif et al. 2018</w:t>
            </w:r>
          </w:p>
        </w:tc>
      </w:tr>
      <w:tr>
        <w:tblPrEx>
          <w:shd w:val="clear" w:color="auto" w:fill="ced7e7"/>
        </w:tblPrEx>
        <w:trPr>
          <w:trHeight w:val="1114" w:hRule="atLeast"/>
        </w:trPr>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9"/>
                <w:szCs w:val="19"/>
                <w:u w:color="000000"/>
                <w:shd w:val="nil" w:color="auto" w:fill="auto"/>
                <w:rtl w:val="0"/>
                <w:lang w:val="en-US"/>
              </w:rPr>
              <w:t>Mortuary treatment</w:t>
            </w:r>
          </w:p>
        </w:tc>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Verdana" w:hAnsi="Verdana"/>
                <w:sz w:val="19"/>
                <w:szCs w:val="19"/>
                <w:u w:color="000000"/>
                <w:shd w:val="nil" w:color="auto" w:fill="auto"/>
                <w:rtl w:val="0"/>
                <w:lang w:val="en-US"/>
              </w:rPr>
              <w:t>Formal burial in mudbrick tombs with coffins and grave goods, positioned adjacent to the pyramid field; internal cemetery stratification by title and status; both sexes represented.</w:t>
            </w:r>
          </w:p>
        </w:tc>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9"/>
                <w:szCs w:val="19"/>
                <w:u w:color="000000"/>
                <w:shd w:val="nil" w:color="auto" w:fill="auto"/>
                <w:rtl w:val="0"/>
                <w:lang w:val="de-DE"/>
              </w:rPr>
              <w:t>Hawass 2005; Sarry El-Din 2003</w:t>
            </w:r>
          </w:p>
        </w:tc>
      </w:tr>
      <w:tr>
        <w:tblPrEx>
          <w:shd w:val="clear" w:color="auto" w:fill="ced7e7"/>
        </w:tblPrEx>
        <w:trPr>
          <w:trHeight w:val="1114" w:hRule="atLeast"/>
        </w:trPr>
        <w:tc>
          <w:tcPr>
            <w:tcW w:type="dxa" w:w="20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s>
              <w:bidi w:val="0"/>
              <w:ind w:left="0" w:right="0" w:firstLine="0"/>
              <w:jc w:val="center"/>
              <w:rPr>
                <w:rtl w:val="0"/>
              </w:rPr>
            </w:pPr>
            <w:r>
              <w:rPr>
                <w:rFonts w:ascii="Verdana" w:hAnsi="Verdana"/>
                <w:sz w:val="19"/>
                <w:szCs w:val="19"/>
                <w:u w:color="000000"/>
                <w:shd w:val="nil" w:color="auto" w:fill="auto"/>
                <w:rtl w:val="0"/>
                <w:lang w:val="en-US"/>
              </w:rPr>
              <w:t>Independent corroboration</w:t>
            </w:r>
          </w:p>
        </w:tc>
        <w:tc>
          <w:tcPr>
            <w:tcW w:type="dxa" w:w="48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Verdana" w:hAnsi="Verdana"/>
                <w:sz w:val="19"/>
                <w:szCs w:val="19"/>
                <w:u w:color="000000"/>
                <w:shd w:val="nil" w:color="auto" w:fill="auto"/>
                <w:rtl w:val="0"/>
                <w:lang w:val="en-US"/>
              </w:rPr>
              <w:t xml:space="preserve">A 2026 bioarchaeological synthesis, which does not appear to draw on this author's published work, reaches the same </w:t>
            </w:r>
            <w:r>
              <w:rPr>
                <w:rFonts w:ascii="Verdana" w:hAnsi="Verdana" w:hint="default"/>
                <w:sz w:val="19"/>
                <w:szCs w:val="19"/>
                <w:u w:color="000000"/>
                <w:shd w:val="nil" w:color="auto" w:fill="auto"/>
                <w:rtl w:val="1"/>
                <w:lang w:val="ar-SA" w:bidi="ar-SA"/>
              </w:rPr>
              <w:t>“</w:t>
            </w:r>
            <w:r>
              <w:rPr>
                <w:rFonts w:ascii="Verdana" w:hAnsi="Verdana"/>
                <w:sz w:val="19"/>
                <w:szCs w:val="19"/>
                <w:u w:color="000000"/>
                <w:shd w:val="nil" w:color="auto" w:fill="auto"/>
                <w:rtl w:val="0"/>
                <w:lang w:val="en-US"/>
              </w:rPr>
              <w:t>treated, not discarded</w:t>
            </w:r>
            <w:r>
              <w:rPr>
                <w:rFonts w:ascii="Verdana" w:hAnsi="Verdana" w:hint="default"/>
                <w:sz w:val="19"/>
                <w:szCs w:val="19"/>
                <w:u w:color="000000"/>
                <w:shd w:val="nil" w:color="auto" w:fill="auto"/>
                <w:rtl w:val="0"/>
              </w:rPr>
              <w:t xml:space="preserve">” </w:t>
            </w:r>
            <w:r>
              <w:rPr>
                <w:rFonts w:ascii="Verdana" w:hAnsi="Verdana"/>
                <w:sz w:val="19"/>
                <w:szCs w:val="19"/>
                <w:u w:color="000000"/>
                <w:shd w:val="nil" w:color="auto" w:fill="auto"/>
                <w:rtl w:val="0"/>
                <w:lang w:val="en-US"/>
              </w:rPr>
              <w:t>conclusion from the same skeletal base.</w:t>
            </w:r>
          </w:p>
        </w:tc>
        <w:tc>
          <w:tcPr>
            <w:tcW w:type="dxa" w:w="25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bidi w:val="0"/>
              <w:ind w:left="0" w:right="0" w:firstLine="0"/>
              <w:jc w:val="center"/>
              <w:rPr>
                <w:rtl w:val="0"/>
              </w:rPr>
            </w:pPr>
            <w:r>
              <w:rPr>
                <w:rFonts w:ascii="Verdana" w:hAnsi="Verdana"/>
                <w:sz w:val="19"/>
                <w:szCs w:val="19"/>
                <w:u w:color="000000"/>
                <w:shd w:val="nil" w:color="auto" w:fill="auto"/>
                <w:rtl w:val="0"/>
              </w:rPr>
              <w:t>Joseph 2026</w:t>
            </w:r>
          </w:p>
        </w:tc>
      </w:tr>
    </w:tbl>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rPr>
        <w:t xml:space="preserve"> </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30"/>
          <w:szCs w:val="30"/>
        </w:rPr>
      </w:pPr>
      <w:r>
        <w:rPr>
          <w:rFonts w:ascii="Verdana" w:hAnsi="Verdana"/>
          <w:b w:val="1"/>
          <w:bCs w:val="1"/>
          <w:sz w:val="30"/>
          <w:szCs w:val="30"/>
          <w:rtl w:val="0"/>
          <w:lang w:val="fr-FR"/>
        </w:rPr>
        <w:t>9. Limitations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 xml:space="preserve">Several limitations bound the claims made here. The excavated skeletal sample is a few hundred individuals </w:t>
      </w:r>
      <w:r>
        <w:rPr>
          <w:rFonts w:ascii="Verdana" w:hAnsi="Verdana" w:hint="default"/>
          <w:rtl w:val="0"/>
          <w:lang w:val="en-US"/>
        </w:rPr>
        <w:t xml:space="preserve">— </w:t>
      </w:r>
      <w:r>
        <w:rPr>
          <w:rFonts w:ascii="Verdana" w:hAnsi="Verdana"/>
          <w:rtl w:val="0"/>
          <w:lang w:val="en-US"/>
        </w:rPr>
        <w:t xml:space="preserve">roughly a fifth of the workers' cemetery excavated to date </w:t>
      </w:r>
      <w:r>
        <w:rPr>
          <w:rFonts w:ascii="Verdana" w:hAnsi="Verdana" w:hint="default"/>
          <w:rtl w:val="0"/>
          <w:lang w:val="en-US"/>
        </w:rPr>
        <w:t xml:space="preserve">— </w:t>
      </w:r>
      <w:r>
        <w:rPr>
          <w:rFonts w:ascii="Verdana" w:hAnsi="Verdana"/>
          <w:rtl w:val="0"/>
          <w:lang w:val="en-US"/>
        </w:rPr>
        <w:t>out of a workforce whose total size remains genuinely contested, from Herodotus's classical figure of 100,000 down to modern estimates of roughly a quarter to a fifth of that; this paper has deliberately avoided adjudicating the headcount question. The proportion of the workforce that was permanent and specialist versus rotational and seasonal remains debated in the literature and is not resolved here. The Heit el-Ghurab settlement's best-documented occupation, as noted in Section 2, supported all three Giza building programmes across at least sixty-seven years, and extending its testimony back to Khufu's own construction phase specifically rests on institutional continuity across a single dynasty rather than a phase-by-phase documentary match.</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 xml:space="preserve">A further point concerns source concentration. Sections 2, 6, and 7 draw an unusual proportion of specific factual claims </w:t>
      </w:r>
      <w:r>
        <w:rPr>
          <w:rFonts w:ascii="Verdana" w:hAnsi="Verdana" w:hint="default"/>
          <w:rtl w:val="0"/>
          <w:lang w:val="en-US"/>
        </w:rPr>
        <w:t xml:space="preserve">— </w:t>
      </w:r>
      <w:r>
        <w:rPr>
          <w:rFonts w:ascii="Verdana" w:hAnsi="Verdana"/>
          <w:rtl w:val="0"/>
          <w:lang w:val="en-US"/>
        </w:rPr>
        <w:t xml:space="preserve">cemetery layout, exact titles, comparative longevity figures, burial counts </w:t>
      </w:r>
      <w:r>
        <w:rPr>
          <w:rFonts w:ascii="Verdana" w:hAnsi="Verdana" w:hint="default"/>
          <w:rtl w:val="0"/>
          <w:lang w:val="en-US"/>
        </w:rPr>
        <w:t xml:space="preserve">— </w:t>
      </w:r>
      <w:r>
        <w:rPr>
          <w:rFonts w:ascii="Verdana" w:hAnsi="Verdana"/>
          <w:rtl w:val="0"/>
          <w:lang w:val="en-US"/>
        </w:rPr>
        <w:t>from a single synthesis account (Hawass, 2005), which this paper has not independently cross-validated against subsequent literature; readers should weigh that concentration accordingly.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Several narrower caveats are stated at the point in the text where they apply, rather than repeated in full here: the ration-distribution inference (Section 3.3), the survivorship limits of the fracture-healing evidence and the confounds affecting the osteoporosis diagnosis (Section 4.2), the unresolved identity of the </w:t>
      </w:r>
      <w:r>
        <w:rPr>
          <w:rFonts w:ascii="Verdana" w:hAnsi="Verdana" w:hint="default"/>
          <w:rtl w:val="1"/>
          <w:lang w:val="ar-SA" w:bidi="ar-SA"/>
        </w:rPr>
        <w:t>“</w:t>
      </w:r>
      <w:r>
        <w:rPr>
          <w:rFonts w:ascii="Verdana" w:hAnsi="Verdana"/>
          <w:rtl w:val="0"/>
          <w:lang w:val="en-US"/>
        </w:rPr>
        <w:t>high officials</w:t>
      </w:r>
      <w:r>
        <w:rPr>
          <w:rFonts w:ascii="Verdana" w:hAnsi="Verdana" w:hint="default"/>
          <w:rtl w:val="0"/>
        </w:rPr>
        <w:t xml:space="preserve">” </w:t>
      </w:r>
      <w:r>
        <w:rPr>
          <w:rFonts w:ascii="Verdana" w:hAnsi="Verdana"/>
          <w:rtl w:val="0"/>
          <w:lang w:val="en-US"/>
        </w:rPr>
        <w:t xml:space="preserve">population in the equality-of-care finding (Section 4.3), and the diagnostic-method and sample-size cautions attached to the malaria comparison (Section 5). The 2026 synthesis cited throughout (Joseph, 2026) is recent enough that this paper has not been able to confirm, through a formal citation check, that it is genuinely independent of this author's published work </w:t>
      </w:r>
      <w:r>
        <w:rPr>
          <w:rFonts w:ascii="Verdana" w:hAnsi="Verdana" w:hint="default"/>
          <w:rtl w:val="0"/>
          <w:lang w:val="en-US"/>
        </w:rPr>
        <w:t xml:space="preserve">— </w:t>
      </w:r>
      <w:r>
        <w:rPr>
          <w:rFonts w:ascii="Verdana" w:hAnsi="Verdana"/>
          <w:rtl w:val="0"/>
          <w:lang w:val="en-US"/>
        </w:rPr>
        <w:t>though nothing in it suggests otherwise.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30"/>
          <w:szCs w:val="30"/>
        </w:rPr>
      </w:pPr>
      <w:r>
        <w:rPr>
          <w:rFonts w:ascii="Verdana" w:hAnsi="Verdana"/>
          <w:b w:val="1"/>
          <w:bCs w:val="1"/>
          <w:sz w:val="30"/>
          <w:szCs w:val="30"/>
          <w:rtl w:val="0"/>
          <w:lang w:val="it-IT"/>
        </w:rPr>
        <w:t>10. Conclusion</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rtl w:val="0"/>
          <w:lang w:val="en-US"/>
        </w:rPr>
        <w:t xml:space="preserve">The Giza workers' cemetery holds several hundred people who ate well by the standards of their time, broke bones that were set and healed, underwent surgery they survived, fell sick from the same disease as the officials who oversaw them, and were buried within sight of the monument they had spent months or years of their lives raising. Some of them wrote their own gang's name </w:t>
      </w:r>
      <w:r>
        <w:rPr>
          <w:rFonts w:ascii="Verdana" w:hAnsi="Verdana" w:hint="default"/>
          <w:rtl w:val="0"/>
          <w:lang w:val="en-US"/>
        </w:rPr>
        <w:t xml:space="preserve">— </w:t>
      </w:r>
      <w:r>
        <w:rPr>
          <w:rFonts w:ascii="Verdana" w:hAnsi="Verdana"/>
          <w:rtl w:val="0"/>
          <w:lang w:val="en-US"/>
        </w:rPr>
        <w:t xml:space="preserve">in one case, with a joke at their own expense </w:t>
      </w:r>
      <w:r>
        <w:rPr>
          <w:rFonts w:ascii="Verdana" w:hAnsi="Verdana" w:hint="default"/>
          <w:rtl w:val="0"/>
          <w:lang w:val="en-US"/>
        </w:rPr>
        <w:t xml:space="preserve">— </w:t>
      </w:r>
      <w:r>
        <w:rPr>
          <w:rFonts w:ascii="Verdana" w:hAnsi="Verdana"/>
          <w:rtl w:val="0"/>
          <w:lang w:val="en-US"/>
        </w:rPr>
        <w:t>on a wall no one was ever meant to see again. Some of them held titles, overseer, director, inspector, earned within a hierarchy of skill rather than assigned by force. A story describing the opposite of all this took root in a foreign visitor's account written two thousand years after the fact, on evidence he did not claim to have verified himself, and it held the field for two more millennia for the simple reason that nothing had yet been excavated to answer it. Something has now been excavated. None of what it shows required a lost civilisation or a visitor from beyond the Nile Valley to arrange. It required a state that had spent centuries learning how to organise labour, and that, when it finally built the largest stone structure the world had yet seen, organised, fed, treated, and honoured the people who built it too.</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The stone has had its account given elsewhere in this author's work. This is the account of the people who set it.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b w:val="1"/>
          <w:bCs w:val="1"/>
          <w:sz w:val="30"/>
          <w:szCs w:val="30"/>
        </w:rPr>
      </w:pPr>
      <w:r>
        <w:rPr>
          <w:rFonts w:ascii="Verdana" w:hAnsi="Verdana"/>
          <w:b w:val="1"/>
          <w:bCs w:val="1"/>
          <w:sz w:val="30"/>
          <w:szCs w:val="30"/>
          <w:rtl w:val="0"/>
          <w:lang w:val="en-US"/>
        </w:rPr>
        <w:t>UN Sustainable Development Goals Alignment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 xml:space="preserve">This paper contributes to the following UN Sustainable Development Goals. SDG 3 (Good Health and Well-Being): by documenting archaeologically confirmed medical intervention </w:t>
      </w:r>
      <w:r>
        <w:rPr>
          <w:rFonts w:ascii="Verdana" w:hAnsi="Verdana" w:hint="default"/>
          <w:rtl w:val="0"/>
          <w:lang w:val="en-US"/>
        </w:rPr>
        <w:t xml:space="preserve">— </w:t>
      </w:r>
      <w:r>
        <w:rPr>
          <w:rFonts w:ascii="Verdana" w:hAnsi="Verdana"/>
          <w:rtl w:val="0"/>
          <w:lang w:val="en-US"/>
        </w:rPr>
        <w:t xml:space="preserve">bone-setting, surgical amputation with survival, and status-independent standards of care </w:t>
      </w:r>
      <w:r>
        <w:rPr>
          <w:rFonts w:ascii="Verdana" w:hAnsi="Verdana" w:hint="default"/>
          <w:rtl w:val="0"/>
          <w:lang w:val="en-US"/>
        </w:rPr>
        <w:t xml:space="preserve">— </w:t>
      </w:r>
      <w:r>
        <w:rPr>
          <w:rFonts w:ascii="Verdana" w:hAnsi="Verdana"/>
          <w:rtl w:val="0"/>
          <w:lang w:val="en-US"/>
        </w:rPr>
        <w:t>in an Old Kingdom labour population, this paper contributes to the historical record of organised medical practice and occupational health management. SDG 8 (Decent Work and Economic Growth): by reconstructing a rotational, provisioned, and formally organised state labour system with documented gang identity, occupational titles, and internal career structure, this paper contributes historical evidence relevant to the study of organised, non-coercive labour systems and their administrative preconditions. SDG 10 (Reduced Inequalities): by centring the documented provisioning, medical treatment, and mortuary honour given to the labouring population that built Egypt's greatest monuments, this paper contests narratives, both ancient and modern, that erase or diminish the agency and standing of that population, whether by casting them as coerced slaves or by displacing their achievement onto external agents. SDG 4 (Quality Education): by grounding its account in verified bioarchaeological, zooarchaeological, and administrative evidence, tracing the historiography of the competing narrative it corrects, and maintaining an explicit distinction between established finding and reasonable inference, this paper contributes to an accurate and epistemically honest public understanding of ancient labour history.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b w:val="1"/>
          <w:bCs w:val="1"/>
          <w:sz w:val="30"/>
          <w:szCs w:val="30"/>
          <w:rtl w:val="0"/>
          <w:lang w:val="en-US"/>
        </w:rPr>
        <w:t>AI Disclosure</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rtl w:val="0"/>
          <w:lang w:val="en-US"/>
        </w:rPr>
        <w:t>This paper was developed with the assistance of Claude (Anthropic) as a research and drafting tool. Claude was used to assist with literature identification and cross-checking,</w:t>
      </w:r>
      <w:r>
        <w:rPr>
          <w:rFonts w:ascii="Verdana" w:hAnsi="Verdana"/>
          <w:rtl w:val="0"/>
          <w:lang w:val="it-IT"/>
        </w:rPr>
        <w:t xml:space="preserve"> </w:t>
      </w:r>
      <w:r>
        <w:rPr>
          <w:rFonts w:ascii="Verdana" w:hAnsi="Verdana"/>
          <w:rtl w:val="0"/>
          <w:lang w:val="en-US"/>
        </w:rPr>
        <w:t>and prose drafting and revision. All theoretical framing, evaluative judgments, source selection, and conclusions are those of the author. This disclosure follows the author's established practice across the DSSM corpus.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b w:val="1"/>
          <w:bCs w:val="1"/>
          <w:sz w:val="30"/>
          <w:szCs w:val="30"/>
          <w:rtl w:val="0"/>
          <w:lang w:val="fr-FR"/>
        </w:rPr>
        <w:t>References</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Al-Khafif, Ghada Darwish, Rokia El-Banna, Nancy Khattab, Tamer Gad Rashed, and Salwa Dahesh. "The Immunodetection of Non-Falciparum Malaria in Ancient Egyptian Bones (Giza Necropolis)." BioMed Research International 2018 (2018): 9058108. https://doi.org/10.1155/2018/9058108.</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Bierbrier, M. L. The Tomb-Builders of the Pharaohs. Cairo: American University in Cairo Press, 1982.</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it-IT"/>
        </w:rPr>
        <w:t>Diodorus Siculus. Bibliotheca Historica, 1.63</w:t>
      </w:r>
      <w:r>
        <w:rPr>
          <w:rFonts w:ascii="Verdana" w:hAnsi="Verdana" w:hint="default"/>
          <w:sz w:val="20"/>
          <w:szCs w:val="20"/>
          <w:rtl w:val="0"/>
        </w:rPr>
        <w:t>–</w:t>
      </w:r>
      <w:r>
        <w:rPr>
          <w:rFonts w:ascii="Verdana" w:hAnsi="Verdana"/>
          <w:sz w:val="20"/>
          <w:szCs w:val="20"/>
          <w:rtl w:val="0"/>
        </w:rPr>
        <w:t>64.</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El-Banna, R. "Osteoporosis Assessment in Ancient Egyptian Skeletal Remains." PhD diss., Cairo University, 2005.</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Fritze, Ronald H. Egyptomania: A History of Fascination, Obsession and Fantasy. London: Reaktion Books, 2016.</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Ghoneim, E., T. J. Ralph, S. Onstine, et al. "The Egyptian Pyramid Chain Was Built Along the Now Abandoned Ahramat Nile Branch." Communications Earth and Environment 5 (2024): 233. https://doi.org/10.1038/s43247-024-01379-7.</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Hawass, Zahi. "The Workers Settlement in Giza Necropolis and the Discovery of the Tombs of the Workers That Built the Pyramids." Annales du Service des Antiquit</w:t>
      </w:r>
      <w:r>
        <w:rPr>
          <w:rFonts w:ascii="Verdana" w:hAnsi="Verdana" w:hint="default"/>
          <w:sz w:val="20"/>
          <w:szCs w:val="20"/>
          <w:rtl w:val="0"/>
          <w:lang w:val="fr-FR"/>
        </w:rPr>
        <w:t>é</w:t>
      </w:r>
      <w:r>
        <w:rPr>
          <w:rFonts w:ascii="Verdana" w:hAnsi="Verdana"/>
          <w:sz w:val="20"/>
          <w:szCs w:val="20"/>
          <w:rtl w:val="0"/>
          <w:lang w:val="fr-FR"/>
        </w:rPr>
        <w:t>s de l'</w:t>
      </w:r>
      <w:r>
        <w:rPr>
          <w:rFonts w:ascii="Verdana" w:hAnsi="Verdana" w:hint="default"/>
          <w:sz w:val="20"/>
          <w:szCs w:val="20"/>
          <w:rtl w:val="0"/>
          <w:lang w:val="fr-FR"/>
        </w:rPr>
        <w:t>É</w:t>
      </w:r>
      <w:r>
        <w:rPr>
          <w:rFonts w:ascii="Verdana" w:hAnsi="Verdana"/>
          <w:sz w:val="20"/>
          <w:szCs w:val="20"/>
          <w:rtl w:val="0"/>
          <w:lang w:val="nl-NL"/>
        </w:rPr>
        <w:t>gypte 2 (2005): 123</w:t>
      </w:r>
      <w:r>
        <w:rPr>
          <w:rFonts w:ascii="Verdana" w:hAnsi="Verdana" w:hint="default"/>
          <w:sz w:val="20"/>
          <w:szCs w:val="20"/>
          <w:rtl w:val="0"/>
        </w:rPr>
        <w:t>–</w:t>
      </w:r>
      <w:r>
        <w:rPr>
          <w:rFonts w:ascii="Verdana" w:hAnsi="Verdana"/>
          <w:sz w:val="20"/>
          <w:szCs w:val="20"/>
          <w:rtl w:val="0"/>
        </w:rPr>
        <w:t>156.</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rPr>
        <w:t>Herodotus. Histories, 2.124</w:t>
      </w:r>
      <w:r>
        <w:rPr>
          <w:rFonts w:ascii="Verdana" w:hAnsi="Verdana" w:hint="default"/>
          <w:sz w:val="20"/>
          <w:szCs w:val="20"/>
          <w:rtl w:val="0"/>
        </w:rPr>
        <w:t>–</w:t>
      </w:r>
      <w:r>
        <w:rPr>
          <w:rFonts w:ascii="Verdana" w:hAnsi="Verdana"/>
          <w:sz w:val="20"/>
          <w:szCs w:val="20"/>
          <w:rtl w:val="0"/>
        </w:rPr>
        <w:t>125.</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Hussien, F., R. El Banna, W. Kandeel, and A. Sarry El-Din. "Similarity of Fracture Treatment of Workers and High Officials of the Pyramid Builders." In Pharmacy and Medicine in Ancient Egypt: Proceedings of the Conferences Held in Cairo (2007) and Manchester (2008), edited by J. Cockitt and A. R. David. Oxford: Archaeopress, 2010.</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Joseph, Sujamol. "Skeletal Pathology and Labor Regimes Among Pyramid Builders at Giza." International Journal of History and Archaeology Research Studies 3, no. 1 (2026): 18</w:t>
      </w:r>
      <w:r>
        <w:rPr>
          <w:rFonts w:ascii="Verdana" w:hAnsi="Verdana" w:hint="default"/>
          <w:sz w:val="20"/>
          <w:szCs w:val="20"/>
          <w:rtl w:val="0"/>
        </w:rPr>
        <w:t>–</w:t>
      </w:r>
      <w:r>
        <w:rPr>
          <w:rFonts w:ascii="Verdana" w:hAnsi="Verdana"/>
          <w:sz w:val="20"/>
          <w:szCs w:val="20"/>
          <w:rtl w:val="0"/>
        </w:rPr>
        <w:t>21. https://doi.org/10.63090/IJHARS/3049.1622.0031.</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Kemp, Barry. Ancient Egypt: Anatomy of a Civilization. 2nd ed. London: Routledge, 2006.</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 xml:space="preserve">Lehner, Mark. "Labor and the Pyramids: The Heit el-Ghurab </w:t>
      </w:r>
      <w:r>
        <w:rPr>
          <w:rFonts w:ascii="Verdana" w:hAnsi="Verdana" w:hint="default"/>
          <w:sz w:val="20"/>
          <w:szCs w:val="20"/>
          <w:rtl w:val="1"/>
        </w:rPr>
        <w:t>‘</w:t>
      </w:r>
      <w:r>
        <w:rPr>
          <w:rFonts w:ascii="Verdana" w:hAnsi="Verdana"/>
          <w:sz w:val="20"/>
          <w:szCs w:val="20"/>
          <w:rtl w:val="0"/>
          <w:lang w:val="en-US"/>
        </w:rPr>
        <w:t>Workers Town</w:t>
      </w:r>
      <w:r>
        <w:rPr>
          <w:rFonts w:ascii="Verdana" w:hAnsi="Verdana" w:hint="default"/>
          <w:sz w:val="20"/>
          <w:szCs w:val="20"/>
          <w:rtl w:val="1"/>
        </w:rPr>
        <w:t xml:space="preserve">’ </w:t>
      </w:r>
      <w:r>
        <w:rPr>
          <w:rFonts w:ascii="Verdana" w:hAnsi="Verdana"/>
          <w:sz w:val="20"/>
          <w:szCs w:val="20"/>
          <w:rtl w:val="0"/>
          <w:lang w:val="en-US"/>
        </w:rPr>
        <w:t>at Giza." In Labor in the Ancient World, edited by Piotr Steinkeller and Michael Hudson, 397</w:t>
      </w:r>
      <w:r>
        <w:rPr>
          <w:rFonts w:ascii="Verdana" w:hAnsi="Verdana" w:hint="default"/>
          <w:sz w:val="20"/>
          <w:szCs w:val="20"/>
          <w:rtl w:val="0"/>
        </w:rPr>
        <w:t>–</w:t>
      </w:r>
      <w:r>
        <w:rPr>
          <w:rFonts w:ascii="Verdana" w:hAnsi="Verdana"/>
          <w:sz w:val="20"/>
          <w:szCs w:val="20"/>
          <w:rtl w:val="0"/>
          <w:lang w:val="de-DE"/>
        </w:rPr>
        <w:t>522. Dresden: ISLET-Verlag, 2015.</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Lehner, Mark. "The Name and Nature of the Heit el-Ghurab Old Kingdom Site: Worker</w:t>
      </w:r>
      <w:r>
        <w:rPr>
          <w:rFonts w:ascii="Verdana" w:hAnsi="Verdana" w:hint="default"/>
          <w:sz w:val="20"/>
          <w:szCs w:val="20"/>
          <w:rtl w:val="1"/>
        </w:rPr>
        <w:t>’</w:t>
      </w:r>
      <w:r>
        <w:rPr>
          <w:rFonts w:ascii="Verdana" w:hAnsi="Verdana"/>
          <w:sz w:val="20"/>
          <w:szCs w:val="20"/>
          <w:rtl w:val="0"/>
          <w:lang w:val="en-US"/>
        </w:rPr>
        <w:t>s Town, Pyramid Town, and the Port Hypothesis." In The Pyramids Between Life and Death: Proceedings of the Workshop Held at Uppsala University, May 31st</w:t>
      </w:r>
      <w:r>
        <w:rPr>
          <w:rFonts w:ascii="Verdana" w:hAnsi="Verdana" w:hint="default"/>
          <w:sz w:val="20"/>
          <w:szCs w:val="20"/>
          <w:rtl w:val="0"/>
        </w:rPr>
        <w:t>–</w:t>
      </w:r>
      <w:r>
        <w:rPr>
          <w:rFonts w:ascii="Verdana" w:hAnsi="Verdana"/>
          <w:sz w:val="20"/>
          <w:szCs w:val="20"/>
          <w:rtl w:val="0"/>
          <w:lang w:val="en-US"/>
        </w:rPr>
        <w:t>June 1st, 2012, edited by Ingrid Hein, Nils Billing, and Eva Meyer-Dietrich, 99</w:t>
      </w:r>
      <w:r>
        <w:rPr>
          <w:rFonts w:ascii="Verdana" w:hAnsi="Verdana" w:hint="default"/>
          <w:sz w:val="20"/>
          <w:szCs w:val="20"/>
          <w:rtl w:val="0"/>
        </w:rPr>
        <w:t>–</w:t>
      </w:r>
      <w:r>
        <w:rPr>
          <w:rFonts w:ascii="Verdana" w:hAnsi="Verdana"/>
          <w:sz w:val="20"/>
          <w:szCs w:val="20"/>
          <w:rtl w:val="0"/>
          <w:lang w:val="it-IT"/>
        </w:rPr>
        <w:t>160. Uppsala: Uppsala University Library, 2016.</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Lehner, Mark, and Zahi Hawass. "Builders of the Pyramids." Archaeology 50, no. 1 (1997): 30</w:t>
      </w:r>
      <w:r>
        <w:rPr>
          <w:rFonts w:ascii="Verdana" w:hAnsi="Verdana" w:hint="default"/>
          <w:sz w:val="20"/>
          <w:szCs w:val="20"/>
          <w:rtl w:val="0"/>
        </w:rPr>
        <w:t>–</w:t>
      </w:r>
      <w:r>
        <w:rPr>
          <w:rFonts w:ascii="Verdana" w:hAnsi="Verdana"/>
          <w:sz w:val="20"/>
          <w:szCs w:val="20"/>
          <w:rtl w:val="0"/>
        </w:rPr>
        <w:t>38.</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Lehner, Mark, and Zahi Hawass. Giza and the Pyramids. Chicago: University of Chicago Press, 2017.</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Murray, Mary Anne. "Feeding the Town: New Evidence from the Complex of the Giza Pyramid Builders." General Anthropology 12, no. 1</w:t>
      </w:r>
      <w:r>
        <w:rPr>
          <w:rFonts w:ascii="Verdana" w:hAnsi="Verdana" w:hint="default"/>
          <w:sz w:val="20"/>
          <w:szCs w:val="20"/>
          <w:rtl w:val="0"/>
        </w:rPr>
        <w:t>–</w:t>
      </w:r>
      <w:r>
        <w:rPr>
          <w:rFonts w:ascii="Verdana" w:hAnsi="Verdana"/>
          <w:sz w:val="20"/>
          <w:szCs w:val="20"/>
          <w:rtl w:val="0"/>
        </w:rPr>
        <w:t>2 (2005): 1</w:t>
      </w:r>
      <w:r>
        <w:rPr>
          <w:rFonts w:ascii="Verdana" w:hAnsi="Verdana" w:hint="default"/>
          <w:sz w:val="20"/>
          <w:szCs w:val="20"/>
          <w:rtl w:val="0"/>
        </w:rPr>
        <w:t>–</w:t>
      </w:r>
      <w:r>
        <w:rPr>
          <w:rFonts w:ascii="Verdana" w:hAnsi="Verdana"/>
          <w:sz w:val="20"/>
          <w:szCs w:val="20"/>
          <w:rtl w:val="0"/>
        </w:rPr>
        <w:t>9.</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Redding, Richard W. "Status and Diet at the Workers</w:t>
      </w:r>
      <w:r>
        <w:rPr>
          <w:rFonts w:ascii="Verdana" w:hAnsi="Verdana" w:hint="default"/>
          <w:sz w:val="20"/>
          <w:szCs w:val="20"/>
          <w:rtl w:val="1"/>
        </w:rPr>
        <w:t xml:space="preserve">’ </w:t>
      </w:r>
      <w:r>
        <w:rPr>
          <w:rFonts w:ascii="Verdana" w:hAnsi="Verdana"/>
          <w:sz w:val="20"/>
          <w:szCs w:val="20"/>
          <w:rtl w:val="0"/>
          <w:lang w:val="en-US"/>
        </w:rPr>
        <w:t>Town, Giza, Egypt." In Anthropological Approaches to Zooarchaeology: Colonialism, Complexity and Animal Transformations, edited by Douglas Campana, Pam Crabtree, Susan D. deFrance, Justin Lev-Tov, and Alice Choyke, 65</w:t>
      </w:r>
      <w:r>
        <w:rPr>
          <w:rFonts w:ascii="Verdana" w:hAnsi="Verdana" w:hint="default"/>
          <w:sz w:val="20"/>
          <w:szCs w:val="20"/>
          <w:rtl w:val="0"/>
        </w:rPr>
        <w:t>–</w:t>
      </w:r>
      <w:r>
        <w:rPr>
          <w:rFonts w:ascii="Verdana" w:hAnsi="Verdana"/>
          <w:sz w:val="20"/>
          <w:szCs w:val="20"/>
          <w:rtl w:val="0"/>
          <w:lang w:val="en-US"/>
        </w:rPr>
        <w:t>75. Oxford: Oxbow Books, 2010.</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Reisner, George A. Mycerinus: The Temples of the Third Pyramid at Giza. Cambridge, MA: Harvard University Press, 1931.</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Roth, Ann Macy. Egyptian Phyles in the Old Kingdom: The Evolution of a System of Social Organization. Studies in Ancient Oriental Civilization 48. Chicago: Oriental Institute of the University of Chicago, 1991.</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Roth, Ann Macy. "Social Change in the Fourth Dynasty: The Spatial Organization of Pyramids, Tombs, and Cemeteries." Journal of the American Research Center in Egypt 30 (1993): 33</w:t>
      </w:r>
      <w:r>
        <w:rPr>
          <w:rFonts w:ascii="Verdana" w:hAnsi="Verdana" w:hint="default"/>
          <w:sz w:val="20"/>
          <w:szCs w:val="20"/>
          <w:rtl w:val="0"/>
        </w:rPr>
        <w:t>–</w:t>
      </w:r>
      <w:r>
        <w:rPr>
          <w:rFonts w:ascii="Verdana" w:hAnsi="Verdana"/>
          <w:sz w:val="20"/>
          <w:szCs w:val="20"/>
          <w:rtl w:val="0"/>
        </w:rPr>
        <w:t>55.</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Samuel, Delwen. "Brewing and Baking." In Ancient Egyptian Materials and Technology, edited by Paul T. Nicholson and Ian Shaw, 537</w:t>
      </w:r>
      <w:r>
        <w:rPr>
          <w:rFonts w:ascii="Verdana" w:hAnsi="Verdana" w:hint="default"/>
          <w:sz w:val="20"/>
          <w:szCs w:val="20"/>
          <w:rtl w:val="0"/>
        </w:rPr>
        <w:t>–</w:t>
      </w:r>
      <w:r>
        <w:rPr>
          <w:rFonts w:ascii="Verdana" w:hAnsi="Verdana"/>
          <w:sz w:val="20"/>
          <w:szCs w:val="20"/>
          <w:rtl w:val="0"/>
          <w:lang w:val="en-US"/>
        </w:rPr>
        <w:t>576. Cambridge: Cambridge University Press, 2000.</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Sarry El-Din, Azza Mohamed. "Skeletal Remains from the Workers</w:t>
      </w:r>
      <w:r>
        <w:rPr>
          <w:rFonts w:ascii="Verdana" w:hAnsi="Verdana" w:hint="default"/>
          <w:sz w:val="20"/>
          <w:szCs w:val="20"/>
          <w:rtl w:val="1"/>
        </w:rPr>
        <w:t xml:space="preserve">’ </w:t>
      </w:r>
      <w:r>
        <w:rPr>
          <w:rFonts w:ascii="Verdana" w:hAnsi="Verdana"/>
          <w:sz w:val="20"/>
          <w:szCs w:val="20"/>
          <w:rtl w:val="0"/>
          <w:lang w:val="en-US"/>
        </w:rPr>
        <w:t>Cemetery at Giza." In Egyptology at the Dawn of the Twenty-First Century, edited by Zahi Hawass, 397</w:t>
      </w:r>
      <w:r>
        <w:rPr>
          <w:rFonts w:ascii="Verdana" w:hAnsi="Verdana" w:hint="default"/>
          <w:sz w:val="20"/>
          <w:szCs w:val="20"/>
          <w:rtl w:val="0"/>
        </w:rPr>
        <w:t>–</w:t>
      </w:r>
      <w:r>
        <w:rPr>
          <w:rFonts w:ascii="Verdana" w:hAnsi="Verdana"/>
          <w:sz w:val="20"/>
          <w:szCs w:val="20"/>
          <w:rtl w:val="0"/>
          <w:lang w:val="en-US"/>
        </w:rPr>
        <w:t>404. Cairo: American University in Cairo Press, 2003.</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Smithsonian Institution. "The Egyptian Pyramid." Smithsonian Institution, n.d.</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fr-FR"/>
        </w:rPr>
        <w:t xml:space="preserve">Tallet, Pierre. Les Papyrus de la Mer Rouge I: Le </w:t>
      </w:r>
      <w:r>
        <w:rPr>
          <w:rFonts w:ascii="Verdana" w:hAnsi="Verdana" w:hint="default"/>
          <w:sz w:val="20"/>
          <w:szCs w:val="20"/>
          <w:rtl w:val="1"/>
          <w:lang w:val="ar-SA" w:bidi="ar-SA"/>
        </w:rPr>
        <w:t>“</w:t>
      </w:r>
      <w:r>
        <w:rPr>
          <w:rFonts w:ascii="Verdana" w:hAnsi="Verdana"/>
          <w:sz w:val="20"/>
          <w:szCs w:val="20"/>
          <w:rtl w:val="0"/>
          <w:lang w:val="pt-PT"/>
        </w:rPr>
        <w:t>Journal de Merer</w:t>
      </w:r>
      <w:r>
        <w:rPr>
          <w:rFonts w:ascii="Verdana" w:hAnsi="Verdana" w:hint="default"/>
          <w:sz w:val="20"/>
          <w:szCs w:val="20"/>
          <w:rtl w:val="0"/>
        </w:rPr>
        <w:t xml:space="preserve">” </w:t>
      </w:r>
      <w:r>
        <w:rPr>
          <w:rFonts w:ascii="Verdana" w:hAnsi="Verdana"/>
          <w:sz w:val="20"/>
          <w:szCs w:val="20"/>
          <w:rtl w:val="0"/>
          <w:lang w:val="en-US"/>
        </w:rPr>
        <w:t>(Papyrus Jarf A et B). Cairo: Institut fran</w:t>
      </w:r>
      <w:r>
        <w:rPr>
          <w:rFonts w:ascii="Verdana" w:hAnsi="Verdana" w:hint="default"/>
          <w:sz w:val="20"/>
          <w:szCs w:val="20"/>
          <w:rtl w:val="0"/>
        </w:rPr>
        <w:t>ç</w:t>
      </w:r>
      <w:r>
        <w:rPr>
          <w:rFonts w:ascii="Verdana" w:hAnsi="Verdana"/>
          <w:sz w:val="20"/>
          <w:szCs w:val="20"/>
          <w:rtl w:val="0"/>
          <w:lang w:val="pt-PT"/>
        </w:rPr>
        <w:t>ais d</w:t>
      </w:r>
      <w:r>
        <w:rPr>
          <w:rFonts w:ascii="Verdana" w:hAnsi="Verdana" w:hint="default"/>
          <w:sz w:val="20"/>
          <w:szCs w:val="20"/>
          <w:rtl w:val="1"/>
        </w:rPr>
        <w:t>’</w:t>
      </w:r>
      <w:r>
        <w:rPr>
          <w:rFonts w:ascii="Verdana" w:hAnsi="Verdana"/>
          <w:sz w:val="20"/>
          <w:szCs w:val="20"/>
          <w:rtl w:val="0"/>
          <w:lang w:val="en-US"/>
        </w:rPr>
        <w:t>arch</w:t>
      </w:r>
      <w:r>
        <w:rPr>
          <w:rFonts w:ascii="Verdana" w:hAnsi="Verdana" w:hint="default"/>
          <w:sz w:val="20"/>
          <w:szCs w:val="20"/>
          <w:rtl w:val="0"/>
          <w:lang w:val="fr-FR"/>
        </w:rPr>
        <w:t>é</w:t>
      </w:r>
      <w:r>
        <w:rPr>
          <w:rFonts w:ascii="Verdana" w:hAnsi="Verdana"/>
          <w:sz w:val="20"/>
          <w:szCs w:val="20"/>
          <w:rtl w:val="0"/>
          <w:lang w:val="it-IT"/>
        </w:rPr>
        <w:t>ologie orientale, 2017.</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Tallet, Pierre, and Gregory Marouard. "The Harbor of Khufu on the Red Sea Coast at Wadi al-Jarf, Egypt." Near Eastern Archaeology 77, no. 1 (2014): 4</w:t>
      </w:r>
      <w:r>
        <w:rPr>
          <w:rFonts w:ascii="Verdana" w:hAnsi="Verdana" w:hint="default"/>
          <w:sz w:val="20"/>
          <w:szCs w:val="20"/>
          <w:rtl w:val="0"/>
        </w:rPr>
        <w:t>–</w:t>
      </w:r>
      <w:r>
        <w:rPr>
          <w:rFonts w:ascii="Verdana" w:hAnsi="Verdana"/>
          <w:sz w:val="20"/>
          <w:szCs w:val="20"/>
          <w:rtl w:val="0"/>
        </w:rPr>
        <w:t>14.</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Vondoom, Anthony. (2026a). "Sufficient Unto Themselves: Human Symbolic Cognition and the Redundancy of the Ancient Astronaut Hypothesis." dssm.academy.</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Vondoom, Anthony. (2026c). "Cognitive Foundations of Early Egyptian Civilization: Insights from the Deep Symbolic Systems Model (DSSM)." IWNW, Vol. 6, Ain Shams University. https://doi.org/10.21608/IWNW.2026.464676.1075.</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Vondoom, Anthony. (2026d). "The Mastaba Within: Structural and Geophysical Evidence for a Stepped Internal Core in the Great Pyramid of Khufu." Manuscript.</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Vondoom, Anthony. (2026e). "The Queen</w:t>
      </w:r>
      <w:r>
        <w:rPr>
          <w:rFonts w:ascii="Verdana" w:hAnsi="Verdana" w:hint="default"/>
          <w:sz w:val="20"/>
          <w:szCs w:val="20"/>
          <w:rtl w:val="1"/>
        </w:rPr>
        <w:t>’</w:t>
      </w:r>
      <w:r>
        <w:rPr>
          <w:rFonts w:ascii="Verdana" w:hAnsi="Verdana"/>
          <w:sz w:val="20"/>
          <w:szCs w:val="20"/>
          <w:rtl w:val="0"/>
          <w:lang w:val="en-US"/>
        </w:rPr>
        <w:t>s Chamber Shafts as Geometric Markers of a Stepped Internal Core." Figshare. https://doi.org/10.6084/m9.figshare.32774961.</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rPr>
        <w:t>Vymazalov</w:t>
      </w:r>
      <w:r>
        <w:rPr>
          <w:rFonts w:ascii="Verdana" w:hAnsi="Verdana" w:hint="default"/>
          <w:sz w:val="20"/>
          <w:szCs w:val="20"/>
          <w:rtl w:val="0"/>
        </w:rPr>
        <w:t>á</w:t>
      </w:r>
      <w:r>
        <w:rPr>
          <w:rFonts w:ascii="Verdana" w:hAnsi="Verdana"/>
          <w:sz w:val="20"/>
          <w:szCs w:val="20"/>
          <w:rtl w:val="0"/>
          <w:lang w:val="en-US"/>
        </w:rPr>
        <w:t>, Hana. "Ration System." UCLA Encyclopedia of Egyptology, 2013. escholarship.org.</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Zaki, M. E., A. M. S. El-Din, M. A.-T. Soliman, N. H. Mahmoud, and W. A. B. Basha. "Limb Amputation in Ancient Egyptians from Old Kingdom." Journal of Applied Sciences Research 6, no. 8 (2010): 913</w:t>
      </w:r>
      <w:r>
        <w:rPr>
          <w:rFonts w:ascii="Verdana" w:hAnsi="Verdana" w:hint="default"/>
          <w:sz w:val="20"/>
          <w:szCs w:val="20"/>
          <w:rtl w:val="0"/>
        </w:rPr>
        <w:t>–</w:t>
      </w:r>
      <w:r>
        <w:rPr>
          <w:rFonts w:ascii="Verdana" w:hAnsi="Verdana"/>
          <w:sz w:val="20"/>
          <w:szCs w:val="20"/>
          <w:rtl w:val="0"/>
        </w:rPr>
        <w:t>917.</w:t>
      </w:r>
    </w:p>
    <w:p>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Verdana" w:hAnsi="Verdana"/>
          <w:sz w:val="20"/>
          <w:szCs w:val="20"/>
          <w:rtl w:val="0"/>
          <w:lang w:val="en-US"/>
        </w:rPr>
        <w:t>Zaki, M. E., F. H. Hussien, and R. El Banna. "Osteoporosis Among Ancient Egyptians." International Journal of Osteoarchaeology 19, no. 1 (2009): 78</w:t>
      </w:r>
      <w:r>
        <w:rPr>
          <w:rFonts w:ascii="Verdana" w:hAnsi="Verdana" w:hint="default"/>
          <w:sz w:val="20"/>
          <w:szCs w:val="20"/>
          <w:rtl w:val="0"/>
        </w:rPr>
        <w:t>–</w:t>
      </w:r>
      <w:r>
        <w:rPr>
          <w:rFonts w:ascii="Verdana" w:hAnsi="Verdana"/>
          <w:sz w:val="20"/>
          <w:szCs w:val="20"/>
          <w:rtl w:val="0"/>
        </w:rPr>
        <w:t>89.</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ambria Bold">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sz w:val="20"/>
        <w:szCs w:val="20"/>
      </w:rPr>
      <w:fldChar w:fldCharType="begin" w:fldLock="0"/>
    </w:r>
    <w:r>
      <w:rPr>
        <w:rFonts w:ascii="Verdana" w:hAnsi="Verdana"/>
        <w:sz w:val="20"/>
        <w:szCs w:val="20"/>
      </w:rPr>
      <w:instrText xml:space="preserve"> PAGE </w:instrText>
    </w:r>
    <w:r>
      <w:rPr>
        <w:rFonts w:ascii="Verdana" w:hAnsi="Verdana"/>
        <w:sz w:val="20"/>
        <w:szCs w:val="20"/>
      </w:rPr>
      <w:fldChar w:fldCharType="separate" w:fldLock="0"/>
    </w:r>
    <w:r>
      <w:rPr>
        <w:rFonts w:ascii="Verdana" w:hAnsi="Verdana"/>
        <w:sz w:val="20"/>
        <w:szCs w:val="20"/>
      </w:rPr>
    </w:r>
    <w:r>
      <w:rPr>
        <w:rFonts w:ascii="Verdana" w:hAnsi="Verdana"/>
        <w:sz w:val="20"/>
        <w:szCs w:val="2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numbering" w:styleId="Numbered">
    <w:name w:val="Numbered"/>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