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64"/>
          <w:szCs w:val="64"/>
        </w:rPr>
      </w:pPr>
      <w:r>
        <w:rPr>
          <w:rFonts w:ascii="Verdana" w:hAnsi="Verdana"/>
          <w:b w:val="1"/>
          <w:bCs w:val="1"/>
          <w:sz w:val="64"/>
          <w:szCs w:val="64"/>
          <w:u w:color="000000"/>
          <w:rtl w:val="0"/>
          <w:lang w:val="en-US"/>
        </w:rPr>
        <w:t>Locating the R</w:t>
      </w:r>
      <w:r>
        <w:rPr>
          <w:rFonts w:ascii="Verdana" w:hAnsi="Verdana" w:hint="default"/>
          <w:b w:val="1"/>
          <w:bCs w:val="1"/>
          <w:sz w:val="64"/>
          <w:szCs w:val="64"/>
          <w:u w:color="000000"/>
          <w:rtl w:val="0"/>
        </w:rPr>
        <w:t>ā</w:t>
      </w:r>
      <w:r>
        <w:rPr>
          <w:rFonts w:ascii="Verdana" w:hAnsi="Verdana"/>
          <w:b w:val="1"/>
          <w:bCs w:val="1"/>
          <w:sz w:val="64"/>
          <w:szCs w:val="64"/>
          <w:u w:color="000000"/>
          <w:rtl w:val="0"/>
        </w:rPr>
        <w:t>m</w:t>
      </w:r>
      <w:r>
        <w:rPr>
          <w:rFonts w:ascii="Verdana" w:hAnsi="Verdana" w:hint="default"/>
          <w:b w:val="1"/>
          <w:bCs w:val="1"/>
          <w:sz w:val="64"/>
          <w:szCs w:val="64"/>
          <w:u w:color="000000"/>
          <w:rtl w:val="0"/>
        </w:rPr>
        <w:t>ā</w:t>
      </w:r>
      <w:r>
        <w:rPr>
          <w:rFonts w:ascii="Verdana" w:hAnsi="Verdana"/>
          <w:b w:val="1"/>
          <w:bCs w:val="1"/>
          <w:sz w:val="64"/>
          <w:szCs w:val="64"/>
          <w:u w:color="000000"/>
          <w:rtl w:val="0"/>
        </w:rPr>
        <w:t>ya</w:t>
      </w:r>
      <w:r>
        <w:rPr>
          <w:rFonts w:ascii="Arial Unicode MS" w:cs="Arial Unicode MS" w:hAnsi="Arial Unicode MS" w:eastAsia="Arial Unicode MS" w:hint="default"/>
          <w:b w:val="0"/>
          <w:bCs w:val="0"/>
          <w:i w:val="0"/>
          <w:iCs w:val="0"/>
          <w:sz w:val="64"/>
          <w:szCs w:val="64"/>
          <w:u w:color="000000"/>
          <w:rtl w:val="0"/>
        </w:rPr>
        <w:t>ṇ</w:t>
      </w:r>
      <w:r>
        <w:rPr>
          <w:rFonts w:ascii="Verdana" w:hAnsi="Verdana"/>
          <w:b w:val="1"/>
          <w:bCs w:val="1"/>
          <w:sz w:val="64"/>
          <w:szCs w:val="64"/>
          <w:u w:color="000000"/>
          <w:rtl w:val="0"/>
        </w:rPr>
        <w:t>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r>
        <w:rPr>
          <w:rFonts w:ascii="Verdana" w:hAnsi="Verdana"/>
          <w:i w:val="1"/>
          <w:iCs w:val="1"/>
          <w:sz w:val="24"/>
          <w:szCs w:val="24"/>
          <w:u w:color="000000"/>
          <w:rtl w:val="0"/>
          <w:lang w:val="en-US"/>
        </w:rPr>
        <w:t>A Comprehensive Evidentiary Survey of Geography, Genealogy, Ecology, and Archaeological Context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r>
        <w:rPr>
          <w:rFonts w:ascii="Verdana" w:hAnsi="Verdana"/>
          <w:i w:val="1"/>
          <w:iCs w:val="1"/>
          <w:sz w:val="24"/>
          <w:szCs w:val="24"/>
          <w:u w:color="000000"/>
          <w:rtl w:val="0"/>
          <w:lang w:val="it-IT"/>
        </w:rPr>
        <w:t xml:space="preserve">Figshare </w:t>
      </w:r>
      <w:r>
        <w:rPr>
          <w:rStyle w:val="Hyperlink.0"/>
          <w:rFonts w:ascii="Verdana" w:cs="Verdana" w:hAnsi="Verdana" w:eastAsia="Verdana"/>
          <w:i w:val="1"/>
          <w:iCs w:val="1"/>
          <w:sz w:val="24"/>
          <w:szCs w:val="24"/>
        </w:rPr>
        <w:fldChar w:fldCharType="begin" w:fldLock="0"/>
      </w:r>
      <w:r>
        <w:rPr>
          <w:rStyle w:val="Hyperlink.0"/>
          <w:rFonts w:ascii="Verdana" w:cs="Verdana" w:hAnsi="Verdana" w:eastAsia="Verdana"/>
          <w:i w:val="1"/>
          <w:iCs w:val="1"/>
          <w:sz w:val="24"/>
          <w:szCs w:val="24"/>
        </w:rPr>
        <w:instrText xml:space="preserve"> HYPERLINK "https://doi.org/10.6084/m9.figshare.32902778"</w:instrText>
      </w:r>
      <w:r>
        <w:rPr>
          <w:rStyle w:val="Hyperlink.0"/>
          <w:rFonts w:ascii="Verdana" w:cs="Verdana" w:hAnsi="Verdana" w:eastAsia="Verdana"/>
          <w:i w:val="1"/>
          <w:iCs w:val="1"/>
          <w:sz w:val="24"/>
          <w:szCs w:val="24"/>
        </w:rPr>
        <w:fldChar w:fldCharType="separate" w:fldLock="0"/>
      </w:r>
      <w:r>
        <w:rPr>
          <w:rStyle w:val="Hyperlink.0"/>
          <w:rFonts w:ascii="Verdana" w:hAnsi="Verdana"/>
          <w:i w:val="1"/>
          <w:iCs w:val="1"/>
          <w:sz w:val="24"/>
          <w:szCs w:val="24"/>
          <w:rtl w:val="0"/>
          <w:lang w:val="en-US"/>
        </w:rPr>
        <w:t>https://doi.org/10.6084/m9.figshare.32902778</w:t>
      </w:r>
      <w:r>
        <w:rPr>
          <w:rFonts w:ascii="Verdana" w:cs="Verdana" w:hAnsi="Verdana" w:eastAsia="Verdana"/>
          <w:i w:val="1"/>
          <w:iCs w:val="1"/>
          <w:sz w:val="24"/>
          <w:szCs w:val="24"/>
        </w:rPr>
        <w:fldChar w:fldCharType="end" w:fldLock="0"/>
      </w:r>
      <w:r>
        <w:rPr>
          <w:rFonts w:ascii="Verdana" w:hAnsi="Verdana"/>
          <w:i w:val="1"/>
          <w:iCs w:val="1"/>
          <w:sz w:val="24"/>
          <w:szCs w:val="24"/>
          <w:u w:color="000000"/>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u w:color="000000"/>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i w:val="1"/>
          <w:iCs w:val="1"/>
          <w:sz w:val="24"/>
          <w:szCs w:val="24"/>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u w:color="000000"/>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u w:color="000000"/>
        </w:rPr>
      </w:pPr>
      <w:r>
        <w:rPr>
          <w:rFonts w:ascii="Verdana" w:hAnsi="Verdana"/>
          <w:sz w:val="24"/>
          <w:szCs w:val="24"/>
          <w:u w:color="000000"/>
          <w:rtl w:val="0"/>
          <w:lang w:val="en-US"/>
        </w:rPr>
        <w:t>Independent Researcher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u w:color="000000"/>
          <w:rtl w:val="0"/>
        </w:rPr>
        <w:t>ORCID: 0009-0003-4953-1427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u w:color="000000"/>
        </w:rPr>
      </w:pPr>
      <w:r>
        <w:rPr>
          <w:rFonts w:ascii="Verdana" w:hAnsi="Verdana"/>
          <w:sz w:val="24"/>
          <w:szCs w:val="24"/>
          <w:u w:color="000000"/>
          <w:rtl w:val="0"/>
          <w:lang w:val="nl-NL"/>
        </w:rPr>
        <w:t xml:space="preserve">anthony.vondoom@outlook.com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4"/>
          <w:szCs w:val="24"/>
        </w:rPr>
      </w:pPr>
      <w:r>
        <w:rPr>
          <w:rFonts w:ascii="Verdana" w:hAnsi="Verdana"/>
          <w:sz w:val="24"/>
          <w:szCs w:val="24"/>
          <w:u w:color="000000"/>
          <w:rtl w:val="0"/>
        </w:rPr>
        <w:t xml:space="preserve"> www.dssm.academy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Arial Unicode MS" w:cs="Arial Unicode MS" w:hAnsi="Arial Unicode MS" w:eastAsia="Arial Unicode MS"/>
          <w:b w:val="0"/>
          <w:bCs w:val="0"/>
          <w:i w:val="0"/>
          <w:iCs w:val="0"/>
          <w:sz w:val="24"/>
          <w:szCs w:val="24"/>
        </w:rPr>
        <w:br w:type="page"/>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rPr>
          <w:rFonts w:ascii="Verdana" w:cs="Verdana" w:hAnsi="Verdana" w:eastAsia="Verdana"/>
          <w:b w:val="0"/>
          <w:bCs w:val="0"/>
        </w:rPr>
      </w:pPr>
      <w:r>
        <w:rPr>
          <w:rFonts w:ascii="Verdana" w:hAnsi="Verdana"/>
          <w:b w:val="1"/>
          <w:bCs w:val="1"/>
          <w:rtl w:val="0"/>
          <w:lang w:val="en-US"/>
        </w:rPr>
        <w:t>Dedication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both"/>
        <w:rPr>
          <w:rFonts w:ascii="Verdana" w:cs="Verdana" w:hAnsi="Verdana" w:eastAsia="Verdana"/>
        </w:rPr>
      </w:pPr>
      <w:r>
        <w:rPr>
          <w:rFonts w:ascii="Verdana" w:hAnsi="Verdana"/>
          <w:rtl w:val="0"/>
          <w:lang w:val="en-US"/>
        </w:rPr>
        <w:t>This paper is dedicated to everyone whose work made it possible to write even one honest sentence about the R</w:t>
      </w:r>
      <w:r>
        <w:rPr>
          <w:rFonts w:ascii="Verdana" w:hAnsi="Verdana" w:hint="default"/>
          <w:rtl w:val="0"/>
        </w:rPr>
        <w:t>ā</w:t>
      </w:r>
      <w:r>
        <w:rPr>
          <w:rFonts w:ascii="Verdana" w:hAnsi="Verdana"/>
          <w:rtl w:val="0"/>
        </w:rPr>
        <w:t>m</w:t>
      </w:r>
      <w:r>
        <w:rPr>
          <w:rFonts w:ascii="Verdana" w:hAnsi="Verdana" w:hint="default"/>
          <w:rtl w:val="0"/>
        </w:rPr>
        <w:t>ā</w:t>
      </w:r>
      <w:r>
        <w:rPr>
          <w:rFonts w:ascii="Verdana" w:hAnsi="Verdana"/>
          <w:rtl w:val="0"/>
        </w:rPr>
        <w:t>ya</w:t>
      </w:r>
      <w:r>
        <w:rPr>
          <w:rFonts w:ascii="Arial Unicode MS" w:cs="Arial Unicode MS" w:hAnsi="Arial Unicode MS" w:eastAsia="Arial Unicode MS" w:hint="default"/>
          <w:b w:val="0"/>
          <w:bCs w:val="0"/>
          <w:i w:val="0"/>
          <w:iCs w:val="0"/>
          <w:rtl w:val="0"/>
        </w:rPr>
        <w:t>ṇ</w:t>
      </w:r>
      <w:r>
        <w:rPr>
          <w:rFonts w:ascii="Verdana" w:hAnsi="Verdana"/>
          <w:rtl w:val="0"/>
          <w:lang w:val="en-US"/>
        </w:rPr>
        <w:t xml:space="preserve">a's geography </w:t>
      </w:r>
      <w:r>
        <w:rPr>
          <w:rFonts w:ascii="Verdana" w:hAnsi="Verdana" w:hint="default"/>
          <w:rtl w:val="0"/>
          <w:lang w:val="en-US"/>
        </w:rPr>
        <w:t xml:space="preserve">— </w:t>
      </w:r>
      <w:r>
        <w:rPr>
          <w:rFonts w:ascii="Verdana" w:hAnsi="Verdana"/>
          <w:rtl w:val="0"/>
          <w:lang w:val="en-US"/>
        </w:rPr>
        <w:t>the anonymous reciters and copyists who carried this text across three millennia before anyone thought to cross-examine it; V</w:t>
      </w:r>
      <w:r>
        <w:rPr>
          <w:rFonts w:ascii="Verdana" w:hAnsi="Verdana" w:hint="default"/>
          <w:rtl w:val="0"/>
        </w:rPr>
        <w:t>ā</w:t>
      </w:r>
      <w:r>
        <w:rPr>
          <w:rFonts w:ascii="Verdana" w:hAnsi="Verdana"/>
          <w:rtl w:val="0"/>
        </w:rPr>
        <w:t>lm</w:t>
      </w:r>
      <w:r>
        <w:rPr>
          <w:rFonts w:ascii="Verdana" w:hAnsi="Verdana" w:hint="default"/>
          <w:rtl w:val="0"/>
        </w:rPr>
        <w:t>ī</w:t>
      </w:r>
      <w:r>
        <w:rPr>
          <w:rFonts w:ascii="Verdana" w:hAnsi="Verdana"/>
          <w:rtl w:val="0"/>
          <w:lang w:val="en-US"/>
        </w:rPr>
        <w:t>ki, whoever he was, as an individual or as a tradition; the archaeologists who spent seasons in trenches at Vai</w:t>
      </w:r>
      <w:r>
        <w:rPr>
          <w:rFonts w:ascii="Verdana" w:hAnsi="Verdana" w:hint="default"/>
          <w:rtl w:val="0"/>
        </w:rPr>
        <w:t>śā</w:t>
      </w:r>
      <w:r>
        <w:rPr>
          <w:rFonts w:ascii="Verdana" w:hAnsi="Verdana"/>
          <w:rtl w:val="0"/>
        </w:rPr>
        <w:t>l</w:t>
      </w:r>
      <w:r>
        <w:rPr>
          <w:rFonts w:ascii="Verdana" w:hAnsi="Verdana" w:hint="default"/>
          <w:rtl w:val="0"/>
        </w:rPr>
        <w:t>ī</w:t>
      </w:r>
      <w:r>
        <w:rPr>
          <w:rFonts w:ascii="Verdana" w:hAnsi="Verdana"/>
          <w:rtl w:val="0"/>
        </w:rPr>
        <w:t>, Ayodhy</w:t>
      </w:r>
      <w:r>
        <w:rPr>
          <w:rFonts w:ascii="Verdana" w:hAnsi="Verdana" w:hint="default"/>
          <w:rtl w:val="0"/>
        </w:rPr>
        <w:t>ā</w:t>
      </w:r>
      <w:r>
        <w:rPr>
          <w:rFonts w:ascii="Verdana" w:hAnsi="Verdana"/>
          <w:rtl w:val="0"/>
          <w:lang w:val="nl-NL"/>
        </w:rPr>
        <w:t>, Chirand, Bh</w:t>
      </w:r>
      <w:r>
        <w:rPr>
          <w:rFonts w:ascii="Verdana" w:hAnsi="Verdana" w:hint="default"/>
          <w:rtl w:val="0"/>
        </w:rPr>
        <w:t>ī</w:t>
      </w:r>
      <w:r>
        <w:rPr>
          <w:rFonts w:ascii="Verdana" w:hAnsi="Verdana"/>
          <w:rtl w:val="0"/>
        </w:rPr>
        <w:t>mbe</w:t>
      </w:r>
      <w:r>
        <w:rPr>
          <w:rFonts w:ascii="Arial Unicode MS" w:cs="Arial Unicode MS" w:hAnsi="Arial Unicode MS" w:eastAsia="Arial Unicode MS" w:hint="default"/>
          <w:b w:val="0"/>
          <w:bCs w:val="0"/>
          <w:i w:val="0"/>
          <w:iCs w:val="0"/>
          <w:rtl w:val="0"/>
        </w:rPr>
        <w:t>ṭ</w:t>
      </w:r>
      <w:r>
        <w:rPr>
          <w:rFonts w:ascii="Verdana" w:hAnsi="Verdana"/>
          <w:rtl w:val="0"/>
        </w:rPr>
        <w:t>k</w:t>
      </w:r>
      <w:r>
        <w:rPr>
          <w:rFonts w:ascii="Verdana" w:hAnsi="Verdana" w:hint="default"/>
          <w:rtl w:val="0"/>
        </w:rPr>
        <w:t>ā</w:t>
      </w:r>
      <w:r>
        <w:rPr>
          <w:rFonts w:ascii="Verdana" w:hAnsi="Verdana"/>
          <w:rtl w:val="0"/>
          <w:lang w:val="en-US"/>
        </w:rPr>
        <w:t>, and every other site named in this paper, so that a date range could exist for someone else to cite decades later; the botanists and zoologists who walked the Godavari and catalogued a heron or a lotus so that a stranger could eventually ask whether the bird was real; and every translator, from Ganguli onward, who put Sanskrit into a language this author could actually read.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both"/>
        <w:rPr>
          <w:rFonts w:ascii="Verdana" w:cs="Verdana" w:hAnsi="Verdana" w:eastAsia="Verdana"/>
          <w:i w:val="1"/>
          <w:iCs w:val="1"/>
        </w:rPr>
      </w:pPr>
      <w:r>
        <w:rPr>
          <w:rFonts w:ascii="Verdana" w:hAnsi="Verdana"/>
          <w:i w:val="1"/>
          <w:iCs w:val="1"/>
          <w:rtl w:val="0"/>
          <w:lang w:val="en-US"/>
        </w:rPr>
        <w:t xml:space="preserve">This is also, more simply, personal. I first watched Valmiki's Ramayana as a five-year-old child, long before I understood a word of what I was seeing. Thirty-one years later, writing about it in this form </w:t>
      </w:r>
      <w:r>
        <w:rPr>
          <w:rFonts w:ascii="Verdana" w:hAnsi="Verdana" w:hint="default"/>
          <w:i w:val="1"/>
          <w:iCs w:val="1"/>
          <w:rtl w:val="0"/>
          <w:lang w:val="en-US"/>
        </w:rPr>
        <w:t xml:space="preserve">— </w:t>
      </w:r>
      <w:r>
        <w:rPr>
          <w:rFonts w:ascii="Verdana" w:hAnsi="Verdana"/>
          <w:i w:val="1"/>
          <w:iCs w:val="1"/>
          <w:rtl w:val="0"/>
          <w:lang w:val="en-US"/>
        </w:rPr>
        <w:t xml:space="preserve">checking citations, drawing maps, arguing with sources </w:t>
      </w:r>
      <w:r>
        <w:rPr>
          <w:rFonts w:ascii="Verdana" w:hAnsi="Verdana" w:hint="default"/>
          <w:i w:val="1"/>
          <w:iCs w:val="1"/>
          <w:rtl w:val="0"/>
          <w:lang w:val="en-US"/>
        </w:rPr>
        <w:t xml:space="preserve">— </w:t>
      </w:r>
      <w:r>
        <w:rPr>
          <w:rFonts w:ascii="Verdana" w:hAnsi="Verdana"/>
          <w:i w:val="1"/>
          <w:iCs w:val="1"/>
          <w:rtl w:val="0"/>
          <w:lang w:val="en-US"/>
        </w:rPr>
        <w:t xml:space="preserve">has been one of the genuine pleasures of my working life. Whatever this paper gets right belongs to the people </w:t>
      </w:r>
      <w:r>
        <w:rPr>
          <w:rFonts w:ascii="Verdana" w:hAnsi="Verdana"/>
          <w:i w:val="1"/>
          <w:iCs w:val="1"/>
          <w:rtl w:val="0"/>
          <w:lang w:val="it-IT"/>
        </w:rPr>
        <w:t>who had helped this epic survive all these millennia.</w:t>
      </w:r>
      <w:r>
        <w:rPr>
          <w:rFonts w:ascii="Verdana" w:hAnsi="Verdana"/>
          <w:i w:val="1"/>
          <w:iCs w:val="1"/>
          <w:rtl w:val="0"/>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after="240" w:line="240" w:lineRule="auto"/>
        <w:jc w:val="both"/>
        <w:rPr>
          <w:rFonts w:ascii="Verdana" w:cs="Verdana" w:hAnsi="Verdana" w:eastAsia="Verdana"/>
          <w:i w:val="0"/>
          <w:iCs w:val="0"/>
        </w:rPr>
      </w:pPr>
      <w:r>
        <w:rPr>
          <w:rFonts w:ascii="Verdana" w:hAnsi="Verdana"/>
          <w:i w:val="1"/>
          <w:iCs w:val="1"/>
          <w:rtl w:val="0"/>
          <w:lang w:val="en-US"/>
        </w:rPr>
        <w:t>Whatever it gets wrong is mine alone.</w:t>
      </w:r>
    </w:p>
    <w:p>
      <w:pPr>
        <w:pStyle w:val="Heading"/>
        <w:spacing w:before="320" w:after="160"/>
        <w:jc w:val="both"/>
        <w:rPr>
          <w:rFonts w:ascii="Verdana" w:cs="Verdana" w:hAnsi="Verdana" w:eastAsia="Verdana"/>
          <w:outline w:val="0"/>
          <w:color w:val="000000"/>
          <w:sz w:val="24"/>
          <w:szCs w:val="24"/>
          <w14:textFill>
            <w14:solidFill>
              <w14:srgbClr w14:val="000000"/>
            </w14:solidFill>
          </w14:textFill>
        </w:rPr>
      </w:pPr>
      <w:r>
        <w:rPr>
          <w:rFonts w:ascii="Verdana" w:hAnsi="Verdana"/>
          <w:outline w:val="0"/>
          <w:color w:val="000000"/>
          <w:sz w:val="24"/>
          <w:szCs w:val="24"/>
          <w:rtl w:val="0"/>
          <w:lang w:val="it-IT"/>
          <w14:textFill>
            <w14:solidFill>
              <w14:srgbClr w14:val="000000"/>
            </w14:solidFill>
          </w14:textFill>
        </w:rPr>
        <w:t>AV</w:t>
      </w: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de-DE"/>
          <w14:textFill>
            <w14:solidFill>
              <w14:srgbClr w14:val="000000"/>
            </w14:solidFill>
          </w14:textFill>
        </w:rPr>
        <w:t>Abstract</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Following the methodological precedent used to corroborate Homeric geography (independent multi-attestation preceding site-level confirmation), this paper tests what can be independently verified about places named in Valmiki's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 against sources outside the epic tradition. Mithil</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de-DE"/>
          <w14:textFill>
            <w14:solidFill>
              <w14:srgbClr w14:val="000000"/>
            </w14:solidFill>
          </w14:textFill>
        </w:rPr>
        <w:t>(Videha), 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and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14:textFill>
            <w14:solidFill>
              <w14:srgbClr w14:val="000000"/>
            </w14:solidFill>
          </w14:textFill>
        </w:rPr>
        <w:t>ak</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ra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ya meet an independent multi-attestation threshold that Kail</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sa, Meru, Nandana, and Gandham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dana do not. A published flora/fauna survey tracks the real biogeographic gradient of the subcontinent, and B.B. Lal's 1975</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1985 excavation project is reviewed directly rather than cited only secondarily. This paper compiles every archaeologically confirmed culture across the relevant regions from c. 7000 BCE onward, with primary-text verification obtained for several previously unresolved citations, full evidence-tier disclosure throughout, and explicit rejection of three investigated hypotheses. No claim is made that any narrated event occurred. Appendix A separately cross-references these findings against a corrected chronology proposed in a companion paper (Vondoom 2026) [1]; that chronology is an unverified, single-author hypothesis (Tier 3, see Section 1.1), is not assumed anywhere in Sections 2</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12, and can be disregarded entirely without affecting this paper's main findings.</w:t>
      </w:r>
    </w:p>
    <w:p>
      <w:pPr>
        <w:pStyle w:val="Heading"/>
        <w:spacing w:before="320" w:after="160"/>
        <w:jc w:val="both"/>
        <w:rPr>
          <w:rFonts w:ascii="Verdana" w:cs="Verdana" w:hAnsi="Verdana" w:eastAsia="Verdana"/>
          <w:sz w:val="24"/>
          <w:szCs w:val="24"/>
        </w:rPr>
      </w:pPr>
      <w:r>
        <w:rPr>
          <w:rFonts w:ascii="Verdana" w:hAnsi="Verdana"/>
          <w:i w:val="1"/>
          <w:iCs w:val="1"/>
          <w:outline w:val="0"/>
          <w:color w:val="000000"/>
          <w:sz w:val="24"/>
          <w:szCs w:val="24"/>
          <w:u w:color="000000"/>
          <w:rtl w:val="0"/>
          <w:lang w:val="de-DE"/>
          <w14:textFill>
            <w14:solidFill>
              <w14:srgbClr w14:val="000000"/>
            </w14:solidFill>
          </w14:textFill>
        </w:rPr>
        <w:t>Keywords: Ramayana geography; Mithila; Kishkindha; Dandakaranya; Vaishali; Ayodhya archaeology; B.B. Lal; Indus Valley Civilization; Mehrgarh; Chirand; Jorwe culture; Burzahom; comparative chronology; Younger Dryas</w:t>
      </w: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fr-FR"/>
          <w14:textFill>
            <w14:solidFill>
              <w14:srgbClr w14:val="000000"/>
            </w14:solidFill>
          </w14:textFill>
        </w:rPr>
        <w:t>1. Introduction</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 xml:space="preserve">A recurring objection to treating epic geography as historically informative is that mythological narratives freely invent place names to serve narrative or symbolic purposes. The counter-argument used for the Iliad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that a place attested independently across unrelated traditions, composed by different communities for different purposes, is less likely to be pure invention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offers a testable method here as well. This paper applies that method systematically to three named places in Valmiki's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 reports which pass and which fail, and then goes further than prior work in this research programme by compiling, for the first time, a comprehensive account of every archaeologically confirmed human culture occupying the relevant regions of the Indian subcontinent and Sri Lanka from approximately 7000 BCE onward, so that the paper's geographic and archaeological claims rest on one single, explicit, and fully cited evidentiary base rather than piecemeal sourcing.</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Three distinct kinds of claim are kept separate throughout this paper and are not to be conflated: (a) did the name or kingdom exist as a real place, (b) is any specific modern site identification archaeologically confirmed, and (c) did the narrated events occur. This paper provides evidence bearing on (a) and, in a small number of cases, (b). It does not provide evidence bearing on (c), and does not claim to.</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A companion paper, Vondoom (2026) [1], separately proposes a corrected Yuga chronology placing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ma's Treta Yuga at approximately 4,969</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1,421 BCE. That proposal is not assumed, required, or relied upon anywhere in Sections 2 through 12 of this paper: every case study, archaeological finding, and genealogical cross-reference below is independently sourced and stands or falls on its own evidence, regardless of whether that chronology is accepted. Readers specifically interested in how this paper's archaeological survey (Section 9) relates to that proposed window will find that cross-reference isolated in Appendix A, clearly marked there as resting on an unverified, single-author, not-yet-peer-reviewed hypothesis (Tier 3; see Section 1.1). Readers with no interest in that chronology question can skip Appendix A entirely without losing anything from the paper's main findings.</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1.1</w:t>
      </w:r>
      <w:r>
        <w:rPr>
          <w:rFonts w:ascii="Verdana" w:hAnsi="Verdana"/>
          <w:outline w:val="0"/>
          <w:color w:val="000000"/>
          <w:sz w:val="24"/>
          <w:szCs w:val="24"/>
          <w:u w:color="000000"/>
          <w:rtl w:val="0"/>
          <w:lang w:val="en-US"/>
          <w14:textFill>
            <w14:solidFill>
              <w14:srgbClr w14:val="000000"/>
            </w14:solidFill>
          </w14:textFill>
        </w:rPr>
        <w:t xml:space="preserve"> Evidence Tiers Used Throughout This Paper</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To keep the paper's confidence level legible at every point, every substantive claim below is assignable to one of four tiers, and this paper states which tier applies wherever a claim is made rather than leaving the reader to infer it:</w:t>
      </w:r>
    </w:p>
    <w:p>
      <w:pPr>
        <w:pStyle w:val="List Paragraph"/>
        <w:numPr>
          <w:ilvl w:val="0"/>
          <w:numId w:val="2"/>
        </w:numPr>
        <w:spacing w:after="80"/>
        <w:jc w:val="both"/>
        <w:rPr>
          <w:rFonts w:ascii="Verdana" w:hAnsi="Verdana"/>
          <w:sz w:val="24"/>
          <w:szCs w:val="24"/>
          <w:lang w:val="de-DE"/>
        </w:rPr>
      </w:pPr>
      <w:r>
        <w:rPr>
          <w:rFonts w:ascii="Verdana" w:hAnsi="Verdana"/>
          <w:sz w:val="24"/>
          <w:szCs w:val="24"/>
          <w:rtl w:val="0"/>
          <w:lang w:val="de-DE"/>
        </w:rPr>
        <w:t xml:space="preserve">Tier 1 </w:t>
      </w:r>
      <w:r>
        <w:rPr>
          <w:rFonts w:ascii="Verdana" w:hAnsi="Verdana" w:hint="default"/>
          <w:sz w:val="24"/>
          <w:szCs w:val="24"/>
          <w:rtl w:val="0"/>
          <w:lang w:val="en-US"/>
        </w:rPr>
        <w:t xml:space="preserve">— </w:t>
      </w:r>
      <w:r>
        <w:rPr>
          <w:rFonts w:ascii="Verdana" w:hAnsi="Verdana"/>
          <w:sz w:val="24"/>
          <w:szCs w:val="24"/>
          <w:rtl w:val="0"/>
          <w:lang w:val="en-US"/>
        </w:rPr>
        <w:t>Verified against primary text or a peer-reviewed publication directly consulted in this research programme. These claims are quoted or closely paraphrased with a stable citation.</w:t>
      </w:r>
    </w:p>
    <w:p>
      <w:pPr>
        <w:pStyle w:val="List Paragraph"/>
        <w:numPr>
          <w:ilvl w:val="0"/>
          <w:numId w:val="2"/>
        </w:numPr>
        <w:spacing w:after="80"/>
        <w:jc w:val="both"/>
        <w:rPr>
          <w:rFonts w:ascii="Verdana" w:hAnsi="Verdana"/>
          <w:sz w:val="24"/>
          <w:szCs w:val="24"/>
          <w:lang w:val="fr-FR"/>
        </w:rPr>
      </w:pPr>
      <w:r>
        <w:rPr>
          <w:rFonts w:ascii="Verdana" w:hAnsi="Verdana"/>
          <w:sz w:val="24"/>
          <w:szCs w:val="24"/>
          <w:rtl w:val="0"/>
          <w:lang w:val="fr-FR"/>
        </w:rPr>
        <w:t xml:space="preserve">Tier 2 </w:t>
      </w:r>
      <w:r>
        <w:rPr>
          <w:rFonts w:ascii="Verdana" w:hAnsi="Verdana" w:hint="default"/>
          <w:sz w:val="24"/>
          <w:szCs w:val="24"/>
          <w:rtl w:val="0"/>
          <w:lang w:val="en-US"/>
        </w:rPr>
        <w:t xml:space="preserve">— </w:t>
      </w:r>
      <w:r>
        <w:rPr>
          <w:rFonts w:ascii="Verdana" w:hAnsi="Verdana"/>
          <w:sz w:val="24"/>
          <w:szCs w:val="24"/>
          <w:rtl w:val="0"/>
          <w:lang w:val="en-US"/>
        </w:rPr>
        <w:t>Reported by a named secondary academic or encyclopaedic source (e.g. Pargiter, Vettam Mani, a cited excavation report) but not independently re-checked by this paper against the primary text underlying that source.</w:t>
      </w:r>
    </w:p>
    <w:p>
      <w:pPr>
        <w:pStyle w:val="List Paragraph"/>
        <w:numPr>
          <w:ilvl w:val="0"/>
          <w:numId w:val="2"/>
        </w:numPr>
        <w:spacing w:after="80"/>
        <w:jc w:val="both"/>
        <w:rPr>
          <w:rFonts w:ascii="Verdana" w:hAnsi="Verdana"/>
          <w:sz w:val="24"/>
          <w:szCs w:val="24"/>
          <w:lang w:val="de-DE"/>
        </w:rPr>
      </w:pPr>
      <w:r>
        <w:rPr>
          <w:rFonts w:ascii="Verdana" w:hAnsi="Verdana"/>
          <w:sz w:val="24"/>
          <w:szCs w:val="24"/>
          <w:rtl w:val="0"/>
          <w:lang w:val="de-DE"/>
        </w:rPr>
        <w:t xml:space="preserve">Tier 3 </w:t>
      </w:r>
      <w:r>
        <w:rPr>
          <w:rFonts w:ascii="Verdana" w:hAnsi="Verdana" w:hint="default"/>
          <w:sz w:val="24"/>
          <w:szCs w:val="24"/>
          <w:rtl w:val="0"/>
          <w:lang w:val="en-US"/>
        </w:rPr>
        <w:t xml:space="preserve">— </w:t>
      </w:r>
      <w:r>
        <w:rPr>
          <w:rFonts w:ascii="Verdana" w:hAnsi="Verdana"/>
          <w:sz w:val="24"/>
          <w:szCs w:val="24"/>
          <w:rtl w:val="0"/>
          <w:lang w:val="en-US"/>
        </w:rPr>
        <w:t>Reported only by tertiary or popular sources (general encyclopaedia articles, tourism material, single blog posts), carried here because no better source was located, and flagged explicitly as weaker.</w:t>
      </w:r>
    </w:p>
    <w:p>
      <w:pPr>
        <w:pStyle w:val="List Paragraph"/>
        <w:numPr>
          <w:ilvl w:val="0"/>
          <w:numId w:val="2"/>
        </w:numPr>
        <w:spacing w:after="80"/>
        <w:jc w:val="both"/>
        <w:rPr>
          <w:rFonts w:ascii="Verdana" w:hAnsi="Verdana"/>
          <w:sz w:val="24"/>
          <w:szCs w:val="24"/>
          <w:lang w:val="de-DE"/>
        </w:rPr>
      </w:pPr>
      <w:r>
        <w:rPr>
          <w:rFonts w:ascii="Verdana" w:hAnsi="Verdana"/>
          <w:sz w:val="24"/>
          <w:szCs w:val="24"/>
          <w:rtl w:val="0"/>
          <w:lang w:val="de-DE"/>
        </w:rPr>
        <w:t xml:space="preserve">Tier 4 </w:t>
      </w:r>
      <w:r>
        <w:rPr>
          <w:rFonts w:ascii="Verdana" w:hAnsi="Verdana" w:hint="default"/>
          <w:sz w:val="24"/>
          <w:szCs w:val="24"/>
          <w:rtl w:val="0"/>
          <w:lang w:val="en-US"/>
        </w:rPr>
        <w:t xml:space="preserve">— </w:t>
      </w:r>
      <w:r>
        <w:rPr>
          <w:rFonts w:ascii="Verdana" w:hAnsi="Verdana"/>
          <w:sz w:val="24"/>
          <w:szCs w:val="24"/>
          <w:rtl w:val="0"/>
          <w:lang w:val="en-US"/>
        </w:rPr>
        <w:t>Investigated and rejected, or investigated and left explicitly unresolved. These are reported for transparency, not as findings.</w:t>
      </w:r>
    </w:p>
    <w:p>
      <w:pPr>
        <w:pStyle w:val="List Paragraph"/>
        <w:spacing w:after="80"/>
        <w:jc w:val="both"/>
        <w:rPr>
          <w:rFonts w:ascii="Verdana" w:cs="Verdana" w:hAnsi="Verdana" w:eastAsia="Verdana"/>
          <w:sz w:val="24"/>
          <w:szCs w:val="24"/>
        </w:rPr>
      </w:pPr>
      <w:r>
        <w:rPr>
          <w:rFonts w:ascii="Verdana" w:hAnsi="Verdana"/>
          <w:sz w:val="24"/>
          <w:szCs w:val="24"/>
          <w:rtl w:val="0"/>
          <w:lang w:val="en-US"/>
        </w:rPr>
        <w:t>The proposed chronology discussed in Appendix A is Tier 3 by this scheme: a single-author, not-yet-externally-peer-reviewed hypothesis. It is isolated to that appendix specifically so that it cannot be mistaken for a load-bearing premise of the findings in Sections 2</w:t>
      </w:r>
      <w:r>
        <w:rPr>
          <w:rFonts w:ascii="Verdana" w:hAnsi="Verdana" w:hint="default"/>
          <w:sz w:val="24"/>
          <w:szCs w:val="24"/>
          <w:rtl w:val="0"/>
        </w:rPr>
        <w:t>–</w:t>
      </w:r>
      <w:r>
        <w:rPr>
          <w:rFonts w:ascii="Verdana" w:hAnsi="Verdana"/>
          <w:sz w:val="24"/>
          <w:szCs w:val="24"/>
          <w:rtl w:val="0"/>
          <w:lang w:val="en-US"/>
        </w:rPr>
        <w:t>12, the large majority of which are Tier 1 or Tier 2.</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2. Methodology</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Two methodological distinctions govern this paper's treatment of evidence, refined from an earlier working draft of this research programme following internal review.</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2.1</w:t>
      </w:r>
      <w:r>
        <w:rPr>
          <w:rFonts w:ascii="Verdana" w:hAnsi="Verdana"/>
          <w:outline w:val="0"/>
          <w:color w:val="000000"/>
          <w:sz w:val="24"/>
          <w:szCs w:val="24"/>
          <w:u w:color="000000"/>
          <w:rtl w:val="0"/>
          <w:lang w:val="en-US"/>
          <w14:textFill>
            <w14:solidFill>
              <w14:srgbClr w14:val="000000"/>
            </w14:solidFill>
          </w14:textFill>
        </w:rPr>
        <w:t xml:space="preserve"> Itinerary geography versus cosmographic reference</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Ramayana contains two textually distinct categories of place reference. Itinerary geography consists of places connected to one another by a measured distance (yojana), a named river crossing, a cardinal direction, or a described travel sequence; the two clearest such networks in the text are Ayodhy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Mithil</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(via the Saray</w:t>
      </w:r>
      <w:r>
        <w:rPr>
          <w:rFonts w:ascii="Verdana" w:hAnsi="Verdana" w:hint="default"/>
          <w:outline w:val="0"/>
          <w:color w:val="000000"/>
          <w:sz w:val="24"/>
          <w:szCs w:val="24"/>
          <w:u w:color="000000"/>
          <w:rtl w:val="0"/>
          <w14:textFill>
            <w14:solidFill>
              <w14:srgbClr w14:val="000000"/>
            </w14:solidFill>
          </w14:textFill>
        </w:rPr>
        <w:t>ū</w:t>
      </w:r>
      <w:r>
        <w:rPr>
          <w:rFonts w:ascii="Verdana" w:hAnsi="Verdana"/>
          <w:outline w:val="0"/>
          <w:color w:val="000000"/>
          <w:sz w:val="24"/>
          <w:szCs w:val="24"/>
          <w:u w:color="000000"/>
          <w:rtl w:val="0"/>
          <w:lang w:val="en-US"/>
          <w14:textFill>
            <w14:solidFill>
              <w14:srgbClr w14:val="000000"/>
            </w14:solidFill>
          </w14:textFill>
        </w:rPr>
        <w:t>, the Ga</w:t>
      </w:r>
      <w:r>
        <w:rPr>
          <w:rFonts w:ascii="Verdana" w:hAnsi="Verdana" w:hint="default"/>
          <w:outline w:val="0"/>
          <w:color w:val="000000"/>
          <w:sz w:val="24"/>
          <w:szCs w:val="24"/>
          <w:u w:color="000000"/>
          <w:rtl w:val="0"/>
          <w14:textFill>
            <w14:solidFill>
              <w14:srgbClr w14:val="000000"/>
            </w14:solidFill>
          </w14:textFill>
        </w:rPr>
        <w:t>ň</w:t>
      </w:r>
      <w:r>
        <w:rPr>
          <w:rFonts w:ascii="Verdana" w:hAnsi="Verdana"/>
          <w:outline w:val="0"/>
          <w:color w:val="000000"/>
          <w:sz w:val="24"/>
          <w:szCs w:val="24"/>
          <w:u w:color="000000"/>
          <w:rtl w:val="0"/>
          <w14:textFill>
            <w14:solidFill>
              <w14:srgbClr w14:val="000000"/>
            </w14:solidFill>
          </w14:textFill>
        </w:rPr>
        <w:t>g</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and Vai</w:t>
      </w:r>
      <w:r>
        <w:rPr>
          <w:rFonts w:ascii="Verdana" w:hAnsi="Verdana" w:hint="default"/>
          <w:outline w:val="0"/>
          <w:color w:val="000000"/>
          <w:sz w:val="24"/>
          <w:szCs w:val="24"/>
          <w:u w:color="000000"/>
          <w:rtl w:val="0"/>
          <w14:textFill>
            <w14:solidFill>
              <w14:srgbClr w14:val="000000"/>
            </w14:solidFill>
          </w14:textFill>
        </w:rPr>
        <w:t>śā</w:t>
      </w:r>
      <w:r>
        <w:rPr>
          <w:rFonts w:ascii="Verdana" w:hAnsi="Verdana"/>
          <w:outline w:val="0"/>
          <w:color w:val="000000"/>
          <w:sz w:val="24"/>
          <w:szCs w:val="24"/>
          <w:u w:color="000000"/>
          <w:rtl w:val="0"/>
          <w14:textFill>
            <w14:solidFill>
              <w14:srgbClr w14:val="000000"/>
            </w14:solidFill>
          </w14:textFill>
        </w:rPr>
        <w:t>l</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lang w:val="en-US"/>
          <w14:textFill>
            <w14:solidFill>
              <w14:srgbClr w14:val="000000"/>
            </w14:solidFill>
          </w14:textFill>
        </w:rPr>
        <w:t>) and 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La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ṅ</w:t>
      </w:r>
      <w:r>
        <w:rPr>
          <w:rFonts w:ascii="Verdana" w:hAnsi="Verdana"/>
          <w:outline w:val="0"/>
          <w:color w:val="000000"/>
          <w:sz w:val="24"/>
          <w:szCs w:val="24"/>
          <w:u w:color="000000"/>
          <w:rtl w:val="0"/>
          <w14:textFill>
            <w14:solidFill>
              <w14:srgbClr w14:val="000000"/>
            </w14:solidFill>
          </w14:textFill>
        </w:rPr>
        <w:t>k</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14:textFill>
            <w14:solidFill>
              <w14:srgbClr w14:val="000000"/>
            </w14:solidFill>
          </w14:textFill>
        </w:rPr>
        <w:t>(via Hanum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n's measured leap). Cosmographic or simile reference consists of places invoked for comparison or as part of a formal cosmological schema, with no measured distance or direction to any other place in the narrative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Mount Kail</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sa, Mount Meru, Nandana, and Gandham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dana all fall into this category, as does the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ic seven-ocean cosmography (Section 6). Only itinerary-category places are treated in this paper as candidates for geographic triangulation.</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2.2</w:t>
      </w:r>
      <w:r>
        <w:rPr>
          <w:rFonts w:ascii="Verdana" w:hAnsi="Verdana"/>
          <w:outline w:val="0"/>
          <w:color w:val="000000"/>
          <w:sz w:val="24"/>
          <w:szCs w:val="24"/>
          <w:u w:color="000000"/>
          <w:rtl w:val="0"/>
          <w:lang w:val="en-US"/>
          <w14:textFill>
            <w14:solidFill>
              <w14:srgbClr w14:val="000000"/>
            </w14:solidFill>
          </w14:textFill>
        </w:rPr>
        <w:t xml:space="preserve"> Explicit dependency disclosure</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Several tests in this paper (notably the geographic-coherence check in Section 9) rely on conventional modern site identifications for 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(Hampi) and La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ṅ</w:t>
      </w:r>
      <w:r>
        <w:rPr>
          <w:rFonts w:ascii="Verdana" w:hAnsi="Verdana"/>
          <w:outline w:val="0"/>
          <w:color w:val="000000"/>
          <w:sz w:val="24"/>
          <w:szCs w:val="24"/>
          <w:u w:color="000000"/>
          <w:rtl w:val="0"/>
          <w14:textFill>
            <w14:solidFill>
              <w14:srgbClr w14:val="000000"/>
            </w14:solidFill>
          </w14:textFill>
        </w:rPr>
        <w:t>k</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(Sri Lanka) that Sections 4 and 6 of this paper independently characterise as traditional rather than archaeologically confirmed. Rather than treat these two facts as unrelated, this paper states the dependency directly wherever it arises: any finding that relies on an unconfirmed site identification is explicitly flagged as conditional on that identification being correct, and is not reported as an independent confirmation of anything.</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3. Case Study I: Mithil</w:t>
      </w:r>
      <w:r>
        <w:rPr>
          <w:rFonts w:ascii="Verdana" w:hAnsi="Verdana" w:hint="default"/>
          <w:b w:val="1"/>
          <w:bCs w:val="1"/>
          <w:outline w:val="0"/>
          <w:color w:val="000000"/>
          <w:sz w:val="24"/>
          <w:szCs w:val="24"/>
          <w:u w:color="000000"/>
          <w:rtl w:val="0"/>
          <w14:textFill>
            <w14:solidFill>
              <w14:srgbClr w14:val="000000"/>
            </w14:solidFill>
          </w14:textFill>
        </w:rPr>
        <w:t xml:space="preserve">ā </w:t>
      </w:r>
      <w:r>
        <w:rPr>
          <w:rFonts w:ascii="Verdana" w:hAnsi="Verdana"/>
          <w:b w:val="1"/>
          <w:bCs w:val="1"/>
          <w:outline w:val="0"/>
          <w:color w:val="000000"/>
          <w:sz w:val="24"/>
          <w:szCs w:val="24"/>
          <w:u w:color="000000"/>
          <w:rtl w:val="0"/>
          <w:lang w:val="de-DE"/>
          <w14:textFill>
            <w14:solidFill>
              <w14:srgbClr w14:val="000000"/>
            </w14:solidFill>
          </w14:textFill>
        </w:rPr>
        <w:t>/ Videha</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Mithil</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is independently attested in sources with no narrative dependence on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 The B</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ṛ</w:t>
      </w:r>
      <w:r>
        <w:rPr>
          <w:rFonts w:ascii="Verdana" w:hAnsi="Verdana"/>
          <w:outline w:val="0"/>
          <w:color w:val="000000"/>
          <w:sz w:val="24"/>
          <w:szCs w:val="24"/>
          <w:u w:color="000000"/>
          <w:rtl w:val="0"/>
          <w14:textFill>
            <w14:solidFill>
              <w14:srgbClr w14:val="000000"/>
            </w14:solidFill>
          </w14:textFill>
        </w:rPr>
        <w:t>had</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ra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14:textFill>
            <w14:solidFill>
              <w14:srgbClr w14:val="000000"/>
            </w14:solidFill>
          </w14:textFill>
        </w:rPr>
        <w:t>yaka Upani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en-US"/>
          <w14:textFill>
            <w14:solidFill>
              <w14:srgbClr w14:val="000000"/>
            </w14:solidFill>
          </w14:textFill>
        </w:rPr>
        <w:t xml:space="preserve">ad (chapter 3) opens with a court scene at the sacrifice of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14:textFill>
            <w14:solidFill>
              <w14:srgbClr w14:val="000000"/>
            </w14:solidFill>
          </w14:textFill>
        </w:rPr>
        <w:t>Janaka, Emperor of Videha,</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in which 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j</w:t>
      </w:r>
      <w:r>
        <w:rPr>
          <w:rFonts w:ascii="Verdana" w:hAnsi="Verdana" w:hint="default"/>
          <w:outline w:val="0"/>
          <w:color w:val="000000"/>
          <w:sz w:val="24"/>
          <w:szCs w:val="24"/>
          <w:u w:color="000000"/>
          <w:rtl w:val="0"/>
          <w:lang w:val="es-ES_tradnl"/>
          <w14:textFill>
            <w14:solidFill>
              <w14:srgbClr w14:val="000000"/>
            </w14:solidFill>
          </w14:textFill>
        </w:rPr>
        <w:t>ñ</w:t>
      </w:r>
      <w:r>
        <w:rPr>
          <w:rFonts w:ascii="Verdana" w:hAnsi="Verdana"/>
          <w:outline w:val="0"/>
          <w:color w:val="000000"/>
          <w:sz w:val="24"/>
          <w:szCs w:val="24"/>
          <w:u w:color="000000"/>
          <w:rtl w:val="0"/>
          <w:lang w:val="en-US"/>
          <w14:textFill>
            <w14:solidFill>
              <w14:srgbClr w14:val="000000"/>
            </w14:solidFill>
          </w14:textFill>
        </w:rPr>
        <w:t>avalkya debates the assembled Brahmins of Kuru and Pa</w:t>
      </w:r>
      <w:r>
        <w:rPr>
          <w:rFonts w:ascii="Verdana" w:hAnsi="Verdana" w:hint="default"/>
          <w:outline w:val="0"/>
          <w:color w:val="000000"/>
          <w:sz w:val="24"/>
          <w:szCs w:val="24"/>
          <w:u w:color="000000"/>
          <w:rtl w:val="0"/>
          <w:lang w:val="es-ES_tradnl"/>
          <w14:textFill>
            <w14:solidFill>
              <w14:srgbClr w14:val="000000"/>
            </w14:solidFill>
          </w14:textFill>
        </w:rPr>
        <w:t>ñ</w:t>
      </w:r>
      <w:r>
        <w:rPr>
          <w:rFonts w:ascii="Verdana" w:hAnsi="Verdana"/>
          <w:outline w:val="0"/>
          <w:color w:val="000000"/>
          <w:sz w:val="24"/>
          <w:szCs w:val="24"/>
          <w:u w:color="000000"/>
          <w:rtl w:val="0"/>
          <w14:textFill>
            <w14:solidFill>
              <w14:srgbClr w14:val="000000"/>
            </w14:solidFill>
          </w14:textFill>
        </w:rPr>
        <w:t>c</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 xml:space="preserve">la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verified in this research programme directly against the primary translated text (M</w:t>
      </w:r>
      <w:r>
        <w:rPr>
          <w:rFonts w:ascii="Verdana" w:hAnsi="Verdana" w:hint="default"/>
          <w:outline w:val="0"/>
          <w:color w:val="000000"/>
          <w:sz w:val="24"/>
          <w:szCs w:val="24"/>
          <w:u w:color="000000"/>
          <w:rtl w:val="0"/>
          <w14:textFill>
            <w14:solidFill>
              <w14:srgbClr w14:val="000000"/>
            </w14:solidFill>
          </w14:textFill>
        </w:rPr>
        <w:t>ü</w:t>
      </w:r>
      <w:r>
        <w:rPr>
          <w:rFonts w:ascii="Verdana" w:hAnsi="Verdana"/>
          <w:outline w:val="0"/>
          <w:color w:val="000000"/>
          <w:sz w:val="24"/>
          <w:szCs w:val="24"/>
          <w:u w:color="000000"/>
          <w:rtl w:val="0"/>
          <w:lang w:val="en-US"/>
          <w14:textFill>
            <w14:solidFill>
              <w14:srgbClr w14:val="000000"/>
            </w14:solidFill>
          </w14:textFill>
        </w:rPr>
        <w:t>ller and Madhav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nanda/</w:t>
      </w:r>
      <w:r>
        <w:rPr>
          <w:rFonts w:ascii="Verdana" w:hAnsi="Verdana" w:hint="default"/>
          <w:outline w:val="0"/>
          <w:color w:val="000000"/>
          <w:sz w:val="24"/>
          <w:szCs w:val="24"/>
          <w:u w:color="000000"/>
          <w:rtl w:val="0"/>
          <w14:textFill>
            <w14:solidFill>
              <w14:srgbClr w14:val="000000"/>
            </w14:solidFill>
          </w14:textFill>
        </w:rPr>
        <w:t>Śā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ṅ</w:t>
      </w:r>
      <w:r>
        <w:rPr>
          <w:rFonts w:ascii="Verdana" w:hAnsi="Verdana"/>
          <w:outline w:val="0"/>
          <w:color w:val="000000"/>
          <w:sz w:val="24"/>
          <w:szCs w:val="24"/>
          <w:u w:color="000000"/>
          <w:rtl w:val="0"/>
          <w14:textFill>
            <w14:solidFill>
              <w14:srgbClr w14:val="000000"/>
            </w14:solidFill>
          </w14:textFill>
        </w:rPr>
        <w:t>kara Bh</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en-US"/>
          <w14:textFill>
            <w14:solidFill>
              <w14:srgbClr w14:val="000000"/>
            </w14:solidFill>
          </w14:textFill>
        </w:rPr>
        <w:t xml:space="preserve">ya editions) [10], not via secondary summary. The </w:t>
      </w:r>
      <w:r>
        <w:rPr>
          <w:rFonts w:ascii="Verdana" w:hAnsi="Verdana" w:hint="default"/>
          <w:outline w:val="0"/>
          <w:color w:val="000000"/>
          <w:sz w:val="24"/>
          <w:szCs w:val="24"/>
          <w:u w:color="000000"/>
          <w:rtl w:val="0"/>
          <w14:textFill>
            <w14:solidFill>
              <w14:srgbClr w14:val="000000"/>
            </w14:solidFill>
          </w14:textFill>
        </w:rPr>
        <w:t>Ś</w:t>
      </w:r>
      <w:r>
        <w:rPr>
          <w:rFonts w:ascii="Verdana" w:hAnsi="Verdana"/>
          <w:outline w:val="0"/>
          <w:color w:val="000000"/>
          <w:sz w:val="24"/>
          <w:szCs w:val="24"/>
          <w:u w:color="000000"/>
          <w:rtl w:val="0"/>
          <w:lang w:val="en-US"/>
          <w14:textFill>
            <w14:solidFill>
              <w14:srgbClr w14:val="000000"/>
            </w14:solidFill>
          </w14:textFill>
        </w:rPr>
        <w:t>atapatha Br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de-DE"/>
          <w14:textFill>
            <w14:solidFill>
              <w14:srgbClr w14:val="000000"/>
            </w14:solidFill>
          </w14:textFill>
        </w:rPr>
        <w:t>hma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 preserves an older account of the kingdom's founding under Videgha 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thava. The Vi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ṣṇ</w:t>
      </w:r>
      <w:r>
        <w:rPr>
          <w:rFonts w:ascii="Verdana" w:hAnsi="Verdana"/>
          <w:outline w:val="0"/>
          <w:color w:val="000000"/>
          <w:sz w:val="24"/>
          <w:szCs w:val="24"/>
          <w:u w:color="000000"/>
          <w:rtl w:val="0"/>
          <w14:textFill>
            <w14:solidFill>
              <w14:srgbClr w14:val="000000"/>
            </w14:solidFill>
          </w14:textFill>
        </w:rPr>
        <w:t>u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 (Wilson translation, Book IV, verified directly) [9] gives a full royal genealogy from Ik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14:textFill>
            <w14:solidFill>
              <w14:srgbClr w14:val="000000"/>
            </w14:solidFill>
          </w14:textFill>
        </w:rPr>
        <w:t>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ku through Nimi, Mithi/Janaka I, and successors down to S</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lang w:val="en-US"/>
          <w14:textFill>
            <w14:solidFill>
              <w14:srgbClr w14:val="000000"/>
            </w14:solidFill>
          </w14:textFill>
        </w:rPr>
        <w:t>radhvaja (Janaka, father of S</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14:textFill>
            <w14:solidFill>
              <w14:srgbClr w14:val="000000"/>
            </w14:solidFill>
          </w14:textFill>
        </w:rPr>
        <w:t>t</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and 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ṛ</w:t>
      </w:r>
      <w:r>
        <w:rPr>
          <w:rFonts w:ascii="Verdana" w:hAnsi="Verdana"/>
          <w:outline w:val="0"/>
          <w:color w:val="000000"/>
          <w:sz w:val="24"/>
          <w:szCs w:val="24"/>
          <w:u w:color="000000"/>
          <w:rtl w:val="0"/>
          <w:lang w:val="en-US"/>
          <w14:textFill>
            <w14:solidFill>
              <w14:srgbClr w14:val="000000"/>
            </w14:solidFill>
          </w14:textFill>
        </w:rPr>
        <w:t>ti, the last of the line. Buddhist J</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taka literature (the Makh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it-IT"/>
          <w14:textFill>
            <w14:solidFill>
              <w14:srgbClr w14:val="000000"/>
            </w14:solidFill>
          </w14:textFill>
        </w:rPr>
        <w:t>deva and Nimi J</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takas) and the Jain tradition (King Nami as one of four pratyekabuddhas) preserve independent versions of the same royal lineage.</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kingdom's borders are given directly in the textual tradition: the Sad</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n</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14:textFill>
            <w14:solidFill>
              <w14:srgbClr w14:val="000000"/>
            </w14:solidFill>
          </w14:textFill>
        </w:rPr>
        <w:t>r</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river to the west (the boundary with Kosala), the Kau</w:t>
      </w:r>
      <w:r>
        <w:rPr>
          <w:rFonts w:ascii="Verdana" w:hAnsi="Verdana" w:hint="default"/>
          <w:outline w:val="0"/>
          <w:color w:val="000000"/>
          <w:sz w:val="24"/>
          <w:szCs w:val="24"/>
          <w:u w:color="000000"/>
          <w:rtl w:val="0"/>
          <w14:textFill>
            <w14:solidFill>
              <w14:srgbClr w14:val="000000"/>
            </w14:solidFill>
          </w14:textFill>
        </w:rPr>
        <w:t>ś</w:t>
      </w:r>
      <w:r>
        <w:rPr>
          <w:rFonts w:ascii="Verdana" w:hAnsi="Verdana"/>
          <w:outline w:val="0"/>
          <w:color w:val="000000"/>
          <w:sz w:val="24"/>
          <w:szCs w:val="24"/>
          <w:u w:color="000000"/>
          <w:rtl w:val="0"/>
          <w14:textFill>
            <w14:solidFill>
              <w14:srgbClr w14:val="000000"/>
            </w14:solidFill>
          </w14:textFill>
        </w:rPr>
        <w:t>ik</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lang w:val="en-US"/>
          <w14:textFill>
            <w14:solidFill>
              <w14:srgbClr w14:val="000000"/>
            </w14:solidFill>
          </w14:textFill>
        </w:rPr>
        <w:t>river to the east, the Ga</w:t>
      </w:r>
      <w:r>
        <w:rPr>
          <w:rFonts w:ascii="Verdana" w:hAnsi="Verdana" w:hint="default"/>
          <w:outline w:val="0"/>
          <w:color w:val="000000"/>
          <w:sz w:val="24"/>
          <w:szCs w:val="24"/>
          <w:u w:color="000000"/>
          <w:rtl w:val="0"/>
          <w14:textFill>
            <w14:solidFill>
              <w14:srgbClr w14:val="000000"/>
            </w14:solidFill>
          </w14:textFill>
        </w:rPr>
        <w:t>ň</w:t>
      </w:r>
      <w:r>
        <w:rPr>
          <w:rFonts w:ascii="Verdana" w:hAnsi="Verdana"/>
          <w:outline w:val="0"/>
          <w:color w:val="000000"/>
          <w:sz w:val="24"/>
          <w:szCs w:val="24"/>
          <w:u w:color="000000"/>
          <w:rtl w:val="0"/>
          <w14:textFill>
            <w14:solidFill>
              <w14:srgbClr w14:val="000000"/>
            </w14:solidFill>
          </w14:textFill>
        </w:rPr>
        <w:t>g</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to the south, and the Him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laya to the north. Videha was later absorbed into the Vajji confederacy and the Licchavi republic (centred on Vai</w:t>
      </w:r>
      <w:r>
        <w:rPr>
          <w:rFonts w:ascii="Verdana" w:hAnsi="Verdana" w:hint="default"/>
          <w:outline w:val="0"/>
          <w:color w:val="000000"/>
          <w:sz w:val="24"/>
          <w:szCs w:val="24"/>
          <w:u w:color="000000"/>
          <w:rtl w:val="0"/>
          <w14:textFill>
            <w14:solidFill>
              <w14:srgbClr w14:val="000000"/>
            </w14:solidFill>
          </w14:textFill>
        </w:rPr>
        <w:t>śā</w:t>
      </w:r>
      <w:r>
        <w:rPr>
          <w:rFonts w:ascii="Verdana" w:hAnsi="Verdana"/>
          <w:outline w:val="0"/>
          <w:color w:val="000000"/>
          <w:sz w:val="24"/>
          <w:szCs w:val="24"/>
          <w:u w:color="000000"/>
          <w:rtl w:val="0"/>
          <w14:textFill>
            <w14:solidFill>
              <w14:srgbClr w14:val="000000"/>
            </w14:solidFill>
          </w14:textFill>
        </w:rPr>
        <w:t>l</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lang w:val="en-US"/>
          <w14:textFill>
            <w14:solidFill>
              <w14:srgbClr w14:val="000000"/>
            </w14:solidFill>
          </w14:textFill>
        </w:rPr>
        <w:t xml:space="preserve">), and eventually into Magadha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a political sequence independently attested across Buddhist and Jain canonical sources.</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Of the places named on the Ayodhy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Mithil</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route in the B</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la K</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a (the Saray</w:t>
      </w:r>
      <w:r>
        <w:rPr>
          <w:rFonts w:ascii="Verdana" w:hAnsi="Verdana" w:hint="default"/>
          <w:outline w:val="0"/>
          <w:color w:val="000000"/>
          <w:sz w:val="24"/>
          <w:szCs w:val="24"/>
          <w:u w:color="000000"/>
          <w:rtl w:val="0"/>
          <w14:textFill>
            <w14:solidFill>
              <w14:srgbClr w14:val="000000"/>
            </w14:solidFill>
          </w14:textFill>
        </w:rPr>
        <w:t>ū</w:t>
      </w:r>
      <w:r>
        <w:rPr>
          <w:rFonts w:ascii="Verdana" w:hAnsi="Verdana"/>
          <w:outline w:val="0"/>
          <w:color w:val="000000"/>
          <w:sz w:val="24"/>
          <w:szCs w:val="24"/>
          <w:u w:color="000000"/>
          <w:rtl w:val="0"/>
          <w:lang w:val="en-US"/>
          <w14:textFill>
            <w14:solidFill>
              <w14:srgbClr w14:val="000000"/>
            </w14:solidFill>
          </w14:textFill>
        </w:rPr>
        <w:t>, the Ga</w:t>
      </w:r>
      <w:r>
        <w:rPr>
          <w:rFonts w:ascii="Verdana" w:hAnsi="Verdana" w:hint="default"/>
          <w:outline w:val="0"/>
          <w:color w:val="000000"/>
          <w:sz w:val="24"/>
          <w:szCs w:val="24"/>
          <w:u w:color="000000"/>
          <w:rtl w:val="0"/>
          <w14:textFill>
            <w14:solidFill>
              <w14:srgbClr w14:val="000000"/>
            </w14:solidFill>
          </w14:textFill>
        </w:rPr>
        <w:t>ň</w:t>
      </w:r>
      <w:r>
        <w:rPr>
          <w:rFonts w:ascii="Verdana" w:hAnsi="Verdana"/>
          <w:outline w:val="0"/>
          <w:color w:val="000000"/>
          <w:sz w:val="24"/>
          <w:szCs w:val="24"/>
          <w:u w:color="000000"/>
          <w:rtl w:val="0"/>
          <w14:textFill>
            <w14:solidFill>
              <w14:srgbClr w14:val="000000"/>
            </w14:solidFill>
          </w14:textFill>
        </w:rPr>
        <w:t>g</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crossing, and Vai</w:t>
      </w:r>
      <w:r>
        <w:rPr>
          <w:rFonts w:ascii="Verdana" w:hAnsi="Verdana" w:hint="default"/>
          <w:outline w:val="0"/>
          <w:color w:val="000000"/>
          <w:sz w:val="24"/>
          <w:szCs w:val="24"/>
          <w:u w:color="000000"/>
          <w:rtl w:val="0"/>
          <w14:textFill>
            <w14:solidFill>
              <w14:srgbClr w14:val="000000"/>
            </w14:solidFill>
          </w14:textFill>
        </w:rPr>
        <w:t>śā</w:t>
      </w:r>
      <w:r>
        <w:rPr>
          <w:rFonts w:ascii="Verdana" w:hAnsi="Verdana"/>
          <w:outline w:val="0"/>
          <w:color w:val="000000"/>
          <w:sz w:val="24"/>
          <w:szCs w:val="24"/>
          <w:u w:color="000000"/>
          <w:rtl w:val="0"/>
          <w14:textFill>
            <w14:solidFill>
              <w14:srgbClr w14:val="000000"/>
            </w14:solidFill>
          </w14:textFill>
        </w:rPr>
        <w:t>l</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14:textFill>
            <w14:solidFill>
              <w14:srgbClr w14:val="000000"/>
            </w14:solidFill>
          </w14:textFill>
        </w:rPr>
        <w:t>), Vai</w:t>
      </w:r>
      <w:r>
        <w:rPr>
          <w:rFonts w:ascii="Verdana" w:hAnsi="Verdana" w:hint="default"/>
          <w:outline w:val="0"/>
          <w:color w:val="000000"/>
          <w:sz w:val="24"/>
          <w:szCs w:val="24"/>
          <w:u w:color="000000"/>
          <w:rtl w:val="0"/>
          <w14:textFill>
            <w14:solidFill>
              <w14:srgbClr w14:val="000000"/>
            </w14:solidFill>
          </w14:textFill>
        </w:rPr>
        <w:t>śā</w:t>
      </w:r>
      <w:r>
        <w:rPr>
          <w:rFonts w:ascii="Verdana" w:hAnsi="Verdana"/>
          <w:outline w:val="0"/>
          <w:color w:val="000000"/>
          <w:sz w:val="24"/>
          <w:szCs w:val="24"/>
          <w:u w:color="000000"/>
          <w:rtl w:val="0"/>
          <w14:textFill>
            <w14:solidFill>
              <w14:srgbClr w14:val="000000"/>
            </w14:solidFill>
          </w14:textFill>
        </w:rPr>
        <w:t>l</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lang w:val="en-US"/>
          <w14:textFill>
            <w14:solidFill>
              <w14:srgbClr w14:val="000000"/>
            </w14:solidFill>
          </w14:textFill>
        </w:rPr>
        <w:t>is the strongest single anchor point, discussed with its excavation record in Section 9. The modern town of Janakpur, Nepal, conventionally identified as Mithil</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's capital, was founded in the early eighteenth century as a devotional re-identification (per Richard Burghart's 1978 academic account) [15]and carries no archaeological confirmation; this is treated as a limitation, not concealed.</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4. Case Study II: 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b w:val="1"/>
          <w:bCs w:val="1"/>
          <w:outline w:val="0"/>
          <w:color w:val="000000"/>
          <w:sz w:val="24"/>
          <w:szCs w:val="24"/>
          <w:u w:color="000000"/>
          <w:rtl w:val="0"/>
          <w:lang w:val="nl-NL"/>
          <w14:textFill>
            <w14:solidFill>
              <w14:srgbClr w14:val="000000"/>
            </w14:solidFill>
          </w14:textFill>
        </w:rPr>
        <w:t>kindh</w:t>
      </w:r>
      <w:r>
        <w:rPr>
          <w:rFonts w:ascii="Verdana" w:hAnsi="Verdana" w:hint="default"/>
          <w:b w:val="1"/>
          <w:bCs w:val="1"/>
          <w:outline w:val="0"/>
          <w:color w:val="000000"/>
          <w:sz w:val="24"/>
          <w:szCs w:val="24"/>
          <w:u w:color="000000"/>
          <w:rtl w:val="0"/>
          <w14:textFill>
            <w14:solidFill>
              <w14:srgbClr w14:val="000000"/>
            </w14:solidFill>
          </w14:textFill>
        </w:rPr>
        <w:t>ā</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appears in the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de-DE"/>
          <w14:textFill>
            <w14:solidFill>
              <w14:srgbClr w14:val="000000"/>
            </w14:solidFill>
          </w14:textFill>
        </w:rPr>
        <w:t>bh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rata in two distinct contexts, only one of which counts as independent corroboration. The Vana Parva's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map</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khy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na is a retelling of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ma story itself and does not constitute a second, independent witness. A separate narrative context, during Sahadeva's southern digvijaya for Yudhi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ṣṭ</w:t>
      </w:r>
      <w:r>
        <w:rPr>
          <w:rFonts w:ascii="Verdana" w:hAnsi="Verdana"/>
          <w:outline w:val="0"/>
          <w:color w:val="000000"/>
          <w:sz w:val="24"/>
          <w:szCs w:val="24"/>
          <w:u w:color="000000"/>
          <w:rtl w:val="0"/>
          <w:lang w:val="en-US"/>
          <w14:textFill>
            <w14:solidFill>
              <w14:srgbClr w14:val="000000"/>
            </w14:solidFill>
          </w14:textFill>
        </w:rPr>
        <w:t>hira's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jas</w:t>
      </w:r>
      <w:r>
        <w:rPr>
          <w:rFonts w:ascii="Verdana" w:hAnsi="Verdana" w:hint="default"/>
          <w:outline w:val="0"/>
          <w:color w:val="000000"/>
          <w:sz w:val="24"/>
          <w:szCs w:val="24"/>
          <w:u w:color="000000"/>
          <w:rtl w:val="0"/>
          <w14:textFill>
            <w14:solidFill>
              <w14:srgbClr w14:val="000000"/>
            </w14:solidFill>
          </w14:textFill>
        </w:rPr>
        <w:t>ū</w:t>
      </w:r>
      <w:r>
        <w:rPr>
          <w:rFonts w:ascii="Verdana" w:hAnsi="Verdana"/>
          <w:outline w:val="0"/>
          <w:color w:val="000000"/>
          <w:sz w:val="24"/>
          <w:szCs w:val="24"/>
          <w:u w:color="000000"/>
          <w:rtl w:val="0"/>
          <w:lang w:val="en-US"/>
          <w14:textFill>
            <w14:solidFill>
              <w14:srgbClr w14:val="000000"/>
            </w14:solidFill>
          </w14:textFill>
        </w:rPr>
        <w:t>ya, recounts a seven-day engagement between Sahadeva and the monkey-chiefs Mainda and Dvivida at 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 This claim is now verified directly against primary text: Mahabharata, Sabha Parva, Digvijaya Parva, Section XXXI (Ganguli translation, Wikisource), reads in full: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And then he beheld the celebrated caves of Kishkindhya and in that region fought for seven days with the monkey-kings Mainda and Dwivida.</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[2] An earlier draft of this research programme reported this citation as unresolved after a chapter-number mismatch in a different translation; the correct, stable citation is Sabha Parva, Digvijaya Parva, Section XXXI, and is treated as fully verified from this point forward.</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A further, genuinely independent link occurs in the Vana Parva's account of Bh</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lang w:val="en-US"/>
          <w14:textFill>
            <w14:solidFill>
              <w14:srgbClr w14:val="000000"/>
            </w14:solidFill>
          </w14:textFill>
        </w:rPr>
        <w:t>ma's quest for the Saugandhika flower near Mount Gandham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dana, where an aged Hanum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n narrates his own history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14:textFill>
            <w14:solidFill>
              <w14:srgbClr w14:val="000000"/>
            </w14:solidFill>
          </w14:textFill>
        </w:rPr>
        <w:t>Sugr</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14:textFill>
            <w14:solidFill>
              <w14:srgbClr w14:val="000000"/>
            </w14:solidFill>
          </w14:textFill>
        </w:rPr>
        <w:t>va, 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l</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14:textFill>
            <w14:solidFill>
              <w14:srgbClr w14:val="000000"/>
            </w14:solidFill>
          </w14:textFill>
        </w:rPr>
        <w:t>, 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lang w:val="en-US"/>
          <w14:textFill>
            <w14:solidFill>
              <w14:srgbClr w14:val="000000"/>
            </w14:solidFill>
          </w14:textFill>
        </w:rPr>
        <w:t xml:space="preserve">ā — </w:t>
      </w:r>
      <w:r>
        <w:rPr>
          <w:rFonts w:ascii="Verdana" w:hAnsi="Verdana"/>
          <w:outline w:val="0"/>
          <w:color w:val="000000"/>
          <w:sz w:val="24"/>
          <w:szCs w:val="24"/>
          <w:u w:color="000000"/>
          <w:rtl w:val="0"/>
          <w:lang w:val="en-US"/>
          <w14:textFill>
            <w14:solidFill>
              <w14:srgbClr w14:val="000000"/>
            </w14:solidFill>
          </w14:textFill>
        </w:rPr>
        <w:t>directly to Bh</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lang w:val="en-US"/>
          <w14:textFill>
            <w14:solidFill>
              <w14:srgbClr w14:val="000000"/>
            </w14:solidFill>
          </w14:textFill>
        </w:rPr>
        <w:t>ma, a self-contained narrative frame connecting two of this paper's case-study places independent of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it-IT"/>
          <w14:textFill>
            <w14:solidFill>
              <w14:srgbClr w14:val="000000"/>
            </w14:solidFill>
          </w14:textFill>
        </w:rPr>
        <w:t>ma narrative.</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conventional site identification of 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with Hampi, Karnataka, on the Tu</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ṅ</w:t>
      </w:r>
      <w:r>
        <w:rPr>
          <w:rFonts w:ascii="Verdana" w:hAnsi="Verdana"/>
          <w:outline w:val="0"/>
          <w:color w:val="000000"/>
          <w:sz w:val="24"/>
          <w:szCs w:val="24"/>
          <w:u w:color="000000"/>
          <w:rtl w:val="0"/>
          <w:lang w:val="de-DE"/>
          <w14:textFill>
            <w14:solidFill>
              <w14:srgbClr w14:val="000000"/>
            </w14:solidFill>
          </w14:textFill>
        </w:rPr>
        <w:t>gabhadr</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river, is traditional rather than archaeologically confirmed. Excavated material at Hampi is Vijayanagara-era (14th century CE onward); this paper found no confirmed pre-Vijayanagara archaeological layer at Hampi in any source consulted. Any finding elsewhere in this paper that depends on Hampi being the correct site (see Section 9) is explicitly conditional on this identification.</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5. Case Study III: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b w:val="1"/>
          <w:bCs w:val="1"/>
          <w:outline w:val="0"/>
          <w:color w:val="000000"/>
          <w:sz w:val="24"/>
          <w:szCs w:val="24"/>
          <w:u w:color="000000"/>
          <w:rtl w:val="0"/>
          <w14:textFill>
            <w14:solidFill>
              <w14:srgbClr w14:val="000000"/>
            </w14:solidFill>
          </w14:textFill>
        </w:rPr>
        <w:t>ak</w:t>
      </w:r>
      <w:r>
        <w:rPr>
          <w:rFonts w:ascii="Verdana" w:hAnsi="Verdana" w:hint="default"/>
          <w:b w:val="1"/>
          <w:bCs w:val="1"/>
          <w:outline w:val="0"/>
          <w:color w:val="000000"/>
          <w:sz w:val="24"/>
          <w:szCs w:val="24"/>
          <w:u w:color="000000"/>
          <w:rtl w:val="0"/>
          <w14:textFill>
            <w14:solidFill>
              <w14:srgbClr w14:val="000000"/>
            </w14:solidFill>
          </w14:textFill>
        </w:rPr>
        <w:t>ā</w:t>
      </w:r>
      <w:r>
        <w:rPr>
          <w:rFonts w:ascii="Verdana" w:hAnsi="Verdana"/>
          <w:b w:val="1"/>
          <w:bCs w:val="1"/>
          <w:outline w:val="0"/>
          <w:color w:val="000000"/>
          <w:sz w:val="24"/>
          <w:szCs w:val="24"/>
          <w:u w:color="000000"/>
          <w:rtl w:val="0"/>
          <w14:textFill>
            <w14:solidFill>
              <w14:srgbClr w14:val="000000"/>
            </w14:solidFill>
          </w14:textFill>
        </w:rPr>
        <w:t>ra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b w:val="1"/>
          <w:bCs w:val="1"/>
          <w:outline w:val="0"/>
          <w:color w:val="000000"/>
          <w:sz w:val="24"/>
          <w:szCs w:val="24"/>
          <w:u w:color="000000"/>
          <w:rtl w:val="0"/>
          <w14:textFill>
            <w14:solidFill>
              <w14:srgbClr w14:val="000000"/>
            </w14:solidFill>
          </w14:textFill>
        </w:rPr>
        <w:t>ya</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aka has the richest cross-textual and geographic corroboration of the three case studies. The origin narrative (Uttara K</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14:textFill>
            <w14:solidFill>
              <w14:srgbClr w14:val="000000"/>
            </w14:solidFill>
          </w14:textFill>
        </w:rPr>
        <w:t xml:space="preserve">a)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King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a, youngest son of Ik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14:textFill>
            <w14:solidFill>
              <w14:srgbClr w14:val="000000"/>
            </w14:solidFill>
          </w14:textFill>
        </w:rPr>
        <w:t>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ku, cursed by </w:t>
      </w:r>
      <w:r>
        <w:rPr>
          <w:rFonts w:ascii="Verdana" w:hAnsi="Verdana" w:hint="default"/>
          <w:outline w:val="0"/>
          <w:color w:val="000000"/>
          <w:sz w:val="24"/>
          <w:szCs w:val="24"/>
          <w:u w:color="000000"/>
          <w:rtl w:val="0"/>
          <w14:textFill>
            <w14:solidFill>
              <w14:srgbClr w14:val="000000"/>
            </w14:solidFill>
          </w14:textFill>
        </w:rPr>
        <w:t>Ś</w:t>
      </w:r>
      <w:r>
        <w:rPr>
          <w:rFonts w:ascii="Verdana" w:hAnsi="Verdana"/>
          <w:outline w:val="0"/>
          <w:color w:val="000000"/>
          <w:sz w:val="24"/>
          <w:szCs w:val="24"/>
          <w:u w:color="000000"/>
          <w:rtl w:val="0"/>
          <w:lang w:val="de-DE"/>
          <w14:textFill>
            <w14:solidFill>
              <w14:srgbClr w14:val="000000"/>
            </w14:solidFill>
          </w14:textFill>
        </w:rPr>
        <w:t>ukr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c</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rya after assaulting his daughter Araj</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 with the resulting devastation producing the forest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is corroborated with independent narrative detail in the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de-DE"/>
          <w14:textFill>
            <w14:solidFill>
              <w14:srgbClr w14:val="000000"/>
            </w14:solidFill>
          </w14:textFill>
        </w:rPr>
        <w:t>bh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rata's </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di Parva. This is now verified directly against primary text, confirmed identically across three independent hosts (sacred-texts.com, Wikisource, and Bharatmarg):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That Asura who was the younger brother of Vritra and known as Krodhahantri became noted on earth as king Danda,</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Adi Parva, Section/Chapter LXVII (67). [3] This is a genuinely independent narrative detail absent from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a's own account of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a's origin, and this citation is now treated as fully verified. The companion claim (Brahm</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it-IT"/>
          <w14:textFill>
            <w14:solidFill>
              <w14:srgbClr w14:val="000000"/>
            </w14:solidFill>
          </w14:textFill>
        </w:rPr>
        <w:t>a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14:textFill>
            <w14:solidFill>
              <w14:srgbClr w14:val="000000"/>
            </w14:solidFill>
          </w14:textFill>
        </w:rPr>
        <w:t>a,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a's role in the Dev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sura war) remains sourced only to Vettam Mani's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ic Encyclopaedia and has not been independently checked.</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aka also appears as an ordinary administrative/geographic region name in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ic janapada lists (found across eleven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as with dedicated geography chapters), grouped with Asmaka, Vidarbha, Andhra, Kali</w:t>
      </w:r>
      <w:r>
        <w:rPr>
          <w:rFonts w:ascii="Verdana" w:hAnsi="Verdana" w:hint="default"/>
          <w:outline w:val="0"/>
          <w:color w:val="000000"/>
          <w:sz w:val="24"/>
          <w:szCs w:val="24"/>
          <w:u w:color="000000"/>
          <w:rtl w:val="0"/>
          <w14:textFill>
            <w14:solidFill>
              <w14:srgbClr w14:val="000000"/>
            </w14:solidFill>
          </w14:textFill>
        </w:rPr>
        <w:t>ň</w:t>
      </w:r>
      <w:r>
        <w:rPr>
          <w:rFonts w:ascii="Verdana" w:hAnsi="Verdana"/>
          <w:outline w:val="0"/>
          <w:color w:val="000000"/>
          <w:sz w:val="24"/>
          <w:szCs w:val="24"/>
          <w:u w:color="000000"/>
          <w:rtl w:val="0"/>
          <w:lang w:val="en-US"/>
          <w14:textFill>
            <w14:solidFill>
              <w14:srgbClr w14:val="000000"/>
            </w14:solidFill>
          </w14:textFill>
        </w:rPr>
        <w:t>ga, and other named regions of the Dak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14:textFill>
            <w14:solidFill>
              <w14:srgbClr w14:val="000000"/>
            </w14:solidFill>
          </w14:textFill>
        </w:rPr>
        <w:t>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patha. In the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de-DE"/>
          <w14:textFill>
            <w14:solidFill>
              <w14:srgbClr w14:val="000000"/>
            </w14:solidFill>
          </w14:textFill>
        </w:rPr>
        <w:t>bh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rata's Sabh</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 xml:space="preserve">Parva, Sahadeva's southern campaign is reported to have subjugated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the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14:textFill>
            <w14:solidFill>
              <w14:srgbClr w14:val="000000"/>
            </w14:solidFill>
          </w14:textFill>
        </w:rPr>
        <w:t>akas</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alongside S</w:t>
      </w:r>
      <w:r>
        <w:rPr>
          <w:rFonts w:ascii="Verdana" w:hAnsi="Verdana" w:hint="default"/>
          <w:outline w:val="0"/>
          <w:color w:val="000000"/>
          <w:sz w:val="24"/>
          <w:szCs w:val="24"/>
          <w:u w:color="000000"/>
          <w:rtl w:val="0"/>
          <w14:textFill>
            <w14:solidFill>
              <w14:srgbClr w14:val="000000"/>
            </w14:solidFill>
          </w14:textFill>
        </w:rPr>
        <w:t>ū</w:t>
      </w:r>
      <w:r>
        <w:rPr>
          <w:rFonts w:ascii="Verdana" w:hAnsi="Verdana"/>
          <w:outline w:val="0"/>
          <w:color w:val="000000"/>
          <w:sz w:val="24"/>
          <w:szCs w:val="24"/>
          <w:u w:color="000000"/>
          <w:rtl w:val="0"/>
          <w14:textFill>
            <w14:solidFill>
              <w14:srgbClr w14:val="000000"/>
            </w14:solidFill>
          </w14:textFill>
        </w:rPr>
        <w:t>rp</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raka and Talak</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ṭ</w:t>
      </w:r>
      <w:r>
        <w:rPr>
          <w:rFonts w:ascii="Verdana" w:hAnsi="Verdana"/>
          <w:outline w:val="0"/>
          <w:color w:val="000000"/>
          <w:sz w:val="24"/>
          <w:szCs w:val="24"/>
          <w:u w:color="000000"/>
          <w:rtl w:val="0"/>
          <w:lang w:val="en-US"/>
          <w14:textFill>
            <w14:solidFill>
              <w14:srgbClr w14:val="000000"/>
            </w14:solidFill>
          </w14:textFill>
        </w:rPr>
        <w:t>a after receiving tribute from King Rukmin of Bhojaka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ṭ</w:t>
      </w:r>
      <w:r>
        <w:rPr>
          <w:rFonts w:ascii="Verdana" w:hAnsi="Verdana"/>
          <w:outline w:val="0"/>
          <w:color w:val="000000"/>
          <w:sz w:val="24"/>
          <w:szCs w:val="24"/>
          <w:u w:color="000000"/>
          <w:rtl w:val="0"/>
          <w:lang w:val="en-US"/>
          <w14:textFill>
            <w14:solidFill>
              <w14:srgbClr w14:val="000000"/>
            </w14:solidFill>
          </w14:textFill>
        </w:rPr>
        <w:t>a (Vidarbha). This is now verified directly against primary text, in the same Sabh</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 xml:space="preserve">Parva, Digvijaya Parva, Section XXXI passage cited in Section 4 above: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the hero then, reduced to subjection, Surparaka and Talakata, and the Dandakas also.</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pt-PT"/>
          <w14:textFill>
            <w14:solidFill>
              <w14:srgbClr w14:val="000000"/>
            </w14:solidFill>
          </w14:textFill>
        </w:rPr>
        <w:t>[2]</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claim that the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de-DE"/>
          <w14:textFill>
            <w14:solidFill>
              <w14:srgbClr w14:val="000000"/>
            </w14:solidFill>
          </w14:textFill>
        </w:rPr>
        <w:t>bh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rata's Vana Parva (3.85) gives the forest's boundaries directly (Vindhya ranges north, 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ṛṣṇ</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/Tu</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ṅ</w:t>
      </w:r>
      <w:r>
        <w:rPr>
          <w:rFonts w:ascii="Verdana" w:hAnsi="Verdana"/>
          <w:outline w:val="0"/>
          <w:color w:val="000000"/>
          <w:sz w:val="24"/>
          <w:szCs w:val="24"/>
          <w:u w:color="000000"/>
          <w:rtl w:val="0"/>
          <w:lang w:val="de-DE"/>
          <w14:textFill>
            <w14:solidFill>
              <w14:srgbClr w14:val="000000"/>
            </w14:solidFill>
          </w14:textFill>
        </w:rPr>
        <w:t>gabhadr</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south, Payo</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ṣṇ</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lang w:val="en-US"/>
          <w14:textFill>
            <w14:solidFill>
              <w14:srgbClr w14:val="000000"/>
            </w14:solidFill>
          </w14:textFill>
        </w:rPr>
        <w:t>at the northern entrance, S</w:t>
      </w:r>
      <w:r>
        <w:rPr>
          <w:rFonts w:ascii="Verdana" w:hAnsi="Verdana" w:hint="default"/>
          <w:outline w:val="0"/>
          <w:color w:val="000000"/>
          <w:sz w:val="24"/>
          <w:szCs w:val="24"/>
          <w:u w:color="000000"/>
          <w:rtl w:val="0"/>
          <w14:textFill>
            <w14:solidFill>
              <w14:srgbClr w14:val="000000"/>
            </w14:solidFill>
          </w14:textFill>
        </w:rPr>
        <w:t>ū</w:t>
      </w:r>
      <w:r>
        <w:rPr>
          <w:rFonts w:ascii="Verdana" w:hAnsi="Verdana"/>
          <w:outline w:val="0"/>
          <w:color w:val="000000"/>
          <w:sz w:val="24"/>
          <w:szCs w:val="24"/>
          <w:u w:color="000000"/>
          <w:rtl w:val="0"/>
          <w14:textFill>
            <w14:solidFill>
              <w14:srgbClr w14:val="000000"/>
            </w14:solidFill>
          </w14:textFill>
        </w:rPr>
        <w:t>rp</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raka west, Mahendra east) requires a correction following direct verification against primary text. The actual passage (Vana Parva, Section LXXXV, T</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lang w:val="en-US"/>
          <w14:textFill>
            <w14:solidFill>
              <w14:srgbClr w14:val="000000"/>
            </w14:solidFill>
          </w14:textFill>
        </w:rPr>
        <w:t>rtha-y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tr</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 xml:space="preserve">Parva) [4] is a pilgrimage itinerary listing sacred bathing sites in sequence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the Payo</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ṣṇ</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lang w:val="en-US"/>
          <w14:textFill>
            <w14:solidFill>
              <w14:srgbClr w14:val="000000"/>
            </w14:solidFill>
          </w14:textFill>
        </w:rPr>
        <w:t>tank, then the sacred forest of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 xml:space="preserve">aka, then the hermitages of </w:t>
      </w:r>
      <w:r>
        <w:rPr>
          <w:rFonts w:ascii="Verdana" w:hAnsi="Verdana" w:hint="default"/>
          <w:outline w:val="0"/>
          <w:color w:val="000000"/>
          <w:sz w:val="24"/>
          <w:szCs w:val="24"/>
          <w:u w:color="000000"/>
          <w:rtl w:val="0"/>
          <w14:textFill>
            <w14:solidFill>
              <w14:srgbClr w14:val="000000"/>
            </w14:solidFill>
          </w14:textFill>
        </w:rPr>
        <w:t>Ś</w:t>
      </w:r>
      <w:r>
        <w:rPr>
          <w:rFonts w:ascii="Verdana" w:hAnsi="Verdana"/>
          <w:outline w:val="0"/>
          <w:color w:val="000000"/>
          <w:sz w:val="24"/>
          <w:szCs w:val="24"/>
          <w:u w:color="000000"/>
          <w:rtl w:val="0"/>
          <w:lang w:val="de-DE"/>
          <w14:textFill>
            <w14:solidFill>
              <w14:srgbClr w14:val="000000"/>
            </w14:solidFill>
          </w14:textFill>
        </w:rPr>
        <w:t>rabha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ṅ</w:t>
      </w:r>
      <w:r>
        <w:rPr>
          <w:rFonts w:ascii="Verdana" w:hAnsi="Verdana"/>
          <w:outline w:val="0"/>
          <w:color w:val="000000"/>
          <w:sz w:val="24"/>
          <w:szCs w:val="24"/>
          <w:u w:color="000000"/>
          <w:rtl w:val="0"/>
          <w:lang w:val="en-US"/>
          <w14:textFill>
            <w14:solidFill>
              <w14:srgbClr w14:val="000000"/>
            </w14:solidFill>
          </w14:textFill>
        </w:rPr>
        <w:t xml:space="preserve">ga and </w:t>
      </w:r>
      <w:r>
        <w:rPr>
          <w:rFonts w:ascii="Verdana" w:hAnsi="Verdana" w:hint="default"/>
          <w:outline w:val="0"/>
          <w:color w:val="000000"/>
          <w:sz w:val="24"/>
          <w:szCs w:val="24"/>
          <w:u w:color="000000"/>
          <w:rtl w:val="0"/>
          <w14:textFill>
            <w14:solidFill>
              <w14:srgbClr w14:val="000000"/>
            </w14:solidFill>
          </w14:textFill>
        </w:rPr>
        <w:t>Ś</w:t>
      </w:r>
      <w:r>
        <w:rPr>
          <w:rFonts w:ascii="Verdana" w:hAnsi="Verdana"/>
          <w:outline w:val="0"/>
          <w:color w:val="000000"/>
          <w:sz w:val="24"/>
          <w:szCs w:val="24"/>
          <w:u w:color="000000"/>
          <w:rtl w:val="0"/>
          <w:lang w:val="en-US"/>
          <w14:textFill>
            <w14:solidFill>
              <w14:srgbClr w14:val="000000"/>
            </w14:solidFill>
          </w14:textFill>
        </w:rPr>
        <w:t>uka, then S</w:t>
      </w:r>
      <w:r>
        <w:rPr>
          <w:rFonts w:ascii="Verdana" w:hAnsi="Verdana" w:hint="default"/>
          <w:outline w:val="0"/>
          <w:color w:val="000000"/>
          <w:sz w:val="24"/>
          <w:szCs w:val="24"/>
          <w:u w:color="000000"/>
          <w:rtl w:val="0"/>
          <w14:textFill>
            <w14:solidFill>
              <w14:srgbClr w14:val="000000"/>
            </w14:solidFill>
          </w14:textFill>
        </w:rPr>
        <w:t>ū</w:t>
      </w:r>
      <w:r>
        <w:rPr>
          <w:rFonts w:ascii="Verdana" w:hAnsi="Verdana"/>
          <w:outline w:val="0"/>
          <w:color w:val="000000"/>
          <w:sz w:val="24"/>
          <w:szCs w:val="24"/>
          <w:u w:color="000000"/>
          <w:rtl w:val="0"/>
          <w14:textFill>
            <w14:solidFill>
              <w14:srgbClr w14:val="000000"/>
            </w14:solidFill>
          </w14:textFill>
        </w:rPr>
        <w:t>rp</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 xml:space="preserve">raka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each conferring a stated religious merit. This sequence is real and directly confirmed; it corroborates that these places are named in relational order in the primary text. However, the specific compass-direction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boundary</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framing is not stated in these terms in the primary passage itself; it is a secondary-source geographic inference (found in Wikipedia's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sv-SE"/>
          <w14:textFill>
            <w14:solidFill>
              <w14:srgbClr w14:val="000000"/>
            </w14:solidFill>
          </w14:textFill>
        </w:rPr>
        <w:t>Danda kingdom</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article and elsewhere) drawn from the itinerary's sequence, not a direct textual claim. This paper now reports the weaker, verified claim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a real sequential/relational itinerary linking Payo</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ṣṇ</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14:textFill>
            <w14:solidFill>
              <w14:srgbClr w14:val="000000"/>
            </w14:solidFill>
          </w14:textFill>
        </w:rPr>
        <w:t>,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aka, and S</w:t>
      </w:r>
      <w:r>
        <w:rPr>
          <w:rFonts w:ascii="Verdana" w:hAnsi="Verdana" w:hint="default"/>
          <w:outline w:val="0"/>
          <w:color w:val="000000"/>
          <w:sz w:val="24"/>
          <w:szCs w:val="24"/>
          <w:u w:color="000000"/>
          <w:rtl w:val="0"/>
          <w14:textFill>
            <w14:solidFill>
              <w14:srgbClr w14:val="000000"/>
            </w14:solidFill>
          </w14:textFill>
        </w:rPr>
        <w:t>ū</w:t>
      </w:r>
      <w:r>
        <w:rPr>
          <w:rFonts w:ascii="Verdana" w:hAnsi="Verdana"/>
          <w:outline w:val="0"/>
          <w:color w:val="000000"/>
          <w:sz w:val="24"/>
          <w:szCs w:val="24"/>
          <w:u w:color="000000"/>
          <w:rtl w:val="0"/>
          <w14:textFill>
            <w14:solidFill>
              <w14:srgbClr w14:val="000000"/>
            </w14:solidFill>
          </w14:textFill>
        </w:rPr>
        <w:t>rp</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 xml:space="preserve">raka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rather than the stronger, previously reported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boundary</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framing, which this paper no longer treats as a direct primary-text citation.</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6. The Only Prior Dedicated Excavation Project: B.B. Lal, 1975</w:t>
      </w:r>
      <w:r>
        <w:rPr>
          <w:rFonts w:ascii="Verdana" w:hAnsi="Verdana" w:hint="default"/>
          <w:b w:val="1"/>
          <w:bCs w:val="1"/>
          <w:outline w:val="0"/>
          <w:color w:val="000000"/>
          <w:sz w:val="24"/>
          <w:szCs w:val="24"/>
          <w:u w:color="000000"/>
          <w:rtl w:val="0"/>
          <w14:textFill>
            <w14:solidFill>
              <w14:srgbClr w14:val="000000"/>
            </w14:solidFill>
          </w14:textFill>
        </w:rPr>
        <w:t>–</w:t>
      </w:r>
      <w:r>
        <w:rPr>
          <w:rFonts w:ascii="Verdana" w:hAnsi="Verdana"/>
          <w:b w:val="1"/>
          <w:bCs w:val="1"/>
          <w:outline w:val="0"/>
          <w:color w:val="000000"/>
          <w:sz w:val="24"/>
          <w:szCs w:val="24"/>
          <w:u w:color="000000"/>
          <w:rtl w:val="0"/>
          <w14:textFill>
            <w14:solidFill>
              <w14:srgbClr w14:val="000000"/>
            </w14:solidFill>
          </w14:textFill>
        </w:rPr>
        <w:t>1985</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An earlier draft of this research programme relied on tourism-oriented and general-encyclopaedia sourcing for archaeological claims and did not engage directly with the only dedicated prior excavation project targeting Ramayana-associated sites. This section corrects that gap.</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Archaeologist B.B. Lal (Director-General, Archaeological Survey of India, 1968</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 xml:space="preserve">1972) led the ASI-funded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Archaeology of the Ramayana Sites</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project from 1975 to 1985 [18], excavating five locations associated with the epic tradition: Ayodhy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 Bharadw</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j Ashram, Nandigr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 Chitrak</w:t>
      </w:r>
      <w:r>
        <w:rPr>
          <w:rFonts w:ascii="Verdana" w:hAnsi="Verdana" w:hint="default"/>
          <w:outline w:val="0"/>
          <w:color w:val="000000"/>
          <w:sz w:val="24"/>
          <w:szCs w:val="24"/>
          <w:u w:color="000000"/>
          <w:rtl w:val="0"/>
          <w14:textFill>
            <w14:solidFill>
              <w14:srgbClr w14:val="000000"/>
            </w14:solidFill>
          </w14:textFill>
        </w:rPr>
        <w:t>ū</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ṭ</w:t>
      </w:r>
      <w:r>
        <w:rPr>
          <w:rFonts w:ascii="Verdana" w:hAnsi="Verdana"/>
          <w:outline w:val="0"/>
          <w:color w:val="000000"/>
          <w:sz w:val="24"/>
          <w:szCs w:val="24"/>
          <w:u w:color="000000"/>
          <w:rtl w:val="0"/>
          <w:lang w:val="en-US"/>
          <w14:textFill>
            <w14:solidFill>
              <w14:srgbClr w14:val="000000"/>
            </w14:solidFill>
          </w14:textFill>
        </w:rPr>
        <w:t xml:space="preserve">a, and </w:t>
      </w:r>
      <w:r>
        <w:rPr>
          <w:rFonts w:ascii="Verdana" w:hAnsi="Verdana" w:hint="default"/>
          <w:outline w:val="0"/>
          <w:color w:val="000000"/>
          <w:sz w:val="24"/>
          <w:szCs w:val="24"/>
          <w:u w:color="000000"/>
          <w:rtl w:val="0"/>
          <w14:textFill>
            <w14:solidFill>
              <w14:srgbClr w14:val="000000"/>
            </w14:solidFill>
          </w14:textFill>
        </w:rPr>
        <w:t>Ś</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ṛ</w:t>
      </w:r>
      <w:r>
        <w:rPr>
          <w:rFonts w:ascii="Verdana" w:hAnsi="Verdana" w:hint="default"/>
          <w:outline w:val="0"/>
          <w:color w:val="000000"/>
          <w:sz w:val="24"/>
          <w:szCs w:val="24"/>
          <w:u w:color="000000"/>
          <w:rtl w:val="0"/>
          <w14:textFill>
            <w14:solidFill>
              <w14:srgbClr w14:val="000000"/>
            </w14:solidFill>
          </w14:textFill>
        </w:rPr>
        <w:t>ň</w:t>
      </w:r>
      <w:r>
        <w:rPr>
          <w:rFonts w:ascii="Verdana" w:hAnsi="Verdana"/>
          <w:outline w:val="0"/>
          <w:color w:val="000000"/>
          <w:sz w:val="24"/>
          <w:szCs w:val="24"/>
          <w:u w:color="000000"/>
          <w:rtl w:val="0"/>
          <w:lang w:val="en-US"/>
          <w14:textFill>
            <w14:solidFill>
              <w14:srgbClr w14:val="000000"/>
            </w14:solidFill>
          </w14:textFill>
        </w:rPr>
        <w:t>gaverapura. Fourteen trenches were dug at Ayodhy</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alone. The project's final report was never formally submitted; a preliminary report appeared only in 1989, and technical facilities were withdrawn before the work could be completed, according to the project's own subsequent accounts.</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project's most-discussed finding is a series of brick pillar bases excavated immediately south of the Babri Masjid site at Ayodhy</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in 1975</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 xml:space="preserve">76. This paper reports, without adopting or endorsing either position, that the interpretation of this finding has been the subject of sustained and public scholarly disagreement: Lal himself characterised the same excavation results differently across different points in his career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reported as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devoid of any interest</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in a 1977 ASI report, then as evidence of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14:textFill>
            <w14:solidFill>
              <w14:srgbClr w14:val="000000"/>
            </w14:solidFill>
          </w14:textFill>
        </w:rPr>
        <w:t>pillar bases</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in 1989, and as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remains of a columned temple</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by 1990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a progression that has itself been the subject of critical commentary from other historians. Historian Meenakshi Jain has argued the archaeological alignment with Ramayana details is too strong to be coincidental; historian Romila Thapar has cautioned against interpreting the findings through a religious lens and has suggested the structure identified may not necessarily be linked to Rama specifically. This paper takes no position on the ongoing legal and political dispute connected to this site, which lies outside its scope, and reports Lal's excavation results and their contested interpretation as a matter of public scholarly record rather than as settled fact in either direction.</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Independent of the disputed interpretation, the confirmed stratigraphic record from Lal's project and subsequent ASI work establishes Painted Grey Ware (1200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600 BCE) and Northern Black Polished Ware (700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s-ES_tradnl"/>
          <w14:textFill>
            <w14:solidFill>
              <w14:srgbClr w14:val="000000"/>
            </w14:solidFill>
          </w14:textFill>
        </w:rPr>
        <w:t>200 BCE) at Ayodhy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consistent with the early Iron Age dating reported in Section 9 below. This dating is not itself contested; only the interpretation of the specific pillar-base find is.</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7. Excluded Categories: Kail</w:t>
      </w:r>
      <w:r>
        <w:rPr>
          <w:rFonts w:ascii="Verdana" w:hAnsi="Verdana" w:hint="default"/>
          <w:b w:val="1"/>
          <w:bCs w:val="1"/>
          <w:outline w:val="0"/>
          <w:color w:val="000000"/>
          <w:sz w:val="24"/>
          <w:szCs w:val="24"/>
          <w:u w:color="000000"/>
          <w:rtl w:val="0"/>
          <w14:textFill>
            <w14:solidFill>
              <w14:srgbClr w14:val="000000"/>
            </w14:solidFill>
          </w14:textFill>
        </w:rPr>
        <w:t>ā</w:t>
      </w:r>
      <w:r>
        <w:rPr>
          <w:rFonts w:ascii="Verdana" w:hAnsi="Verdana"/>
          <w:b w:val="1"/>
          <w:bCs w:val="1"/>
          <w:outline w:val="0"/>
          <w:color w:val="000000"/>
          <w:sz w:val="24"/>
          <w:szCs w:val="24"/>
          <w:u w:color="000000"/>
          <w:rtl w:val="0"/>
          <w14:textFill>
            <w14:solidFill>
              <w14:srgbClr w14:val="000000"/>
            </w14:solidFill>
          </w14:textFill>
        </w:rPr>
        <w:t>sa, Meru, Nandana, Gandham</w:t>
      </w:r>
      <w:r>
        <w:rPr>
          <w:rFonts w:ascii="Verdana" w:hAnsi="Verdana" w:hint="default"/>
          <w:b w:val="1"/>
          <w:bCs w:val="1"/>
          <w:outline w:val="0"/>
          <w:color w:val="000000"/>
          <w:sz w:val="24"/>
          <w:szCs w:val="24"/>
          <w:u w:color="000000"/>
          <w:rtl w:val="0"/>
          <w14:textFill>
            <w14:solidFill>
              <w14:srgbClr w14:val="000000"/>
            </w14:solidFill>
          </w14:textFill>
        </w:rPr>
        <w:t>ā</w:t>
      </w:r>
      <w:r>
        <w:rPr>
          <w:rFonts w:ascii="Verdana" w:hAnsi="Verdana"/>
          <w:b w:val="1"/>
          <w:bCs w:val="1"/>
          <w:outline w:val="0"/>
          <w:color w:val="000000"/>
          <w:sz w:val="24"/>
          <w:szCs w:val="24"/>
          <w:u w:color="000000"/>
          <w:rtl w:val="0"/>
          <w:lang w:val="en-US"/>
          <w14:textFill>
            <w14:solidFill>
              <w14:srgbClr w14:val="000000"/>
            </w14:solidFill>
          </w14:textFill>
        </w:rPr>
        <w:t>dana, and the Sapta-Samudra</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Mount Kail</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sa is named twice in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 xml:space="preserve">a [11], in both cases as a simile for grandeur. (Tier 1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primary text.) No yojana distance or directional relationship connects Kail</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sa to any other place in the text. Kail</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sa is a real, uncontested location (Mount Kailash, Tibet), but its textual role is that of a culturally shared reference point, not a node in the narrative's travel geography. Substituting any other real mountain (Meru, Everest, or otherwise) for Kail</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sa in an attempt to anchor the network does not resolve this: the absence of a measured relationship is the limiting factor, not the choice of candidate mountain.</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Meru, Nandana, and Gandham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dana are similarly unconnected to the itinerary network. Meru functions as the axis mountain of a formal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ic cosmological schema rather than as a point on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ma's route. Nandana is explicitly celestial (Indra's garden in Svarga), not terrestrial. Gandham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dana carries two mutually exclusive real-world identifications in secondary literature (a Himalayan range near Badrinath, and a Sri Lankan hill range near Ella/Uva) that this paper does not attempt to adjudicate.</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seven mythic oceans of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ic cosmology (Lava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nl-NL"/>
          <w14:textFill>
            <w14:solidFill>
              <w14:srgbClr w14:val="000000"/>
            </w14:solidFill>
          </w14:textFill>
        </w:rPr>
        <w:t>a/salt, Ik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en-US"/>
          <w14:textFill>
            <w14:solidFill>
              <w14:srgbClr w14:val="000000"/>
            </w14:solidFill>
          </w14:textFill>
        </w:rPr>
        <w:t>u/sugarcane juice, Sur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/wine, Sarpi or Gh</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ṛ</w:t>
      </w:r>
      <w:r>
        <w:rPr>
          <w:rFonts w:ascii="Verdana" w:hAnsi="Verdana"/>
          <w:outline w:val="0"/>
          <w:color w:val="000000"/>
          <w:sz w:val="24"/>
          <w:szCs w:val="24"/>
          <w:u w:color="000000"/>
          <w:rtl w:val="0"/>
          <w:lang w:val="en-US"/>
          <w14:textFill>
            <w14:solidFill>
              <w14:srgbClr w14:val="000000"/>
            </w14:solidFill>
          </w14:textFill>
        </w:rPr>
        <w:t>ta/ghee, Dadhi/curd, Dugdha or 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lang w:val="en-US"/>
          <w14:textFill>
            <w14:solidFill>
              <w14:srgbClr w14:val="000000"/>
            </w14:solidFill>
          </w14:textFill>
        </w:rPr>
        <w:t xml:space="preserve">ra/milk, and Jala/fresh water) were considered as a possible additional line of geographic evidence and are explicitly rejected as such. These form a formally symmetrical, concentric cosmographic scheme rather than an itinerary description; published Indological analysis (Sandahl,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The Seven Oceans in the Puranas and Elsewhere,</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Acta Orientalia, 2012) [17] characterises significant portions of this scheme as deliberate poetic invention for symmetry rather than corrupted memory of real geography. No evidence was found supporting a reinterpretation of the milk ocean or salt ocean as literal glacial or maritime features.</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8. Ecological Evidence, and What It Does and Does Not Establish</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8.1</w:t>
      </w:r>
      <w:r>
        <w:rPr>
          <w:rFonts w:ascii="Verdana" w:hAnsi="Verdana"/>
          <w:outline w:val="0"/>
          <w:color w:val="000000"/>
          <w:sz w:val="24"/>
          <w:szCs w:val="24"/>
          <w:u w:color="000000"/>
          <w:rtl w:val="0"/>
          <w:lang w:val="en-US"/>
          <w14:textFill>
            <w14:solidFill>
              <w14:srgbClr w14:val="000000"/>
            </w14:solidFill>
          </w14:textFill>
        </w:rPr>
        <w:t xml:space="preserve"> The Amirthalingam and Sudhakar Survey</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A published botanical and zoological survey of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 (Amirthalingam and Sudhakar, CPR Environmental Education Centre, Chennai; presented at a Ramayana Festival conference and published via ResearchGate) [16] catalogues approximately 150 plant species and numerous named animals across all six k</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as and matches them against real taxonomic identities. The study reports four ecological zones matching the narrative's geography in the correct sequence: tropical dry mixed deciduous forest (T</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ṭ</w:t>
      </w:r>
      <w:r>
        <w:rPr>
          <w:rFonts w:ascii="Verdana" w:hAnsi="Verdana"/>
          <w:outline w:val="0"/>
          <w:color w:val="000000"/>
          <w:sz w:val="24"/>
          <w:szCs w:val="24"/>
          <w:u w:color="000000"/>
          <w:rtl w:val="0"/>
          <w14:textFill>
            <w14:solidFill>
              <w14:srgbClr w14:val="000000"/>
            </w14:solidFill>
          </w14:textFill>
        </w:rPr>
        <w:t>ak</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nl-NL"/>
          <w14:textFill>
            <w14:solidFill>
              <w14:srgbClr w14:val="000000"/>
            </w14:solidFill>
          </w14:textFill>
        </w:rPr>
        <w:t>Vana, Citrak</w:t>
      </w:r>
      <w:r>
        <w:rPr>
          <w:rFonts w:ascii="Verdana" w:hAnsi="Verdana" w:hint="default"/>
          <w:outline w:val="0"/>
          <w:color w:val="000000"/>
          <w:sz w:val="24"/>
          <w:szCs w:val="24"/>
          <w:u w:color="000000"/>
          <w:rtl w:val="0"/>
          <w14:textFill>
            <w14:solidFill>
              <w14:srgbClr w14:val="000000"/>
            </w14:solidFill>
          </w14:textFill>
        </w:rPr>
        <w:t>ū</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ṭ</w:t>
      </w:r>
      <w:r>
        <w:rPr>
          <w:rFonts w:ascii="Verdana" w:hAnsi="Verdana"/>
          <w:outline w:val="0"/>
          <w:color w:val="000000"/>
          <w:sz w:val="24"/>
          <w:szCs w:val="24"/>
          <w:u w:color="000000"/>
          <w:rtl w:val="0"/>
          <w14:textFill>
            <w14:solidFill>
              <w14:srgbClr w14:val="000000"/>
            </w14:solidFill>
          </w14:textFill>
        </w:rPr>
        <w:t>a,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14:textFill>
            <w14:solidFill>
              <w14:srgbClr w14:val="000000"/>
            </w14:solidFill>
          </w14:textFill>
        </w:rPr>
        <w:t>ak</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ra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14:textFill>
            <w14:solidFill>
              <w14:srgbClr w14:val="000000"/>
            </w14:solidFill>
          </w14:textFill>
        </w:rPr>
        <w:t>ya, Pa</w:t>
      </w:r>
      <w:r>
        <w:rPr>
          <w:rFonts w:ascii="Verdana" w:hAnsi="Verdana" w:hint="default"/>
          <w:outline w:val="0"/>
          <w:color w:val="000000"/>
          <w:sz w:val="24"/>
          <w:szCs w:val="24"/>
          <w:u w:color="000000"/>
          <w:rtl w:val="0"/>
          <w:lang w:val="es-ES_tradnl"/>
          <w14:textFill>
            <w14:solidFill>
              <w14:srgbClr w14:val="000000"/>
            </w14:solidFill>
          </w14:textFill>
        </w:rPr>
        <w:t>ñ</w:t>
      </w:r>
      <w:r>
        <w:rPr>
          <w:rFonts w:ascii="Verdana" w:hAnsi="Verdana"/>
          <w:outline w:val="0"/>
          <w:color w:val="000000"/>
          <w:sz w:val="24"/>
          <w:szCs w:val="24"/>
          <w:u w:color="000000"/>
          <w:rtl w:val="0"/>
          <w:lang w:val="it-IT"/>
          <w14:textFill>
            <w14:solidFill>
              <w14:srgbClr w14:val="000000"/>
            </w14:solidFill>
          </w14:textFill>
        </w:rPr>
        <w:t>cavat</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lang w:val="en-US"/>
          <w14:textFill>
            <w14:solidFill>
              <w14:srgbClr w14:val="000000"/>
            </w14:solidFill>
          </w14:textFill>
        </w:rPr>
        <w:t>), dry/moist deciduous forest (Ki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me</w:t>
      </w:r>
      <w:r>
        <w:rPr>
          <w:rFonts w:ascii="Verdana" w:hAnsi="Verdana" w:hint="default"/>
          <w:outline w:val="0"/>
          <w:color w:val="000000"/>
          <w:sz w:val="24"/>
          <w:szCs w:val="24"/>
          <w:u w:color="000000"/>
          <w:rtl w:val="0"/>
          <w14:textFill>
            <w14:solidFill>
              <w14:srgbClr w14:val="000000"/>
            </w14:solidFill>
          </w14:textFill>
        </w:rPr>
        <w:t>ś</w:t>
      </w:r>
      <w:r>
        <w:rPr>
          <w:rFonts w:ascii="Verdana" w:hAnsi="Verdana"/>
          <w:outline w:val="0"/>
          <w:color w:val="000000"/>
          <w:sz w:val="24"/>
          <w:szCs w:val="24"/>
          <w:u w:color="000000"/>
          <w:rtl w:val="0"/>
          <w:lang w:val="en-US"/>
          <w14:textFill>
            <w14:solidFill>
              <w14:srgbClr w14:val="000000"/>
            </w14:solidFill>
          </w14:textFill>
        </w:rPr>
        <w:t>varam), evergreen tropical forest (</w:t>
      </w:r>
      <w:r>
        <w:rPr>
          <w:rFonts w:ascii="Verdana" w:hAnsi="Verdana" w:hint="default"/>
          <w:outline w:val="0"/>
          <w:color w:val="000000"/>
          <w:sz w:val="24"/>
          <w:szCs w:val="24"/>
          <w:u w:color="000000"/>
          <w:rtl w:val="0"/>
          <w14:textFill>
            <w14:solidFill>
              <w14:srgbClr w14:val="000000"/>
            </w14:solidFill>
          </w14:textFill>
        </w:rPr>
        <w:t>Ś</w:t>
      </w:r>
      <w:r>
        <w:rPr>
          <w:rFonts w:ascii="Verdana" w:hAnsi="Verdana"/>
          <w:outline w:val="0"/>
          <w:color w:val="000000"/>
          <w:sz w:val="24"/>
          <w:szCs w:val="24"/>
          <w:u w:color="000000"/>
          <w:rtl w:val="0"/>
          <w14:textFill>
            <w14:solidFill>
              <w14:srgbClr w14:val="000000"/>
            </w14:solidFill>
          </w14:textFill>
        </w:rPr>
        <w:t>r</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14:textFill>
            <w14:solidFill>
              <w14:srgbClr w14:val="000000"/>
            </w14:solidFill>
          </w14:textFill>
        </w:rPr>
        <w:t>La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ṅ</w:t>
      </w:r>
      <w:r>
        <w:rPr>
          <w:rFonts w:ascii="Verdana" w:hAnsi="Verdana"/>
          <w:outline w:val="0"/>
          <w:color w:val="000000"/>
          <w:sz w:val="24"/>
          <w:szCs w:val="24"/>
          <w:u w:color="000000"/>
          <w:rtl w:val="0"/>
          <w14:textFill>
            <w14:solidFill>
              <w14:srgbClr w14:val="000000"/>
            </w14:solidFill>
          </w14:textFill>
        </w:rPr>
        <w:t>k</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and Himalayan alpine vegetation.</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8.2</w:t>
      </w:r>
      <w:r>
        <w:rPr>
          <w:rFonts w:ascii="Verdana" w:hAnsi="Verdana"/>
          <w:outline w:val="0"/>
          <w:color w:val="000000"/>
          <w:sz w:val="24"/>
          <w:szCs w:val="24"/>
          <w:u w:color="000000"/>
          <w:rtl w:val="0"/>
          <w:lang w:val="en-US"/>
          <w14:textFill>
            <w14:solidFill>
              <w14:srgbClr w14:val="000000"/>
            </w14:solidFill>
          </w14:textFill>
        </w:rPr>
        <w:t xml:space="preserve"> What This Evidence Does and Does Not Establish</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Stated plainly, in response to a fair criticism of an earlier draft of this research programme: this evidence demonstrates that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a's geography is consistent with the real vegetational gradient of the Indian subcontinent. It does not, on its own, demonstrate that this consistency required first-hand knowledge of a specific historical journey, since any composer with ordinary geographic familiarity with the subcontinent's south-tapering shape could produce a narrative that trends correctly through these zones without having travelled the route personally or describing a real event. What the evidence rules out is a geographically arbitrary or invented backdrop; it does not rule in a historical journey. Both statements are reported here, rather than only the first.</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A more specific and harder-to-produce-by-chance corroboration is the co-occurrence of tiger and lion described in the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14:textFill>
            <w14:solidFill>
              <w14:srgbClr w14:val="000000"/>
            </w14:solidFill>
          </w14:textFill>
        </w:rPr>
        <w:t>aka/Pa</w:t>
      </w:r>
      <w:r>
        <w:rPr>
          <w:rFonts w:ascii="Verdana" w:hAnsi="Verdana" w:hint="default"/>
          <w:outline w:val="0"/>
          <w:color w:val="000000"/>
          <w:sz w:val="24"/>
          <w:szCs w:val="24"/>
          <w:u w:color="000000"/>
          <w:rtl w:val="0"/>
          <w:lang w:val="es-ES_tradnl"/>
          <w14:textFill>
            <w14:solidFill>
              <w14:srgbClr w14:val="000000"/>
            </w14:solidFill>
          </w14:textFill>
        </w:rPr>
        <w:t>ñ</w:t>
      </w:r>
      <w:r>
        <w:rPr>
          <w:rFonts w:ascii="Verdana" w:hAnsi="Verdana"/>
          <w:outline w:val="0"/>
          <w:color w:val="000000"/>
          <w:sz w:val="24"/>
          <w:szCs w:val="24"/>
          <w:u w:color="000000"/>
          <w:rtl w:val="0"/>
          <w:lang w:val="it-IT"/>
          <w14:textFill>
            <w14:solidFill>
              <w14:srgbClr w14:val="000000"/>
            </w14:solidFill>
          </w14:textFill>
        </w:rPr>
        <w:t>cavat</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lang w:val="en-US"/>
          <w14:textFill>
            <w14:solidFill>
              <w14:srgbClr w14:val="000000"/>
            </w14:solidFill>
          </w14:textFill>
        </w:rPr>
        <w:t>region: this specific overlap is independently corroborated by rock paintings at Bh</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14:textFill>
            <w14:solidFill>
              <w14:srgbClr w14:val="000000"/>
            </w14:solidFill>
          </w14:textFill>
        </w:rPr>
        <w:t>mbe</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ṭ</w:t>
      </w:r>
      <w:r>
        <w:rPr>
          <w:rFonts w:ascii="Verdana" w:hAnsi="Verdana"/>
          <w:outline w:val="0"/>
          <w:color w:val="000000"/>
          <w:sz w:val="24"/>
          <w:szCs w:val="24"/>
          <w:u w:color="000000"/>
          <w:rtl w:val="0"/>
          <w14:textFill>
            <w14:solidFill>
              <w14:srgbClr w14:val="000000"/>
            </w14:solidFill>
          </w14:textFill>
        </w:rPr>
        <w:t>k</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(Madhya Pradesh), a dated archaeological site depicting both species in the same region (Section 9.2). By contrast, most of the individually named wetland birds in the text (cakrav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ka/rath</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ṅ</w:t>
      </w:r>
      <w:r>
        <w:rPr>
          <w:rFonts w:ascii="Verdana" w:hAnsi="Verdana"/>
          <w:outline w:val="0"/>
          <w:color w:val="000000"/>
          <w:sz w:val="24"/>
          <w:szCs w:val="24"/>
          <w:u w:color="000000"/>
          <w:rtl w:val="0"/>
          <w14:textFill>
            <w14:solidFill>
              <w14:srgbClr w14:val="000000"/>
            </w14:solidFill>
          </w14:textFill>
        </w:rPr>
        <w:t>ga, kara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14:textFill>
            <w14:solidFill>
              <w14:srgbClr w14:val="000000"/>
            </w14:solidFill>
          </w14:textFill>
        </w:rPr>
        <w:t>ava, krau</w:t>
      </w:r>
      <w:r>
        <w:rPr>
          <w:rFonts w:ascii="Verdana" w:hAnsi="Verdana" w:hint="default"/>
          <w:outline w:val="0"/>
          <w:color w:val="000000"/>
          <w:sz w:val="24"/>
          <w:szCs w:val="24"/>
          <w:u w:color="000000"/>
          <w:rtl w:val="0"/>
          <w:lang w:val="es-ES_tradnl"/>
          <w14:textFill>
            <w14:solidFill>
              <w14:srgbClr w14:val="000000"/>
            </w14:solidFill>
          </w14:textFill>
        </w:rPr>
        <w:t>ñ</w:t>
      </w:r>
      <w:r>
        <w:rPr>
          <w:rFonts w:ascii="Verdana" w:hAnsi="Verdana"/>
          <w:outline w:val="0"/>
          <w:color w:val="000000"/>
          <w:sz w:val="24"/>
          <w:szCs w:val="24"/>
          <w:u w:color="000000"/>
          <w:rtl w:val="0"/>
          <w:lang w:val="it-IT"/>
          <w14:textFill>
            <w14:solidFill>
              <w14:srgbClr w14:val="000000"/>
            </w14:solidFill>
          </w14:textFill>
        </w:rPr>
        <w:t>ca, ha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ṃ</w:t>
      </w:r>
      <w:r>
        <w:rPr>
          <w:rFonts w:ascii="Verdana" w:hAnsi="Verdana"/>
          <w:outline w:val="0"/>
          <w:color w:val="000000"/>
          <w:sz w:val="24"/>
          <w:szCs w:val="24"/>
          <w:u w:color="000000"/>
          <w:rtl w:val="0"/>
          <w14:textFill>
            <w14:solidFill>
              <w14:srgbClr w14:val="000000"/>
            </w14:solidFill>
          </w14:textFill>
        </w:rPr>
        <w:t>sa, ny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yuha) are generalist species found across the entire subcontinent and are not treated as discriminating evidence for any specific site.</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8.3</w:t>
      </w:r>
      <w:r>
        <w:rPr>
          <w:rFonts w:ascii="Verdana" w:hAnsi="Verdana"/>
          <w:outline w:val="0"/>
          <w:color w:val="000000"/>
          <w:sz w:val="24"/>
          <w:szCs w:val="24"/>
          <w:u w:color="000000"/>
          <w:rtl w:val="0"/>
          <w:lang w:val="en-US"/>
          <w14:textFill>
            <w14:solidFill>
              <w14:srgbClr w14:val="000000"/>
            </w14:solidFill>
          </w14:textFill>
        </w:rPr>
        <w:t xml:space="preserve"> Geographic Coherence of the Exile Route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A Conditional and Weak Test</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As a structural check, the latitude of each successive location on the exile route (Ayodhy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 Citrak</w:t>
      </w:r>
      <w:r>
        <w:rPr>
          <w:rFonts w:ascii="Verdana" w:hAnsi="Verdana" w:hint="default"/>
          <w:outline w:val="0"/>
          <w:color w:val="000000"/>
          <w:sz w:val="24"/>
          <w:szCs w:val="24"/>
          <w:u w:color="000000"/>
          <w:rtl w:val="0"/>
          <w14:textFill>
            <w14:solidFill>
              <w14:srgbClr w14:val="000000"/>
            </w14:solidFill>
          </w14:textFill>
        </w:rPr>
        <w:t>ū</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ṭ</w:t>
      </w:r>
      <w:r>
        <w:rPr>
          <w:rFonts w:ascii="Verdana" w:hAnsi="Verdana"/>
          <w:outline w:val="0"/>
          <w:color w:val="000000"/>
          <w:sz w:val="24"/>
          <w:szCs w:val="24"/>
          <w:u w:color="000000"/>
          <w:rtl w:val="0"/>
          <w:lang w:val="pt-PT"/>
          <w14:textFill>
            <w14:solidFill>
              <w14:srgbClr w14:val="000000"/>
            </w14:solidFill>
          </w14:textFill>
        </w:rPr>
        <w:t>a, Pa</w:t>
      </w:r>
      <w:r>
        <w:rPr>
          <w:rFonts w:ascii="Verdana" w:hAnsi="Verdana" w:hint="default"/>
          <w:outline w:val="0"/>
          <w:color w:val="000000"/>
          <w:sz w:val="24"/>
          <w:szCs w:val="24"/>
          <w:u w:color="000000"/>
          <w:rtl w:val="0"/>
          <w:lang w:val="es-ES_tradnl"/>
          <w14:textFill>
            <w14:solidFill>
              <w14:srgbClr w14:val="000000"/>
            </w14:solidFill>
          </w14:textFill>
        </w:rPr>
        <w:t>ñ</w:t>
      </w:r>
      <w:r>
        <w:rPr>
          <w:rFonts w:ascii="Verdana" w:hAnsi="Verdana"/>
          <w:outline w:val="0"/>
          <w:color w:val="000000"/>
          <w:sz w:val="24"/>
          <w:szCs w:val="24"/>
          <w:u w:color="000000"/>
          <w:rtl w:val="0"/>
          <w:lang w:val="it-IT"/>
          <w14:textFill>
            <w14:solidFill>
              <w14:srgbClr w14:val="000000"/>
            </w14:solidFill>
          </w14:textFill>
        </w:rPr>
        <w:t>cavat</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14:textFill>
            <w14:solidFill>
              <w14:srgbClr w14:val="000000"/>
            </w14:solidFill>
          </w14:textFill>
        </w:rPr>
        <w:t>/N</w:t>
      </w:r>
      <w:r>
        <w:rPr>
          <w:rFonts w:ascii="Verdana" w:hAnsi="Verdana" w:hint="default"/>
          <w:outline w:val="0"/>
          <w:color w:val="000000"/>
          <w:sz w:val="24"/>
          <w:szCs w:val="24"/>
          <w:u w:color="000000"/>
          <w:rtl w:val="0"/>
          <w14:textFill>
            <w14:solidFill>
              <w14:srgbClr w14:val="000000"/>
            </w14:solidFill>
          </w14:textFill>
        </w:rPr>
        <w:t>āś</w:t>
      </w:r>
      <w:r>
        <w:rPr>
          <w:rFonts w:ascii="Verdana" w:hAnsi="Verdana"/>
          <w:outline w:val="0"/>
          <w:color w:val="000000"/>
          <w:sz w:val="24"/>
          <w:szCs w:val="24"/>
          <w:u w:color="000000"/>
          <w:rtl w:val="0"/>
          <w14:textFill>
            <w14:solidFill>
              <w14:srgbClr w14:val="000000"/>
            </w14:solidFill>
          </w14:textFill>
        </w:rPr>
        <w:t>ik, 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/Hampi, La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ṅ</w:t>
      </w:r>
      <w:r>
        <w:rPr>
          <w:rFonts w:ascii="Verdana" w:hAnsi="Verdana"/>
          <w:outline w:val="0"/>
          <w:color w:val="000000"/>
          <w:sz w:val="24"/>
          <w:szCs w:val="24"/>
          <w:u w:color="000000"/>
          <w:rtl w:val="0"/>
          <w14:textFill>
            <w14:solidFill>
              <w14:srgbClr w14:val="000000"/>
            </w14:solidFill>
          </w14:textFill>
        </w:rPr>
        <w:t>k</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w:t>
      </w:r>
      <w:r>
        <w:rPr>
          <w:rFonts w:ascii="Verdana" w:hAnsi="Verdana" w:hint="default"/>
          <w:outline w:val="0"/>
          <w:color w:val="000000"/>
          <w:sz w:val="24"/>
          <w:szCs w:val="24"/>
          <w:u w:color="000000"/>
          <w:rtl w:val="0"/>
          <w14:textFill>
            <w14:solidFill>
              <w14:srgbClr w14:val="000000"/>
            </w14:solidFill>
          </w14:textFill>
        </w:rPr>
        <w:t>Ś</w:t>
      </w:r>
      <w:r>
        <w:rPr>
          <w:rFonts w:ascii="Verdana" w:hAnsi="Verdana"/>
          <w:outline w:val="0"/>
          <w:color w:val="000000"/>
          <w:sz w:val="24"/>
          <w:szCs w:val="24"/>
          <w:u w:color="000000"/>
          <w:rtl w:val="0"/>
          <w14:textFill>
            <w14:solidFill>
              <w14:srgbClr w14:val="000000"/>
            </w14:solidFill>
          </w14:textFill>
        </w:rPr>
        <w:t>r</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14:textFill>
            <w14:solidFill>
              <w14:srgbClr w14:val="000000"/>
            </w14:solidFill>
          </w14:textFill>
        </w:rPr>
        <w:t>La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ṅ</w:t>
      </w:r>
      <w:r>
        <w:rPr>
          <w:rFonts w:ascii="Verdana" w:hAnsi="Verdana"/>
          <w:outline w:val="0"/>
          <w:color w:val="000000"/>
          <w:sz w:val="24"/>
          <w:szCs w:val="24"/>
          <w:u w:color="000000"/>
          <w:rtl w:val="0"/>
          <w14:textFill>
            <w14:solidFill>
              <w14:srgbClr w14:val="000000"/>
            </w14:solidFill>
          </w14:textFill>
        </w:rPr>
        <w:t>k</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 was found to decrease monotonically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every narrative step moves further south than the last, with no reversals.</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 xml:space="preserve">Two caveats are stated directly, in response to fair criticism of an earlier draft of this research programme. First, this test is explicitly conditional: it uses the coordinates of Hampi and Sri Lanka, both of which this paper (Section 4, and Section 9.7 below) independently describes as traditional identifications, not confirmed ones. The finding therefore demonstrates that the exile narrative is consistent with the traditional site identifications taken together, not that either identification is independently confirmed by this test. Second, the test itself is a weak one: any narrative composed by someone with ordinary knowledge that the Indian subcontinent narrows and tapers toward Sri Lanka in the south would very plausibly trend monotonically southward without requiring any specific historical or geographic precision beyond that general awareness. This paper reports the finding as a passed consistency check that rules out a geographically scrambled or incoherent narrative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a low bar, clearly stated as such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rather than as independent confirmatory evidence of anything stronger.</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27"/>
        <w:gridCol w:w="1443"/>
        <w:gridCol w:w="2346"/>
        <w:gridCol w:w="2710"/>
      </w:tblGrid>
      <w:tr>
        <w:tblPrEx>
          <w:shd w:val="clear" w:color="auto" w:fill="4f81bd"/>
        </w:tblPrEx>
        <w:trPr>
          <w:trHeight w:val="438" w:hRule="atLeast"/>
          <w:tblHeader/>
        </w:trPr>
        <w:tc>
          <w:tcPr>
            <w:tcW w:type="dxa" w:w="2527"/>
            <w:tcBorders>
              <w:top w:val="single" w:color="000000" w:sz="4" w:space="0" w:shadow="0" w:frame="0"/>
              <w:left w:val="single" w:color="000000" w:sz="4"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Location</w:t>
            </w:r>
          </w:p>
        </w:tc>
        <w:tc>
          <w:tcPr>
            <w:tcW w:type="dxa" w:w="1443"/>
            <w:tcBorders>
              <w:top w:val="single" w:color="000000" w:sz="4" w:space="0" w:shadow="0" w:frame="0"/>
              <w:left w:val="single" w:color="999999" w:sz="2"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Approx. Latitude</w:t>
            </w:r>
          </w:p>
        </w:tc>
        <w:tc>
          <w:tcPr>
            <w:tcW w:type="dxa" w:w="2345"/>
            <w:tcBorders>
              <w:top w:val="single" w:color="000000" w:sz="4" w:space="0" w:shadow="0" w:frame="0"/>
              <w:left w:val="single" w:color="999999" w:sz="2"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de-DE"/>
              </w:rPr>
              <w:t>Narrative Position</w:t>
            </w:r>
          </w:p>
        </w:tc>
        <w:tc>
          <w:tcPr>
            <w:tcW w:type="dxa" w:w="2709"/>
            <w:tcBorders>
              <w:top w:val="single" w:color="000000" w:sz="4" w:space="0" w:shadow="0" w:frame="0"/>
              <w:left w:val="single" w:color="999999" w:sz="2" w:space="0" w:shadow="0" w:frame="0"/>
              <w:bottom w:val="single" w:color="999999" w:sz="2"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de-DE"/>
              </w:rPr>
              <w:t>Site ID Status</w:t>
            </w:r>
          </w:p>
        </w:tc>
      </w:tr>
      <w:tr>
        <w:tblPrEx>
          <w:shd w:val="clear" w:color="auto" w:fill="ced7e7"/>
        </w:tblPrEx>
        <w:trPr>
          <w:trHeight w:val="435" w:hRule="atLeast"/>
        </w:trPr>
        <w:tc>
          <w:tcPr>
            <w:tcW w:type="dxa" w:w="2527"/>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s-ES_tradnl"/>
              </w:rPr>
              <w:t>Ayodhy</w:t>
            </w:r>
            <w:r>
              <w:rPr>
                <w:rFonts w:ascii="Times New Roman" w:hAnsi="Times New Roman" w:hint="default"/>
                <w:sz w:val="19"/>
                <w:szCs w:val="19"/>
                <w:u w:color="000000"/>
                <w:shd w:val="nil" w:color="auto" w:fill="auto"/>
                <w:rtl w:val="0"/>
              </w:rPr>
              <w:t>ā</w:t>
            </w:r>
          </w:p>
        </w:tc>
        <w:tc>
          <w:tcPr>
            <w:tcW w:type="dxa" w:w="1443"/>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26.79</w:t>
            </w:r>
            <w:r>
              <w:rPr>
                <w:rFonts w:ascii="Times New Roman" w:hAnsi="Times New Roman" w:hint="default"/>
                <w:sz w:val="19"/>
                <w:szCs w:val="19"/>
                <w:u w:color="000000"/>
                <w:shd w:val="nil" w:color="auto" w:fill="auto"/>
                <w:rtl w:val="0"/>
                <w:lang w:val="it-IT"/>
              </w:rPr>
              <w:t>°</w:t>
            </w:r>
            <w:r>
              <w:rPr>
                <w:rFonts w:ascii="Times New Roman" w:hAnsi="Times New Roman"/>
                <w:sz w:val="19"/>
                <w:szCs w:val="19"/>
                <w:u w:color="000000"/>
                <w:shd w:val="nil" w:color="auto" w:fill="auto"/>
                <w:rtl w:val="0"/>
              </w:rPr>
              <w:t>N</w:t>
            </w:r>
          </w:p>
        </w:tc>
        <w:tc>
          <w:tcPr>
            <w:tcW w:type="dxa" w:w="234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de-DE"/>
              </w:rPr>
              <w:t>Start</w:t>
            </w:r>
          </w:p>
        </w:tc>
        <w:tc>
          <w:tcPr>
            <w:tcW w:type="dxa" w:w="270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Confirmed ancient city (Section 9.1); specific pinpoint contested</w:t>
            </w:r>
          </w:p>
        </w:tc>
      </w:tr>
      <w:tr>
        <w:tblPrEx>
          <w:shd w:val="clear" w:color="auto" w:fill="ced7e7"/>
        </w:tblPrEx>
        <w:trPr>
          <w:trHeight w:val="435" w:hRule="atLeast"/>
        </w:trPr>
        <w:tc>
          <w:tcPr>
            <w:tcW w:type="dxa" w:w="2527"/>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Citrak</w:t>
            </w:r>
            <w:r>
              <w:rPr>
                <w:rFonts w:ascii="Times New Roman" w:hAnsi="Times New Roman" w:hint="default"/>
                <w:sz w:val="19"/>
                <w:szCs w:val="19"/>
                <w:u w:color="000000"/>
                <w:shd w:val="nil" w:color="auto" w:fill="auto"/>
                <w:rtl w:val="0"/>
              </w:rPr>
              <w:t>ūṭ</w:t>
            </w:r>
            <w:r>
              <w:rPr>
                <w:rFonts w:ascii="Times New Roman" w:hAnsi="Times New Roman"/>
                <w:sz w:val="19"/>
                <w:szCs w:val="19"/>
                <w:u w:color="000000"/>
                <w:shd w:val="nil" w:color="auto" w:fill="auto"/>
                <w:rtl w:val="0"/>
              </w:rPr>
              <w:t>a</w:t>
            </w:r>
          </w:p>
        </w:tc>
        <w:tc>
          <w:tcPr>
            <w:tcW w:type="dxa" w:w="1443"/>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25.18</w:t>
            </w:r>
            <w:r>
              <w:rPr>
                <w:rFonts w:ascii="Times New Roman" w:hAnsi="Times New Roman" w:hint="default"/>
                <w:sz w:val="19"/>
                <w:szCs w:val="19"/>
                <w:u w:color="000000"/>
                <w:shd w:val="nil" w:color="auto" w:fill="auto"/>
                <w:rtl w:val="0"/>
                <w:lang w:val="it-IT"/>
              </w:rPr>
              <w:t>°</w:t>
            </w:r>
            <w:r>
              <w:rPr>
                <w:rFonts w:ascii="Times New Roman" w:hAnsi="Times New Roman"/>
                <w:sz w:val="19"/>
                <w:szCs w:val="19"/>
                <w:u w:color="000000"/>
                <w:shd w:val="nil" w:color="auto" w:fill="auto"/>
                <w:rtl w:val="0"/>
              </w:rPr>
              <w:t>N</w:t>
            </w:r>
          </w:p>
        </w:tc>
        <w:tc>
          <w:tcPr>
            <w:tcW w:type="dxa" w:w="234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1st exile stop</w:t>
            </w:r>
          </w:p>
        </w:tc>
        <w:tc>
          <w:tcPr>
            <w:tcW w:type="dxa" w:w="270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Traditional, longstanding, uncontested identification</w:t>
            </w:r>
          </w:p>
        </w:tc>
      </w:tr>
      <w:tr>
        <w:tblPrEx>
          <w:shd w:val="clear" w:color="auto" w:fill="ced7e7"/>
        </w:tblPrEx>
        <w:trPr>
          <w:trHeight w:val="197" w:hRule="atLeast"/>
        </w:trPr>
        <w:tc>
          <w:tcPr>
            <w:tcW w:type="dxa" w:w="2527"/>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Pa</w:t>
            </w:r>
            <w:r>
              <w:rPr>
                <w:rFonts w:ascii="Times New Roman" w:hAnsi="Times New Roman" w:hint="default"/>
                <w:sz w:val="19"/>
                <w:szCs w:val="19"/>
                <w:u w:color="000000"/>
                <w:shd w:val="nil" w:color="auto" w:fill="auto"/>
                <w:rtl w:val="0"/>
                <w:lang w:val="es-ES_tradnl"/>
              </w:rPr>
              <w:t>ñ</w:t>
            </w:r>
            <w:r>
              <w:rPr>
                <w:rFonts w:ascii="Times New Roman" w:hAnsi="Times New Roman"/>
                <w:sz w:val="19"/>
                <w:szCs w:val="19"/>
                <w:u w:color="000000"/>
                <w:shd w:val="nil" w:color="auto" w:fill="auto"/>
                <w:rtl w:val="0"/>
                <w:lang w:val="it-IT"/>
              </w:rPr>
              <w:t>cavat</w:t>
            </w:r>
            <w:r>
              <w:rPr>
                <w:rFonts w:ascii="Times New Roman" w:hAnsi="Times New Roman" w:hint="default"/>
                <w:sz w:val="19"/>
                <w:szCs w:val="19"/>
                <w:u w:color="000000"/>
                <w:shd w:val="nil" w:color="auto" w:fill="auto"/>
                <w:rtl w:val="0"/>
              </w:rPr>
              <w:t xml:space="preserve">ī </w:t>
            </w:r>
            <w:r>
              <w:rPr>
                <w:rFonts w:ascii="Times New Roman" w:hAnsi="Times New Roman"/>
                <w:sz w:val="19"/>
                <w:szCs w:val="19"/>
                <w:u w:color="000000"/>
                <w:shd w:val="nil" w:color="auto" w:fill="auto"/>
                <w:rtl w:val="0"/>
              </w:rPr>
              <w:t>/ N</w:t>
            </w:r>
            <w:r>
              <w:rPr>
                <w:rFonts w:ascii="Times New Roman" w:hAnsi="Times New Roman" w:hint="default"/>
                <w:sz w:val="19"/>
                <w:szCs w:val="19"/>
                <w:u w:color="000000"/>
                <w:shd w:val="nil" w:color="auto" w:fill="auto"/>
                <w:rtl w:val="0"/>
              </w:rPr>
              <w:t>āś</w:t>
            </w:r>
            <w:r>
              <w:rPr>
                <w:rFonts w:ascii="Times New Roman" w:hAnsi="Times New Roman"/>
                <w:sz w:val="19"/>
                <w:szCs w:val="19"/>
                <w:u w:color="000000"/>
                <w:shd w:val="nil" w:color="auto" w:fill="auto"/>
                <w:rtl w:val="0"/>
              </w:rPr>
              <w:t>ik</w:t>
            </w:r>
          </w:p>
        </w:tc>
        <w:tc>
          <w:tcPr>
            <w:tcW w:type="dxa" w:w="1443"/>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20.01</w:t>
            </w:r>
            <w:r>
              <w:rPr>
                <w:rFonts w:ascii="Times New Roman" w:hAnsi="Times New Roman" w:hint="default"/>
                <w:sz w:val="19"/>
                <w:szCs w:val="19"/>
                <w:u w:color="000000"/>
                <w:shd w:val="nil" w:color="auto" w:fill="auto"/>
                <w:rtl w:val="0"/>
                <w:lang w:val="it-IT"/>
              </w:rPr>
              <w:t>°</w:t>
            </w:r>
            <w:r>
              <w:rPr>
                <w:rFonts w:ascii="Times New Roman" w:hAnsi="Times New Roman"/>
                <w:sz w:val="19"/>
                <w:szCs w:val="19"/>
                <w:u w:color="000000"/>
                <w:shd w:val="nil" w:color="auto" w:fill="auto"/>
                <w:rtl w:val="0"/>
              </w:rPr>
              <w:t>N</w:t>
            </w:r>
          </w:p>
        </w:tc>
        <w:tc>
          <w:tcPr>
            <w:tcW w:type="dxa" w:w="234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Da</w:t>
            </w:r>
            <w:r>
              <w:rPr>
                <w:rFonts w:ascii="Times New Roman" w:hAnsi="Times New Roman" w:hint="default"/>
                <w:sz w:val="19"/>
                <w:szCs w:val="19"/>
                <w:u w:color="000000"/>
                <w:shd w:val="nil" w:color="auto" w:fill="auto"/>
                <w:rtl w:val="0"/>
              </w:rPr>
              <w:t>ṇḍ</w:t>
            </w:r>
            <w:r>
              <w:rPr>
                <w:rFonts w:ascii="Times New Roman" w:hAnsi="Times New Roman"/>
                <w:sz w:val="19"/>
                <w:szCs w:val="19"/>
                <w:u w:color="000000"/>
                <w:shd w:val="nil" w:color="auto" w:fill="auto"/>
                <w:rtl w:val="0"/>
                <w:lang w:val="en-US"/>
              </w:rPr>
              <w:t>aka residence</w:t>
            </w:r>
          </w:p>
        </w:tc>
        <w:tc>
          <w:tcPr>
            <w:tcW w:type="dxa" w:w="270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Traditional identification</w:t>
            </w:r>
          </w:p>
        </w:tc>
      </w:tr>
      <w:tr>
        <w:tblPrEx>
          <w:shd w:val="clear" w:color="auto" w:fill="ced7e7"/>
        </w:tblPrEx>
        <w:trPr>
          <w:trHeight w:val="435" w:hRule="atLeast"/>
        </w:trPr>
        <w:tc>
          <w:tcPr>
            <w:tcW w:type="dxa" w:w="2527"/>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Ki</w:t>
            </w:r>
            <w:r>
              <w:rPr>
                <w:rFonts w:ascii="Times New Roman" w:hAnsi="Times New Roman" w:hint="default"/>
                <w:sz w:val="19"/>
                <w:szCs w:val="19"/>
                <w:u w:color="000000"/>
                <w:shd w:val="nil" w:color="auto" w:fill="auto"/>
                <w:rtl w:val="0"/>
              </w:rPr>
              <w:t>ṣ</w:t>
            </w:r>
            <w:r>
              <w:rPr>
                <w:rFonts w:ascii="Times New Roman" w:hAnsi="Times New Roman"/>
                <w:sz w:val="19"/>
                <w:szCs w:val="19"/>
                <w:u w:color="000000"/>
                <w:shd w:val="nil" w:color="auto" w:fill="auto"/>
                <w:rtl w:val="0"/>
                <w:lang w:val="nl-NL"/>
              </w:rPr>
              <w:t>kindh</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lang w:val="en-US"/>
              </w:rPr>
              <w:t>/ Hampi</w:t>
            </w:r>
          </w:p>
        </w:tc>
        <w:tc>
          <w:tcPr>
            <w:tcW w:type="dxa" w:w="1443"/>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15.31</w:t>
            </w:r>
            <w:r>
              <w:rPr>
                <w:rFonts w:ascii="Times New Roman" w:hAnsi="Times New Roman" w:hint="default"/>
                <w:sz w:val="19"/>
                <w:szCs w:val="19"/>
                <w:u w:color="000000"/>
                <w:shd w:val="nil" w:color="auto" w:fill="auto"/>
                <w:rtl w:val="0"/>
                <w:lang w:val="it-IT"/>
              </w:rPr>
              <w:t>°</w:t>
            </w:r>
            <w:r>
              <w:rPr>
                <w:rFonts w:ascii="Times New Roman" w:hAnsi="Times New Roman"/>
                <w:sz w:val="19"/>
                <w:szCs w:val="19"/>
                <w:u w:color="000000"/>
                <w:shd w:val="nil" w:color="auto" w:fill="auto"/>
                <w:rtl w:val="0"/>
              </w:rPr>
              <w:t>N</w:t>
            </w:r>
          </w:p>
        </w:tc>
        <w:tc>
          <w:tcPr>
            <w:tcW w:type="dxa" w:w="234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Vanara search begins</w:t>
            </w:r>
          </w:p>
        </w:tc>
        <w:tc>
          <w:tcPr>
            <w:tcW w:type="dxa" w:w="270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Traditional only; excavated material is Vijayanagara-era</w:t>
            </w:r>
          </w:p>
        </w:tc>
      </w:tr>
      <w:tr>
        <w:tblPrEx>
          <w:shd w:val="clear" w:color="auto" w:fill="ced7e7"/>
        </w:tblPrEx>
        <w:trPr>
          <w:trHeight w:val="915" w:hRule="atLeast"/>
        </w:trPr>
        <w:tc>
          <w:tcPr>
            <w:tcW w:type="dxa" w:w="2527"/>
            <w:tcBorders>
              <w:top w:val="single" w:color="999999" w:sz="2" w:space="0" w:shadow="0" w:frame="0"/>
              <w:left w:val="single" w:color="000000" w:sz="4"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La</w:t>
            </w:r>
            <w:r>
              <w:rPr>
                <w:rFonts w:ascii="Times New Roman" w:hAnsi="Times New Roman" w:hint="default"/>
                <w:sz w:val="19"/>
                <w:szCs w:val="19"/>
                <w:u w:color="000000"/>
                <w:shd w:val="nil" w:color="auto" w:fill="auto"/>
                <w:rtl w:val="0"/>
              </w:rPr>
              <w:t>ṅ</w:t>
            </w:r>
            <w:r>
              <w:rPr>
                <w:rFonts w:ascii="Times New Roman" w:hAnsi="Times New Roman"/>
                <w:sz w:val="19"/>
                <w:szCs w:val="19"/>
                <w:u w:color="000000"/>
                <w:shd w:val="nil" w:color="auto" w:fill="auto"/>
                <w:rtl w:val="0"/>
              </w:rPr>
              <w:t>k</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rPr>
              <w:t>/ Sri Lanka</w:t>
            </w:r>
          </w:p>
        </w:tc>
        <w:tc>
          <w:tcPr>
            <w:tcW w:type="dxa" w:w="1443"/>
            <w:tcBorders>
              <w:top w:val="single" w:color="999999" w:sz="2" w:space="0" w:shadow="0" w:frame="0"/>
              <w:left w:val="single" w:color="999999" w:sz="2"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7.87</w:t>
            </w:r>
            <w:r>
              <w:rPr>
                <w:rFonts w:ascii="Times New Roman" w:hAnsi="Times New Roman" w:hint="default"/>
                <w:sz w:val="19"/>
                <w:szCs w:val="19"/>
                <w:u w:color="000000"/>
                <w:shd w:val="nil" w:color="auto" w:fill="auto"/>
                <w:rtl w:val="0"/>
                <w:lang w:val="it-IT"/>
              </w:rPr>
              <w:t>°</w:t>
            </w:r>
            <w:r>
              <w:rPr>
                <w:rFonts w:ascii="Times New Roman" w:hAnsi="Times New Roman"/>
                <w:sz w:val="19"/>
                <w:szCs w:val="19"/>
                <w:u w:color="000000"/>
                <w:shd w:val="nil" w:color="auto" w:fill="auto"/>
                <w:rtl w:val="0"/>
              </w:rPr>
              <w:t>N</w:t>
            </w:r>
          </w:p>
        </w:tc>
        <w:tc>
          <w:tcPr>
            <w:tcW w:type="dxa" w:w="2345"/>
            <w:tcBorders>
              <w:top w:val="single" w:color="999999" w:sz="2" w:space="0" w:shadow="0" w:frame="0"/>
              <w:left w:val="single" w:color="999999" w:sz="2"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fr-FR"/>
              </w:rPr>
              <w:t>Final destination</w:t>
            </w:r>
          </w:p>
        </w:tc>
        <w:tc>
          <w:tcPr>
            <w:tcW w:type="dxa" w:w="2709"/>
            <w:tcBorders>
              <w:top w:val="single" w:color="999999" w:sz="2" w:space="0" w:shadow="0" w:frame="0"/>
              <w:left w:val="single" w:color="999999" w:sz="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Traditional and contested; alternative Indian Ocean locations proposed by some researchers</w:t>
            </w:r>
          </w:p>
        </w:tc>
      </w:tr>
    </w:tbl>
    <w:p>
      <w:pPr>
        <w:pStyle w:val="Heading 2"/>
        <w:widowControl w:val="0"/>
        <w:spacing w:before="220" w:after="110"/>
        <w:jc w:val="both"/>
        <w:rPr>
          <w:rFonts w:ascii="Verdana" w:cs="Verdana" w:hAnsi="Verdana" w:eastAsia="Verdana"/>
          <w:sz w:val="20"/>
          <w:szCs w:val="20"/>
        </w:rPr>
      </w:pPr>
    </w:p>
    <w:p>
      <w:pPr>
        <w:pStyle w:val="Heading 2"/>
        <w:widowControl w:val="0"/>
        <w:spacing w:before="220" w:after="110"/>
        <w:jc w:val="both"/>
        <w:rPr>
          <w:rFonts w:ascii="Verdana" w:cs="Verdana" w:hAnsi="Verdana" w:eastAsia="Verdana"/>
          <w:sz w:val="20"/>
          <w:szCs w:val="20"/>
        </w:rPr>
      </w:pPr>
      <w:r>
        <w:rPr>
          <w:rFonts w:ascii="Verdana" w:hAnsi="Verdana"/>
          <w:i w:val="1"/>
          <w:iCs w:val="1"/>
          <w:outline w:val="0"/>
          <w:color w:val="000000"/>
          <w:sz w:val="20"/>
          <w:szCs w:val="20"/>
          <w:u w:color="000000"/>
          <w:rtl w:val="0"/>
          <w:lang w:val="en-US"/>
          <w14:textFill>
            <w14:solidFill>
              <w14:srgbClr w14:val="000000"/>
            </w14:solidFill>
          </w14:textFill>
        </w:rPr>
        <w:t>Table 1. Latitude sequence of the exile route, with site-identification status stated for each point. The monotonic southward decrease is real; the underlying site identifications are not uniformly confirmed.</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9. A Comprehensive Survey of Archaeologically Confirmed Cultures, c. 7000</w:t>
      </w:r>
      <w:r>
        <w:rPr>
          <w:rFonts w:ascii="Verdana" w:hAnsi="Verdana" w:hint="default"/>
          <w:b w:val="1"/>
          <w:bCs w:val="1"/>
          <w:outline w:val="0"/>
          <w:color w:val="000000"/>
          <w:sz w:val="24"/>
          <w:szCs w:val="24"/>
          <w:u w:color="000000"/>
          <w:rtl w:val="0"/>
          <w14:textFill>
            <w14:solidFill>
              <w14:srgbClr w14:val="000000"/>
            </w14:solidFill>
          </w14:textFill>
        </w:rPr>
        <w:t>–</w:t>
      </w:r>
      <w:r>
        <w:rPr>
          <w:rFonts w:ascii="Verdana" w:hAnsi="Verdana"/>
          <w:b w:val="1"/>
          <w:bCs w:val="1"/>
          <w:outline w:val="0"/>
          <w:color w:val="000000"/>
          <w:sz w:val="24"/>
          <w:szCs w:val="24"/>
          <w:u w:color="000000"/>
          <w:rtl w:val="0"/>
          <w:lang w:val="fr-FR"/>
          <w14:textFill>
            <w14:solidFill>
              <w14:srgbClr w14:val="000000"/>
            </w14:solidFill>
          </w14:textFill>
        </w:rPr>
        <w:t>600 BCE</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This section compiles, in one place, every archaeologically confirmed culture located in this research programme that occupied the Indian subcontinent or Sri Lanka from approximately 7000 BCE through the Iron Age. The date ranges, sites, and material findings reported in Sections 9.1</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9.7 and Table 2 are independently sourced and do not depend on any proposed chronology for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a's events; readers interested in how these findings relate to the corrected chronology proposed in a companion paper (Vondoom 2026) will find that cross-reference isolated in Appendix A. It is organised by region.</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9.1</w:t>
      </w:r>
      <w:r>
        <w:rPr>
          <w:rFonts w:ascii="Verdana" w:hAnsi="Verdana"/>
          <w:outline w:val="0"/>
          <w:color w:val="000000"/>
          <w:sz w:val="24"/>
          <w:szCs w:val="24"/>
          <w:u w:color="000000"/>
          <w:rtl w:val="0"/>
          <w14:textFill>
            <w14:solidFill>
              <w14:srgbClr w14:val="000000"/>
            </w14:solidFill>
          </w14:textFill>
        </w:rPr>
        <w:t xml:space="preserve"> Vai</w:t>
      </w:r>
      <w:r>
        <w:rPr>
          <w:rFonts w:ascii="Verdana" w:hAnsi="Verdana" w:hint="default"/>
          <w:outline w:val="0"/>
          <w:color w:val="000000"/>
          <w:sz w:val="24"/>
          <w:szCs w:val="24"/>
          <w:u w:color="000000"/>
          <w:rtl w:val="0"/>
          <w14:textFill>
            <w14:solidFill>
              <w14:srgbClr w14:val="000000"/>
            </w14:solidFill>
          </w14:textFill>
        </w:rPr>
        <w:t>śā</w:t>
      </w:r>
      <w:r>
        <w:rPr>
          <w:rFonts w:ascii="Verdana" w:hAnsi="Verdana"/>
          <w:outline w:val="0"/>
          <w:color w:val="000000"/>
          <w:sz w:val="24"/>
          <w:szCs w:val="24"/>
          <w:u w:color="000000"/>
          <w:rtl w:val="0"/>
          <w14:textFill>
            <w14:solidFill>
              <w14:srgbClr w14:val="000000"/>
            </w14:solidFill>
          </w14:textFill>
        </w:rPr>
        <w:t>l</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14:textFill>
            <w14:solidFill>
              <w14:srgbClr w14:val="000000"/>
            </w14:solidFill>
          </w14:textFill>
        </w:rPr>
        <w:t>, Ayodhy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and the middle Ga</w:t>
      </w:r>
      <w:r>
        <w:rPr>
          <w:rFonts w:ascii="Verdana" w:hAnsi="Verdana" w:hint="default"/>
          <w:outline w:val="0"/>
          <w:color w:val="000000"/>
          <w:sz w:val="24"/>
          <w:szCs w:val="24"/>
          <w:u w:color="000000"/>
          <w:rtl w:val="0"/>
          <w14:textFill>
            <w14:solidFill>
              <w14:srgbClr w14:val="000000"/>
            </w14:solidFill>
          </w14:textFill>
        </w:rPr>
        <w:t>ň</w:t>
      </w:r>
      <w:r>
        <w:rPr>
          <w:rFonts w:ascii="Verdana" w:hAnsi="Verdana"/>
          <w:outline w:val="0"/>
          <w:color w:val="000000"/>
          <w:sz w:val="24"/>
          <w:szCs w:val="24"/>
          <w:u w:color="000000"/>
          <w:rtl w:val="0"/>
          <w14:textFill>
            <w14:solidFill>
              <w14:srgbClr w14:val="000000"/>
            </w14:solidFill>
          </w14:textFill>
        </w:rPr>
        <w:t>g</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nl-NL"/>
          <w14:textFill>
            <w14:solidFill>
              <w14:srgbClr w14:val="000000"/>
            </w14:solidFill>
          </w14:textFill>
        </w:rPr>
        <w:t>valley</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Vai</w:t>
      </w:r>
      <w:r>
        <w:rPr>
          <w:rFonts w:ascii="Verdana" w:hAnsi="Verdana" w:hint="default"/>
          <w:outline w:val="0"/>
          <w:color w:val="000000"/>
          <w:sz w:val="24"/>
          <w:szCs w:val="24"/>
          <w:u w:color="000000"/>
          <w:rtl w:val="0"/>
          <w14:textFill>
            <w14:solidFill>
              <w14:srgbClr w14:val="000000"/>
            </w14:solidFill>
          </w14:textFill>
        </w:rPr>
        <w:t>śā</w:t>
      </w:r>
      <w:r>
        <w:rPr>
          <w:rFonts w:ascii="Verdana" w:hAnsi="Verdana"/>
          <w:outline w:val="0"/>
          <w:color w:val="000000"/>
          <w:sz w:val="24"/>
          <w:szCs w:val="24"/>
          <w:u w:color="000000"/>
          <w:rtl w:val="0"/>
          <w14:textFill>
            <w14:solidFill>
              <w14:srgbClr w14:val="000000"/>
            </w14:solidFill>
          </w14:textFill>
        </w:rPr>
        <w:t>l</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lang w:val="en-US"/>
          <w14:textFill>
            <w14:solidFill>
              <w14:srgbClr w14:val="000000"/>
            </w14:solidFill>
          </w14:textFill>
        </w:rPr>
        <w:t>(Tier 3, tertiary excavation summaries; primary ASI report not independently obtained): mud rampart fortifications dated to approximately 600 BCE; Northern Black Polished Ware (500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200 BCE) in the citadel mound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j</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14:textFill>
            <w14:solidFill>
              <w14:srgbClr w14:val="000000"/>
            </w14:solidFill>
          </w14:textFill>
        </w:rPr>
        <w:t>Vi</w:t>
      </w:r>
      <w:r>
        <w:rPr>
          <w:rFonts w:ascii="Verdana" w:hAnsi="Verdana" w:hint="default"/>
          <w:outline w:val="0"/>
          <w:color w:val="000000"/>
          <w:sz w:val="24"/>
          <w:szCs w:val="24"/>
          <w:u w:color="000000"/>
          <w:rtl w:val="0"/>
          <w14:textFill>
            <w14:solidFill>
              <w14:srgbClr w14:val="000000"/>
            </w14:solidFill>
          </w14:textFill>
        </w:rPr>
        <w:t>śā</w:t>
      </w:r>
      <w:r>
        <w:rPr>
          <w:rFonts w:ascii="Verdana" w:hAnsi="Verdana"/>
          <w:outline w:val="0"/>
          <w:color w:val="000000"/>
          <w:sz w:val="24"/>
          <w:szCs w:val="24"/>
          <w:u w:color="000000"/>
          <w:rtl w:val="0"/>
          <w14:textFill>
            <w14:solidFill>
              <w14:srgbClr w14:val="000000"/>
            </w14:solidFill>
          </w14:textFill>
        </w:rPr>
        <w:t>la k</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it-IT"/>
          <w14:textFill>
            <w14:solidFill>
              <w14:srgbClr w14:val="000000"/>
            </w14:solidFill>
          </w14:textFill>
        </w:rPr>
        <w:t>Garh); a Licchavi-era relic st</w:t>
      </w:r>
      <w:r>
        <w:rPr>
          <w:rFonts w:ascii="Verdana" w:hAnsi="Verdana" w:hint="default"/>
          <w:outline w:val="0"/>
          <w:color w:val="000000"/>
          <w:sz w:val="24"/>
          <w:szCs w:val="24"/>
          <w:u w:color="000000"/>
          <w:rtl w:val="0"/>
          <w14:textFill>
            <w14:solidFill>
              <w14:srgbClr w14:val="000000"/>
            </w14:solidFill>
          </w14:textFill>
        </w:rPr>
        <w:t>ū</w:t>
      </w:r>
      <w:r>
        <w:rPr>
          <w:rFonts w:ascii="Verdana" w:hAnsi="Verdana"/>
          <w:outline w:val="0"/>
          <w:color w:val="000000"/>
          <w:sz w:val="24"/>
          <w:szCs w:val="24"/>
          <w:u w:color="000000"/>
          <w:rtl w:val="0"/>
          <w:lang w:val="en-US"/>
          <w14:textFill>
            <w14:solidFill>
              <w14:srgbClr w14:val="000000"/>
            </w14:solidFill>
          </w14:textFill>
        </w:rPr>
        <w:t>pa (5th century BCE, later enlarged under the Mauryas, Kushans, and Guptas) yielding a soapstone relic casket, a conch shell, glass beads, gold leaf, and a Mauryan punch-marked coin on excavation in 1958; an intact A</w:t>
      </w:r>
      <w:r>
        <w:rPr>
          <w:rFonts w:ascii="Verdana" w:hAnsi="Verdana" w:hint="default"/>
          <w:outline w:val="0"/>
          <w:color w:val="000000"/>
          <w:sz w:val="24"/>
          <w:szCs w:val="24"/>
          <w:u w:color="000000"/>
          <w:rtl w:val="0"/>
          <w14:textFill>
            <w14:solidFill>
              <w14:srgbClr w14:val="000000"/>
            </w14:solidFill>
          </w14:textFill>
        </w:rPr>
        <w:t>ś</w:t>
      </w:r>
      <w:r>
        <w:rPr>
          <w:rFonts w:ascii="Verdana" w:hAnsi="Verdana"/>
          <w:outline w:val="0"/>
          <w:color w:val="000000"/>
          <w:sz w:val="24"/>
          <w:szCs w:val="24"/>
          <w:u w:color="000000"/>
          <w:rtl w:val="0"/>
          <w:lang w:val="en-US"/>
          <w14:textFill>
            <w14:solidFill>
              <w14:srgbClr w14:val="000000"/>
            </w14:solidFill>
          </w14:textFill>
        </w:rPr>
        <w:t>okan pillar with lion capital standing on-site.</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s-ES_tradnl"/>
          <w14:textFill>
            <w14:solidFill>
              <w14:srgbClr w14:val="000000"/>
            </w14:solidFill>
          </w14:textFill>
        </w:rPr>
        <w:t>Ayodhy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Painted Grey Ware (1200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600 BCE) and Northern Black Polished Ware (700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200 BCE), confirmed independent of the disputed 1975</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1985 excavation's interpretive controversy (Section 6).</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Chirand and Chechar (Chechar lies within Vai</w:t>
      </w:r>
      <w:r>
        <w:rPr>
          <w:rFonts w:ascii="Verdana" w:hAnsi="Verdana" w:hint="default"/>
          <w:outline w:val="0"/>
          <w:color w:val="000000"/>
          <w:sz w:val="24"/>
          <w:szCs w:val="24"/>
          <w:u w:color="000000"/>
          <w:rtl w:val="0"/>
          <w14:textFill>
            <w14:solidFill>
              <w14:srgbClr w14:val="000000"/>
            </w14:solidFill>
          </w14:textFill>
        </w:rPr>
        <w:t>śā</w:t>
      </w:r>
      <w:r>
        <w:rPr>
          <w:rFonts w:ascii="Verdana" w:hAnsi="Verdana"/>
          <w:outline w:val="0"/>
          <w:color w:val="000000"/>
          <w:sz w:val="24"/>
          <w:szCs w:val="24"/>
          <w:u w:color="000000"/>
          <w:rtl w:val="0"/>
          <w14:textFill>
            <w14:solidFill>
              <w14:srgbClr w14:val="000000"/>
            </w14:solidFill>
          </w14:textFill>
        </w:rPr>
        <w:t>l</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lang w:val="en-US"/>
          <w14:textFill>
            <w14:solidFill>
              <w14:srgbClr w14:val="000000"/>
            </w14:solidFill>
          </w14:textFill>
        </w:rPr>
        <w:t>district itself, on the Ga</w:t>
      </w:r>
      <w:r>
        <w:rPr>
          <w:rFonts w:ascii="Verdana" w:hAnsi="Verdana" w:hint="default"/>
          <w:outline w:val="0"/>
          <w:color w:val="000000"/>
          <w:sz w:val="24"/>
          <w:szCs w:val="24"/>
          <w:u w:color="000000"/>
          <w:rtl w:val="0"/>
          <w14:textFill>
            <w14:solidFill>
              <w14:srgbClr w14:val="000000"/>
            </w14:solidFill>
          </w14:textFill>
        </w:rPr>
        <w:t>ň</w:t>
      </w:r>
      <w:r>
        <w:rPr>
          <w:rFonts w:ascii="Verdana" w:hAnsi="Verdana"/>
          <w:outline w:val="0"/>
          <w:color w:val="000000"/>
          <w:sz w:val="24"/>
          <w:szCs w:val="24"/>
          <w:u w:color="000000"/>
          <w:rtl w:val="0"/>
          <w14:textFill>
            <w14:solidFill>
              <w14:srgbClr w14:val="000000"/>
            </w14:solidFill>
          </w14:textFill>
        </w:rPr>
        <w:t>g</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a stratified Neolithic-to-Chalcolithic-to-Iron-Age sequence beginning at approximately 2500 BCE, confirmed by radiocarbon dating, showing rice, wheat, barley, and lentil cultivation, cattle/sheep/goat husbandry, bone and antler tools, and terracotta figurines. Archaeologist F.R. Allchin [21] characterised this as an indigenous development predating and independent of Indus Valley influence in the eastern Gangetic plain.</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9.2</w:t>
      </w:r>
      <w:r>
        <w:rPr>
          <w:rFonts w:ascii="Verdana" w:hAnsi="Verdana"/>
          <w:outline w:val="0"/>
          <w:color w:val="000000"/>
          <w:sz w:val="24"/>
          <w:szCs w:val="24"/>
          <w:u w:color="000000"/>
          <w:rtl w:val="0"/>
          <w:lang w:val="en-US"/>
          <w14:textFill>
            <w14:solidFill>
              <w14:srgbClr w14:val="000000"/>
            </w14:solidFill>
          </w14:textFill>
        </w:rPr>
        <w:t xml:space="preserve"> Pre-agricultural populations: the Ga</w:t>
      </w:r>
      <w:r>
        <w:rPr>
          <w:rFonts w:ascii="Verdana" w:hAnsi="Verdana" w:hint="default"/>
          <w:outline w:val="0"/>
          <w:color w:val="000000"/>
          <w:sz w:val="24"/>
          <w:szCs w:val="24"/>
          <w:u w:color="000000"/>
          <w:rtl w:val="0"/>
          <w14:textFill>
            <w14:solidFill>
              <w14:srgbClr w14:val="000000"/>
            </w14:solidFill>
          </w14:textFill>
        </w:rPr>
        <w:t>ň</w:t>
      </w:r>
      <w:r>
        <w:rPr>
          <w:rFonts w:ascii="Verdana" w:hAnsi="Verdana"/>
          <w:outline w:val="0"/>
          <w:color w:val="000000"/>
          <w:sz w:val="24"/>
          <w:szCs w:val="24"/>
          <w:u w:color="000000"/>
          <w:rtl w:val="0"/>
          <w14:textFill>
            <w14:solidFill>
              <w14:srgbClr w14:val="000000"/>
            </w14:solidFill>
          </w14:textFill>
        </w:rPr>
        <w:t>g</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valley Mesolithic and the Vindhyas</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Before the Neolithic sequence at Chirand, the middle Ga</w:t>
      </w:r>
      <w:r>
        <w:rPr>
          <w:rFonts w:ascii="Verdana" w:hAnsi="Verdana" w:hint="default"/>
          <w:outline w:val="0"/>
          <w:color w:val="000000"/>
          <w:sz w:val="24"/>
          <w:szCs w:val="24"/>
          <w:u w:color="000000"/>
          <w:rtl w:val="0"/>
          <w14:textFill>
            <w14:solidFill>
              <w14:srgbClr w14:val="000000"/>
            </w14:solidFill>
          </w14:textFill>
        </w:rPr>
        <w:t>ň</w:t>
      </w:r>
      <w:r>
        <w:rPr>
          <w:rFonts w:ascii="Verdana" w:hAnsi="Verdana"/>
          <w:outline w:val="0"/>
          <w:color w:val="000000"/>
          <w:sz w:val="24"/>
          <w:szCs w:val="24"/>
          <w:u w:color="000000"/>
          <w:rtl w:val="0"/>
          <w14:textFill>
            <w14:solidFill>
              <w14:srgbClr w14:val="000000"/>
            </w14:solidFill>
          </w14:textFill>
        </w:rPr>
        <w:t>g</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valley was occupied by Mesolithic hunter-gatherer communities. Over 200 Mesolithic sites have been documented in the Ga</w:t>
      </w:r>
      <w:r>
        <w:rPr>
          <w:rFonts w:ascii="Verdana" w:hAnsi="Verdana" w:hint="default"/>
          <w:outline w:val="0"/>
          <w:color w:val="000000"/>
          <w:sz w:val="24"/>
          <w:szCs w:val="24"/>
          <w:u w:color="000000"/>
          <w:rtl w:val="0"/>
          <w14:textFill>
            <w14:solidFill>
              <w14:srgbClr w14:val="000000"/>
            </w14:solidFill>
          </w14:textFill>
        </w:rPr>
        <w:t>ň</w:t>
      </w:r>
      <w:r>
        <w:rPr>
          <w:rFonts w:ascii="Verdana" w:hAnsi="Verdana"/>
          <w:outline w:val="0"/>
          <w:color w:val="000000"/>
          <w:sz w:val="24"/>
          <w:szCs w:val="24"/>
          <w:u w:color="000000"/>
          <w:rtl w:val="0"/>
          <w14:textFill>
            <w14:solidFill>
              <w14:srgbClr w14:val="000000"/>
            </w14:solidFill>
          </w14:textFill>
        </w:rPr>
        <w:t>g</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plain (Tier 3, secondary academic compilations) (Pratapgarh, Pray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gr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j/Allahabad, 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14:textFill>
            <w14:solidFill>
              <w14:srgbClr w14:val="000000"/>
            </w14:solidFill>
          </w14:textFill>
        </w:rPr>
        <w:t>as</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lang w:val="en-US"/>
          <w14:textFill>
            <w14:solidFill>
              <w14:srgbClr w14:val="000000"/>
            </w14:solidFill>
          </w14:textFill>
        </w:rPr>
        <w:t>, and Jaunpur districts), the best-excavated being Sara</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14:textFill>
            <w14:solidFill>
              <w14:srgbClr w14:val="000000"/>
            </w14:solidFill>
          </w14:textFill>
        </w:rPr>
        <w:t>N</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har R</w:t>
      </w:r>
      <w:r>
        <w:rPr>
          <w:rFonts w:ascii="Verdana" w:hAnsi="Verdana" w:hint="default"/>
          <w:outline w:val="0"/>
          <w:color w:val="000000"/>
          <w:sz w:val="24"/>
          <w:szCs w:val="24"/>
          <w:u w:color="000000"/>
          <w:rtl w:val="0"/>
          <w14:textFill>
            <w14:solidFill>
              <w14:srgbClr w14:val="000000"/>
            </w14:solidFill>
          </w14:textFill>
        </w:rPr>
        <w:t>āī</w:t>
      </w:r>
      <w:r>
        <w:rPr>
          <w:rFonts w:ascii="Verdana" w:hAnsi="Verdana"/>
          <w:outline w:val="0"/>
          <w:color w:val="000000"/>
          <w:sz w:val="24"/>
          <w:szCs w:val="24"/>
          <w:u w:color="000000"/>
          <w:rtl w:val="0"/>
          <w14:textFill>
            <w14:solidFill>
              <w14:srgbClr w14:val="000000"/>
            </w14:solidFill>
          </w14:textFill>
        </w:rPr>
        <w:t>,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d</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 D</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md</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and Chop</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n</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ndo in the neighbouring Belan valley. Confirmed material includes geometric microlith tools, bone and antler implements, grinding stones, circular hut structures with post-holes, and extended east-west human burials with antler-ring grave goods (45 individuals identified at D</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md</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 28</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da-DK"/>
          <w14:textFill>
            <w14:solidFill>
              <w14:srgbClr w14:val="000000"/>
            </w14:solidFill>
          </w14:textFill>
        </w:rPr>
        <w:t>32 at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d</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 Radiocarbon dating for these specific sites is internally contradictory across the published record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14:textFill>
            <w14:solidFill>
              <w14:srgbClr w14:val="000000"/>
            </w14:solidFill>
          </w14:textFill>
        </w:rPr>
        <w:t>Sara</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14:textFill>
            <w14:solidFill>
              <w14:srgbClr w14:val="000000"/>
            </w14:solidFill>
          </w14:textFill>
        </w:rPr>
        <w:t>N</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har R</w:t>
      </w:r>
      <w:r>
        <w:rPr>
          <w:rFonts w:ascii="Verdana" w:hAnsi="Verdana" w:hint="default"/>
          <w:outline w:val="0"/>
          <w:color w:val="000000"/>
          <w:sz w:val="24"/>
          <w:szCs w:val="24"/>
          <w:u w:color="000000"/>
          <w:rtl w:val="0"/>
          <w14:textFill>
            <w14:solidFill>
              <w14:srgbClr w14:val="000000"/>
            </w14:solidFill>
          </w14:textFill>
        </w:rPr>
        <w:t xml:space="preserve">āī </w:t>
      </w:r>
      <w:r>
        <w:rPr>
          <w:rFonts w:ascii="Verdana" w:hAnsi="Verdana"/>
          <w:outline w:val="0"/>
          <w:color w:val="000000"/>
          <w:sz w:val="24"/>
          <w:szCs w:val="24"/>
          <w:u w:color="000000"/>
          <w:rtl w:val="0"/>
          <w:lang w:val="en-US"/>
          <w14:textFill>
            <w14:solidFill>
              <w14:srgbClr w14:val="000000"/>
            </w14:solidFill>
          </w14:textFill>
        </w:rPr>
        <w:t>has been dated variously to approximately 9958</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9059 BCE and to approximately 8400 BCE by different samples;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d</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h</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has yielded calibrated ranges as old as the sixth millennium BCE and as young as 1405</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803 BCE from different samples at the same site. This is reported as an unresolved dating problem, not adjudicated by this paper.</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Bh</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14:textFill>
            <w14:solidFill>
              <w14:srgbClr w14:val="000000"/>
            </w14:solidFill>
          </w14:textFill>
        </w:rPr>
        <w:t>mbe</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ṭ</w:t>
      </w:r>
      <w:r>
        <w:rPr>
          <w:rFonts w:ascii="Verdana" w:hAnsi="Verdana"/>
          <w:outline w:val="0"/>
          <w:color w:val="000000"/>
          <w:sz w:val="24"/>
          <w:szCs w:val="24"/>
          <w:u w:color="000000"/>
          <w:rtl w:val="0"/>
          <w14:textFill>
            <w14:solidFill>
              <w14:srgbClr w14:val="000000"/>
            </w14:solidFill>
          </w14:textFill>
        </w:rPr>
        <w:t>k</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in the Vindhya range, sits within the boundary Section 5 identifies for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14:textFill>
            <w14:solidFill>
              <w14:srgbClr w14:val="000000"/>
            </w14:solidFill>
          </w14:textFill>
        </w:rPr>
        <w:t>ak</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ra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ya. It holds one of the world's densest concentrations of Mesolithic rock art and is the source of the tiger-lion co-occurrence evidence reported in Section 8.</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9.3</w:t>
      </w:r>
      <w:r>
        <w:rPr>
          <w:rFonts w:ascii="Verdana" w:hAnsi="Verdana"/>
          <w:outline w:val="0"/>
          <w:color w:val="000000"/>
          <w:sz w:val="24"/>
          <w:szCs w:val="24"/>
          <w:u w:color="000000"/>
          <w:rtl w:val="0"/>
          <w:lang w:val="it-IT"/>
          <w14:textFill>
            <w14:solidFill>
              <w14:srgbClr w14:val="000000"/>
            </w14:solidFill>
          </w14:textFill>
        </w:rPr>
        <w:t xml:space="preserve"> The Godavari basin</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it-IT"/>
          <w14:textFill>
            <w14:solidFill>
              <w14:srgbClr w14:val="000000"/>
            </w14:solidFill>
          </w14:textFill>
        </w:rPr>
        <w:t>The Godavari and Bh</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lang w:val="en-US"/>
          <w14:textFill>
            <w14:solidFill>
              <w14:srgbClr w14:val="000000"/>
            </w14:solidFill>
          </w14:textFill>
        </w:rPr>
        <w:t>ma valleys, where Pa</w:t>
      </w:r>
      <w:r>
        <w:rPr>
          <w:rFonts w:ascii="Verdana" w:hAnsi="Verdana" w:hint="default"/>
          <w:outline w:val="0"/>
          <w:color w:val="000000"/>
          <w:sz w:val="24"/>
          <w:szCs w:val="24"/>
          <w:u w:color="000000"/>
          <w:rtl w:val="0"/>
          <w:lang w:val="es-ES_tradnl"/>
          <w14:textFill>
            <w14:solidFill>
              <w14:srgbClr w14:val="000000"/>
            </w14:solidFill>
          </w14:textFill>
        </w:rPr>
        <w:t>ñ</w:t>
      </w:r>
      <w:r>
        <w:rPr>
          <w:rFonts w:ascii="Verdana" w:hAnsi="Verdana"/>
          <w:outline w:val="0"/>
          <w:color w:val="000000"/>
          <w:sz w:val="24"/>
          <w:szCs w:val="24"/>
          <w:u w:color="000000"/>
          <w:rtl w:val="0"/>
          <w:lang w:val="it-IT"/>
          <w14:textFill>
            <w14:solidFill>
              <w14:srgbClr w14:val="000000"/>
            </w14:solidFill>
          </w14:textFill>
        </w:rPr>
        <w:t>cavat</w:t>
      </w:r>
      <w:r>
        <w:rPr>
          <w:rFonts w:ascii="Verdana" w:hAnsi="Verdana" w:hint="default"/>
          <w:outline w:val="0"/>
          <w:color w:val="000000"/>
          <w:sz w:val="24"/>
          <w:szCs w:val="24"/>
          <w:u w:color="000000"/>
          <w:rtl w:val="0"/>
          <w14:textFill>
            <w14:solidFill>
              <w14:srgbClr w14:val="000000"/>
            </w14:solidFill>
          </w14:textFill>
        </w:rPr>
        <w:t xml:space="preserve">ī </w:t>
      </w:r>
      <w:r>
        <w:rPr>
          <w:rFonts w:ascii="Verdana" w:hAnsi="Verdana"/>
          <w:outline w:val="0"/>
          <w:color w:val="000000"/>
          <w:sz w:val="24"/>
          <w:szCs w:val="24"/>
          <w:u w:color="000000"/>
          <w:rtl w:val="0"/>
          <w:lang w:val="en-US"/>
          <w14:textFill>
            <w14:solidFill>
              <w14:srgbClr w14:val="000000"/>
            </w14:solidFill>
          </w14:textFill>
        </w:rPr>
        <w:t>sits by the text's own description, host the Jorwe culture (Tier 2</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3, excavation summaries) (Early Jorwe 1400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de-DE"/>
          <w14:textFill>
            <w14:solidFill>
              <w14:srgbClr w14:val="000000"/>
            </w14:solidFill>
          </w14:textFill>
        </w:rPr>
        <w:t>1000 BCE, Late Jorwe 1000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700 BCE), which developed from the earlier 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lwa culture (1600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1400 BCE) and, before that, local Neolithic communities. The largest excavated Jorwe settlement, In</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mg</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on (65 acres), shows planned villages, mud-and-wattle houses, wheat/barley/legume/millet farming, and skeletal evidence of dental disease, growth stunting, and infant malnutrition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an ordinary agrarian population under real subsistence pressure.</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9.4</w:t>
      </w:r>
      <w:r>
        <w:rPr>
          <w:rFonts w:ascii="Verdana" w:hAnsi="Verdana"/>
          <w:outline w:val="0"/>
          <w:color w:val="000000"/>
          <w:sz w:val="24"/>
          <w:szCs w:val="24"/>
          <w:u w:color="000000"/>
          <w:rtl w:val="0"/>
          <w:lang w:val="en-US"/>
          <w14:textFill>
            <w14:solidFill>
              <w14:srgbClr w14:val="000000"/>
            </w14:solidFill>
          </w14:textFill>
        </w:rPr>
        <w:t xml:space="preserve"> Kashmir Neolithic</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Burzahom [27][28] (Srinagar) (Tier 3, secondary academic summaries): pit-house dwellings adapted to the cold climate, coarse handmade pottery, agate and carnelian beads, a stone engraving depicting a hunting scene, and evidence of grain storage. Dating varies across sources consulted: one source places initial occupation at approximately 5000 BCE, while multiple academic and pedagogical sources place the confirmed Neolithic phase within approximately 3000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1500 BCE, with radiocarbon dating for the broader Burzahom-Gufkral complex ranging 2500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1500 BCE. This paper reports the range rather than selecting the earliest figure, given the disagreement across sources. Gufkral, nearby, shows pit dwellings and pastoralist subsistence (sheep, goat, deer, ibex) from approximately 3000 BCE, with the site's later phase dated to approximately 1300 BCE. Neolithic Kashmir is noted by multiple sources as contemporary with, and in trade contact with, the Harappan civilisation.</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9.5</w:t>
      </w:r>
      <w:r>
        <w:rPr>
          <w:rFonts w:ascii="Verdana" w:hAnsi="Verdana"/>
          <w:outline w:val="0"/>
          <w:color w:val="000000"/>
          <w:sz w:val="24"/>
          <w:szCs w:val="24"/>
          <w:u w:color="000000"/>
          <w:rtl w:val="0"/>
          <w:lang w:val="en-US"/>
          <w14:textFill>
            <w14:solidFill>
              <w14:srgbClr w14:val="000000"/>
            </w14:solidFill>
          </w14:textFill>
        </w:rPr>
        <w:t xml:space="preserve"> South Indian Neolithic and ashmound culture</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earliest South Indian Neolithic settlements without ashmounds (Watgal, Kodekal, Utnur) date to approximately 3000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fr-FR"/>
          <w14:textFill>
            <w14:solidFill>
              <w14:srgbClr w14:val="000000"/>
            </w14:solidFill>
          </w14:textFill>
        </w:rPr>
        <w:t>2900 BCE (Tier 1</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 xml:space="preserve">2, Fuller et al. [20] and Allchin [21]). Ashmounds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large heaped and burnt accumulations of cattle dung associated with Neolithic agro-pastoral ritual practice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first appear at sites including Budihal, Palavoy, Brahmagiri, and Kudatini from approximately 2500 BCE. Fuller et al.'s radiometric redating [20] narrows the main ashmound formation period at several sites to a relatively short interval, as brief as 200 years in one Bayesian calibration, centred between approximately 2800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2200 BCE, with village occupation continuing for 500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700 years afterward. Allchin's synthesis divides the Southern Neolithic into three phases spanning 2500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1000 BCE. This region corresponds to the outer edge of this paper's 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case study area.</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9.6</w:t>
      </w:r>
      <w:r>
        <w:rPr>
          <w:rFonts w:ascii="Verdana" w:hAnsi="Verdana"/>
          <w:outline w:val="0"/>
          <w:color w:val="000000"/>
          <w:sz w:val="24"/>
          <w:szCs w:val="24"/>
          <w:u w:color="000000"/>
          <w:rtl w:val="0"/>
          <w:lang w:val="en-US"/>
          <w14:textFill>
            <w14:solidFill>
              <w14:srgbClr w14:val="000000"/>
            </w14:solidFill>
          </w14:textFill>
        </w:rPr>
        <w:t xml:space="preserve"> The Ghaggar-Hakra plain, Mehrgarh, and the Indus Valley Civilization</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Sothi-Siswal and Hakra Ware cultures of the Ghaggar-Hakra plain (modern Haryana, Punjab, northern Rajasthan) represent the Early Harappan / pre-Harappan farming-village phase preceding the Mature Harappan urban civilization (2600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1900 BCE) by well over a thousand years. Rakhigarhi's pre-Harappan phase is dated to approximately 4600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3300 BCE; Siswal to approximately 3800 BCE. Mehrgarh [25][26] (Balochistan), the Neolithic-to-Chalcolithic precursor culture, was occupied continuously from approximately 7000 BCE to 2600 BCE, with Period II (ceramic Neolithic, c. 5500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4800 BCE) showing settled agriculture, domesticated livestock, pottery, early copper metallurgy including the earliest known lost-wax casting, and long-distance trade in turquoise, lapis lazuli, and marine shell (cross-verified against Vondoom 2026's independent citation of the same period).</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A specific dating claim requires careful treatment here, given that overstated versions of it circulate widely: the site of Bhirrana (Haryana) has been reported, based on radiocarbon and thermoluminescence dating of pottery and charcoal, to show habitation as early as approximately 7500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 xml:space="preserve">8000 BCE, which would place it earlier than Mehrgarh's ceramic Neolithic phase. This paper reports two things about this claim without endorsing it as settled. First, per Wikipedia's own periodisation article [23], the antiquity estimate for Bhirrana as pre-Harappan rests specifically on two radiocarbon calculations from charcoal samples reported by Dikshit and Rami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a single research team's limited sample set, not an independently replicated broad consensus. Second, a genuinely peer-reviewed study at the same site (Dixit, Hodell and Petrie,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Oxygen isotope in archaeological bioapatites from India,</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Scientific Reports, 2016) [22] used oxygen-isotope analysis of animal tooth and bone phosphates from a Bhirrana excavation trench to reconstruct a continuous monsoon record spanning the site's cultural sequence; that paper's central finding concerns the mechanism of Harappan decline (a shift in crop strategy rather than a climate-driven collapse), not primarily a re-dating of the site's founding, though it does draw on the same deep stratigraphic sequence. This paper treats the 7500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8000 BCE antiquity figure for Bhirrana as an unresolved and contested claim, not as an established revision to the Indus Valley Civilization's conventional starting date of approximately 3300 BCE, and recommends that any future draft of this research programme treat it accordingly unless a broader, independently replicated dating study becomes available.</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Indus Valley Civilization's core zone (Indus and Ghaggar-Hakra basins) remains geographically separated from the Ga</w:t>
      </w:r>
      <w:r>
        <w:rPr>
          <w:rFonts w:ascii="Verdana" w:hAnsi="Verdana" w:hint="default"/>
          <w:outline w:val="0"/>
          <w:color w:val="000000"/>
          <w:sz w:val="24"/>
          <w:szCs w:val="24"/>
          <w:u w:color="000000"/>
          <w:rtl w:val="0"/>
          <w14:textFill>
            <w14:solidFill>
              <w14:srgbClr w14:val="000000"/>
            </w14:solidFill>
          </w14:textFill>
        </w:rPr>
        <w:t>ň</w:t>
      </w:r>
      <w:r>
        <w:rPr>
          <w:rFonts w:ascii="Verdana" w:hAnsi="Verdana"/>
          <w:outline w:val="0"/>
          <w:color w:val="000000"/>
          <w:sz w:val="24"/>
          <w:szCs w:val="24"/>
          <w:u w:color="000000"/>
          <w:rtl w:val="0"/>
          <w14:textFill>
            <w14:solidFill>
              <w14:srgbClr w14:val="000000"/>
            </w14:solidFill>
          </w14:textFill>
        </w:rPr>
        <w:t>g</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lang w:val="en-US"/>
          <w14:textFill>
            <w14:solidFill>
              <w14:srgbClr w14:val="000000"/>
            </w14:solidFill>
          </w14:textFill>
        </w:rPr>
        <w:t>valley case-study sites by the Aravalli range and the Thar Desert. One chronological adjacency is noted without being overstated: population dispersal into the Gangetic plain following the IVC's decline, and the appearance of the first Gangetic cities beginning c. 1200 BCE, has been noted by at least one source (Andrew Lawler, cited via Wikipedia [24]) as suggestive timing, coinciding with Ayodhy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's earliest confirmed layer. This is reported as a plausible timing coincidence, not a demonstrated causal or artifactual link.</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 xml:space="preserve">9.7 </w:t>
      </w:r>
      <w:r>
        <w:rPr>
          <w:rFonts w:ascii="Verdana" w:hAnsi="Verdana"/>
          <w:outline w:val="0"/>
          <w:color w:val="000000"/>
          <w:sz w:val="24"/>
          <w:szCs w:val="24"/>
          <w:u w:color="000000"/>
          <w:rtl w:val="0"/>
          <w14:textFill>
            <w14:solidFill>
              <w14:srgbClr w14:val="000000"/>
            </w14:solidFill>
          </w14:textFill>
        </w:rPr>
        <w:t>Sri Lanka</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Fa Hien Cave (Pahiyangala) [29] has yielded anatomically modern human skeletal remains dated to approximately 30,000</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38,000 years old (Tier 3, secondary synthesis of published dating). Batadomba Lena and Belilena caves add confirmed human presence at approximately 31,000/18,000 and 32,000/16,000 years respectively. Sri Lanka's Mesolithic Balangoda culture continues from this deep antiquity through to the historical period; the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va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ṃ</w:t>
      </w:r>
      <w:r>
        <w:rPr>
          <w:rFonts w:ascii="Verdana" w:hAnsi="Verdana"/>
          <w:outline w:val="0"/>
          <w:color w:val="000000"/>
          <w:sz w:val="24"/>
          <w:szCs w:val="24"/>
          <w:u w:color="000000"/>
          <w:rtl w:val="0"/>
          <w:lang w:val="en-US"/>
          <w14:textFill>
            <w14:solidFill>
              <w14:srgbClr w14:val="000000"/>
            </w14:solidFill>
          </w14:textFill>
        </w:rPr>
        <w:t>sa's account [30] of Yakkha and N</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ga populations preceding Vijaya's traditional arrival (c. 543 BCE), corroborated by a separate academic study of pre-Buddhist Sri Lankan religious practice [31], sits at the very end of this long indigenous sequence, many millennia after the cave sites described above.</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9.8</w:t>
      </w:r>
      <w:r>
        <w:rPr>
          <w:rFonts w:ascii="Verdana" w:hAnsi="Verdana"/>
          <w:outline w:val="0"/>
          <w:color w:val="000000"/>
          <w:sz w:val="24"/>
          <w:szCs w:val="24"/>
          <w:u w:color="000000"/>
          <w:rtl w:val="0"/>
          <w:lang w:val="en-US"/>
          <w14:textFill>
            <w14:solidFill>
              <w14:srgbClr w14:val="000000"/>
            </w14:solidFill>
          </w14:textFill>
        </w:rPr>
        <w:t xml:space="preserve"> Proposed Identifications with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it-IT"/>
          <w14:textFill>
            <w14:solidFill>
              <w14:srgbClr w14:val="000000"/>
            </w14:solidFill>
          </w14:textFill>
        </w:rPr>
        <w:t>Vedic</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it-IT"/>
          <w14:textFill>
            <w14:solidFill>
              <w14:srgbClr w14:val="000000"/>
            </w14:solidFill>
          </w14:textFill>
        </w:rPr>
        <w:t>Culture</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A separate question from any culture's mere existence is whether it correlates specifically with the composers of the Vedic Sanskrit corpus and its associated ritual complex. This question was investigated for the cultures surveyed above, with the following results, distinguished explicitly by evidentiary tier.</w:t>
      </w:r>
    </w:p>
    <w:p>
      <w:pPr>
        <w:pStyle w:val="List Paragraph"/>
        <w:numPr>
          <w:ilvl w:val="0"/>
          <w:numId w:val="2"/>
        </w:numPr>
        <w:spacing w:after="80"/>
        <w:jc w:val="both"/>
        <w:rPr>
          <w:rFonts w:ascii="Verdana" w:hAnsi="Verdana"/>
          <w:sz w:val="24"/>
          <w:szCs w:val="24"/>
          <w:lang w:val="en-US"/>
        </w:rPr>
      </w:pPr>
      <w:r>
        <w:rPr>
          <w:rFonts w:ascii="Verdana" w:hAnsi="Verdana"/>
          <w:sz w:val="24"/>
          <w:szCs w:val="24"/>
          <w:rtl w:val="0"/>
          <w:lang w:val="en-US"/>
        </w:rPr>
        <w:t>Painted Grey Ware (Tier 2, broad archaeological consensus, not primary text): since B.B. Lal's 1950s excavations [42], PGW (c. 1200</w:t>
      </w:r>
      <w:r>
        <w:rPr>
          <w:rFonts w:ascii="Verdana" w:hAnsi="Verdana" w:hint="default"/>
          <w:sz w:val="24"/>
          <w:szCs w:val="24"/>
          <w:rtl w:val="0"/>
        </w:rPr>
        <w:t>–</w:t>
      </w:r>
      <w:r>
        <w:rPr>
          <w:rFonts w:ascii="Verdana" w:hAnsi="Verdana"/>
          <w:sz w:val="24"/>
          <w:szCs w:val="24"/>
          <w:rtl w:val="0"/>
          <w:lang w:val="en-US"/>
        </w:rPr>
        <w:t xml:space="preserve">600 BCE) has been widely accepted among Indian archaeologists as the material correlate of the Later Vedic period specifically </w:t>
      </w:r>
      <w:r>
        <w:rPr>
          <w:rFonts w:ascii="Verdana" w:hAnsi="Verdana" w:hint="default"/>
          <w:sz w:val="24"/>
          <w:szCs w:val="24"/>
          <w:rtl w:val="0"/>
          <w:lang w:val="en-US"/>
        </w:rPr>
        <w:t xml:space="preserve">— </w:t>
      </w:r>
      <w:r>
        <w:rPr>
          <w:rFonts w:ascii="Verdana" w:hAnsi="Verdana"/>
          <w:sz w:val="24"/>
          <w:szCs w:val="24"/>
          <w:rtl w:val="0"/>
          <w:lang w:val="en-US"/>
        </w:rPr>
        <w:t>the Kuru-Panchala kingdom era [43]. Supporting evidence includes fired-brick structures at Bhagwanpura (Kurukshetra district) interpreted as Vedic altar remains, horse domestication, and a geographic and temporal fit with the Kuru-Panchala territory described in later Vedic texts [42]. Because Ayodhy</w:t>
      </w:r>
      <w:r>
        <w:rPr>
          <w:rFonts w:ascii="Verdana" w:hAnsi="Verdana" w:hint="default"/>
          <w:sz w:val="24"/>
          <w:szCs w:val="24"/>
          <w:rtl w:val="0"/>
        </w:rPr>
        <w:t>ā</w:t>
      </w:r>
      <w:r>
        <w:rPr>
          <w:rFonts w:ascii="Verdana" w:hAnsi="Verdana"/>
          <w:sz w:val="24"/>
          <w:szCs w:val="24"/>
          <w:rtl w:val="0"/>
          <w:lang w:val="en-US"/>
        </w:rPr>
        <w:t xml:space="preserve">'s earliest confirmed occupation layer (Section 9.1) is itself Painted Grey Ware, this is a direct, mainstream-recognised </w:t>
      </w:r>
      <w:r>
        <w:rPr>
          <w:rFonts w:ascii="Verdana" w:hAnsi="Verdana" w:hint="default"/>
          <w:sz w:val="24"/>
          <w:szCs w:val="24"/>
          <w:rtl w:val="0"/>
          <w:lang w:val="en-US"/>
        </w:rPr>
        <w:t xml:space="preserve">— </w:t>
      </w:r>
      <w:r>
        <w:rPr>
          <w:rFonts w:ascii="Verdana" w:hAnsi="Verdana"/>
          <w:sz w:val="24"/>
          <w:szCs w:val="24"/>
          <w:rtl w:val="0"/>
          <w:lang w:val="en-US"/>
        </w:rPr>
        <w:t xml:space="preserve">not fringe </w:t>
      </w:r>
      <w:r>
        <w:rPr>
          <w:rFonts w:ascii="Verdana" w:hAnsi="Verdana" w:hint="default"/>
          <w:sz w:val="24"/>
          <w:szCs w:val="24"/>
          <w:rtl w:val="0"/>
          <w:lang w:val="en-US"/>
        </w:rPr>
        <w:t xml:space="preserve">— </w:t>
      </w:r>
      <w:r>
        <w:rPr>
          <w:rFonts w:ascii="Verdana" w:hAnsi="Verdana"/>
          <w:sz w:val="24"/>
          <w:szCs w:val="24"/>
          <w:rtl w:val="0"/>
          <w:lang w:val="en-US"/>
        </w:rPr>
        <w:t>correlation for that specific site, though it identifies the layer with the Later Vedic period generally, not with any specific narrated event. This 1950s PGW/Hastinapura work is a separate project from the 1975</w:t>
      </w:r>
      <w:r>
        <w:rPr>
          <w:rFonts w:ascii="Verdana" w:hAnsi="Verdana" w:hint="default"/>
          <w:sz w:val="24"/>
          <w:szCs w:val="24"/>
          <w:rtl w:val="0"/>
        </w:rPr>
        <w:t>–</w:t>
      </w:r>
      <w:r>
        <w:rPr>
          <w:rFonts w:ascii="Verdana" w:hAnsi="Verdana"/>
          <w:sz w:val="24"/>
          <w:szCs w:val="24"/>
          <w:rtl w:val="0"/>
          <w:lang w:val="en-US"/>
        </w:rPr>
        <w:t>1985 Ramayana Sites excavation discussed in Section 6 [18]; both are B.B. Lal</w:t>
      </w:r>
      <w:r>
        <w:rPr>
          <w:rFonts w:ascii="Verdana" w:hAnsi="Verdana" w:hint="default"/>
          <w:sz w:val="24"/>
          <w:szCs w:val="24"/>
          <w:rtl w:val="1"/>
        </w:rPr>
        <w:t>’</w:t>
      </w:r>
      <w:r>
        <w:rPr>
          <w:rFonts w:ascii="Verdana" w:hAnsi="Verdana"/>
          <w:sz w:val="24"/>
          <w:szCs w:val="24"/>
          <w:rtl w:val="0"/>
          <w:lang w:val="en-US"/>
        </w:rPr>
        <w:t>s, at different points in his career, on different sites.</w:t>
      </w:r>
    </w:p>
    <w:p>
      <w:pPr>
        <w:pStyle w:val="List Paragraph"/>
        <w:numPr>
          <w:ilvl w:val="0"/>
          <w:numId w:val="2"/>
        </w:numPr>
        <w:spacing w:after="80"/>
        <w:jc w:val="both"/>
        <w:rPr>
          <w:rFonts w:ascii="Verdana" w:hAnsi="Verdana"/>
          <w:sz w:val="24"/>
          <w:szCs w:val="24"/>
          <w:lang w:val="en-US"/>
        </w:rPr>
      </w:pPr>
      <w:r>
        <w:rPr>
          <w:rFonts w:ascii="Verdana" w:hAnsi="Verdana"/>
          <w:sz w:val="24"/>
          <w:szCs w:val="24"/>
          <w:rtl w:val="0"/>
          <w:lang w:val="en-US"/>
        </w:rPr>
        <w:t xml:space="preserve">Indus Valley Civilization (Tier 3, contested, not consensus): B.B. Lal himself, later in his career, argued the Harappan civilization was itself </w:t>
      </w:r>
      <w:r>
        <w:rPr>
          <w:rFonts w:ascii="Verdana" w:hAnsi="Verdana" w:hint="default"/>
          <w:sz w:val="24"/>
          <w:szCs w:val="24"/>
          <w:rtl w:val="1"/>
          <w:lang w:val="ar-SA" w:bidi="ar-SA"/>
        </w:rPr>
        <w:t>“</w:t>
      </w:r>
      <w:r>
        <w:rPr>
          <w:rFonts w:ascii="Verdana" w:hAnsi="Verdana"/>
          <w:sz w:val="24"/>
          <w:szCs w:val="24"/>
          <w:rtl w:val="0"/>
          <w:lang w:val="en-US"/>
        </w:rPr>
        <w:t>Vedic civilization</w:t>
      </w:r>
      <w:r>
        <w:rPr>
          <w:rFonts w:ascii="Verdana" w:hAnsi="Verdana" w:hint="default"/>
          <w:sz w:val="24"/>
          <w:szCs w:val="24"/>
          <w:rtl w:val="0"/>
        </w:rPr>
        <w:t xml:space="preserve">” </w:t>
      </w:r>
      <w:r>
        <w:rPr>
          <w:rFonts w:ascii="Verdana" w:hAnsi="Verdana"/>
          <w:sz w:val="24"/>
          <w:szCs w:val="24"/>
          <w:rtl w:val="0"/>
          <w:lang w:val="en-US"/>
        </w:rPr>
        <w:t>(Lal 2001, cited via [44]). This is a substantially stronger and more contested claim than the PGW identification and is not broadly accepted; specialist literature notes the resulting tension with Lal's own earlier, separately-grounded PGW identification, since the two cultures' material and religious remains do not straightforwardly match [44]. This paper does not adopt this identification and reports it only as an existing, named, contested position.</w:t>
      </w:r>
    </w:p>
    <w:p>
      <w:pPr>
        <w:pStyle w:val="List Paragraph"/>
        <w:numPr>
          <w:ilvl w:val="0"/>
          <w:numId w:val="2"/>
        </w:numPr>
        <w:spacing w:after="80"/>
        <w:jc w:val="both"/>
        <w:rPr>
          <w:rFonts w:ascii="Verdana" w:hAnsi="Verdana"/>
          <w:sz w:val="24"/>
          <w:szCs w:val="24"/>
          <w:lang w:val="en-US"/>
        </w:rPr>
      </w:pPr>
      <w:r>
        <w:rPr>
          <w:rFonts w:ascii="Verdana" w:hAnsi="Verdana"/>
          <w:sz w:val="24"/>
          <w:szCs w:val="24"/>
          <w:rtl w:val="0"/>
          <w:lang w:val="en-US"/>
        </w:rPr>
        <w:t>Ghaggar-Hakra / Sothi-Siswal (Tier 3, contested): the proposed identification of this river system with the Vedic Sarasv</w:t>
      </w:r>
      <w:r>
        <w:rPr>
          <w:rFonts w:ascii="Verdana" w:hAnsi="Verdana" w:hint="default"/>
          <w:sz w:val="24"/>
          <w:szCs w:val="24"/>
          <w:rtl w:val="0"/>
        </w:rPr>
        <w:t>ā</w:t>
      </w:r>
      <w:r>
        <w:rPr>
          <w:rFonts w:ascii="Verdana" w:hAnsi="Verdana"/>
          <w:sz w:val="24"/>
          <w:szCs w:val="24"/>
          <w:rtl w:val="0"/>
        </w:rPr>
        <w:t>t</w:t>
      </w:r>
      <w:r>
        <w:rPr>
          <w:rFonts w:ascii="Verdana" w:hAnsi="Verdana" w:hint="default"/>
          <w:sz w:val="24"/>
          <w:szCs w:val="24"/>
          <w:rtl w:val="0"/>
        </w:rPr>
        <w:t>ī</w:t>
      </w:r>
      <w:r>
        <w:rPr>
          <w:rFonts w:ascii="Verdana" w:hAnsi="Verdana"/>
          <w:sz w:val="24"/>
          <w:szCs w:val="24"/>
          <w:rtl w:val="0"/>
          <w:lang w:val="en-US"/>
        </w:rPr>
        <w:t>, and by extension the associated culture with Vedic-era populations, is addressed in Section 9.6 above and is tied specifically to the Indigenous Aryanism position rather than to a neutral scholarly consensus.</w:t>
      </w:r>
    </w:p>
    <w:p>
      <w:pPr>
        <w:pStyle w:val="List Paragraph"/>
        <w:numPr>
          <w:ilvl w:val="0"/>
          <w:numId w:val="2"/>
        </w:numPr>
        <w:spacing w:after="80"/>
        <w:jc w:val="both"/>
        <w:rPr>
          <w:rFonts w:ascii="Verdana" w:hAnsi="Verdana"/>
          <w:sz w:val="24"/>
          <w:szCs w:val="24"/>
          <w:lang w:val="en-US"/>
        </w:rPr>
      </w:pPr>
      <w:r>
        <w:rPr>
          <w:rFonts w:ascii="Verdana" w:hAnsi="Verdana"/>
          <w:sz w:val="24"/>
          <w:szCs w:val="24"/>
          <w:rtl w:val="0"/>
          <w:lang w:val="en-US"/>
        </w:rPr>
        <w:t>All other surveyed cultures (Tier 1</w:t>
      </w:r>
      <w:r>
        <w:rPr>
          <w:rFonts w:ascii="Verdana" w:hAnsi="Verdana" w:hint="default"/>
          <w:sz w:val="24"/>
          <w:szCs w:val="24"/>
          <w:rtl w:val="0"/>
        </w:rPr>
        <w:t>–</w:t>
      </w:r>
      <w:r>
        <w:rPr>
          <w:rFonts w:ascii="Verdana" w:hAnsi="Verdana"/>
          <w:sz w:val="24"/>
          <w:szCs w:val="24"/>
          <w:rtl w:val="0"/>
          <w:lang w:val="en-US"/>
        </w:rPr>
        <w:t>2 for existence, no Vedic identification located): the Ga</w:t>
      </w:r>
      <w:r>
        <w:rPr>
          <w:rFonts w:ascii="Verdana" w:hAnsi="Verdana" w:hint="default"/>
          <w:sz w:val="24"/>
          <w:szCs w:val="24"/>
          <w:rtl w:val="0"/>
        </w:rPr>
        <w:t>ň</w:t>
      </w:r>
      <w:r>
        <w:rPr>
          <w:rFonts w:ascii="Verdana" w:hAnsi="Verdana"/>
          <w:sz w:val="24"/>
          <w:szCs w:val="24"/>
          <w:rtl w:val="0"/>
        </w:rPr>
        <w:t>g</w:t>
      </w:r>
      <w:r>
        <w:rPr>
          <w:rFonts w:ascii="Verdana" w:hAnsi="Verdana" w:hint="default"/>
          <w:sz w:val="24"/>
          <w:szCs w:val="24"/>
          <w:rtl w:val="0"/>
        </w:rPr>
        <w:t xml:space="preserve">ā </w:t>
      </w:r>
      <w:r>
        <w:rPr>
          <w:rFonts w:ascii="Verdana" w:hAnsi="Verdana"/>
          <w:sz w:val="24"/>
          <w:szCs w:val="24"/>
          <w:rtl w:val="0"/>
          <w:lang w:val="en-US"/>
        </w:rPr>
        <w:t>Valley Mesolithic, Bh</w:t>
      </w:r>
      <w:r>
        <w:rPr>
          <w:rFonts w:ascii="Verdana" w:hAnsi="Verdana" w:hint="default"/>
          <w:sz w:val="24"/>
          <w:szCs w:val="24"/>
          <w:rtl w:val="0"/>
        </w:rPr>
        <w:t>ī</w:t>
      </w:r>
      <w:r>
        <w:rPr>
          <w:rFonts w:ascii="Verdana" w:hAnsi="Verdana"/>
          <w:sz w:val="24"/>
          <w:szCs w:val="24"/>
          <w:rtl w:val="0"/>
        </w:rPr>
        <w:t>mbe</w:t>
      </w:r>
      <w:r>
        <w:rPr>
          <w:rFonts w:ascii="Arial Unicode MS" w:cs="Arial Unicode MS" w:hAnsi="Arial Unicode MS" w:eastAsia="Arial Unicode MS" w:hint="default"/>
          <w:b w:val="0"/>
          <w:bCs w:val="0"/>
          <w:i w:val="0"/>
          <w:iCs w:val="0"/>
          <w:sz w:val="24"/>
          <w:szCs w:val="24"/>
          <w:rtl w:val="0"/>
        </w:rPr>
        <w:t>ṭ</w:t>
      </w:r>
      <w:r>
        <w:rPr>
          <w:rFonts w:ascii="Verdana" w:hAnsi="Verdana"/>
          <w:sz w:val="24"/>
          <w:szCs w:val="24"/>
          <w:rtl w:val="0"/>
        </w:rPr>
        <w:t>k</w:t>
      </w:r>
      <w:r>
        <w:rPr>
          <w:rFonts w:ascii="Verdana" w:hAnsi="Verdana" w:hint="default"/>
          <w:sz w:val="24"/>
          <w:szCs w:val="24"/>
          <w:rtl w:val="0"/>
        </w:rPr>
        <w:t>ā</w:t>
      </w:r>
      <w:r>
        <w:rPr>
          <w:rFonts w:ascii="Verdana" w:hAnsi="Verdana"/>
          <w:sz w:val="24"/>
          <w:szCs w:val="24"/>
          <w:rtl w:val="0"/>
          <w:lang w:val="de-DE"/>
        </w:rPr>
        <w:t>, Mehrgarh, Chirand/Chechar, Burzahom/Gufkral, the Southern Neolithic/ashmound culture, M</w:t>
      </w:r>
      <w:r>
        <w:rPr>
          <w:rFonts w:ascii="Verdana" w:hAnsi="Verdana" w:hint="default"/>
          <w:sz w:val="24"/>
          <w:szCs w:val="24"/>
          <w:rtl w:val="0"/>
        </w:rPr>
        <w:t>ā</w:t>
      </w:r>
      <w:r>
        <w:rPr>
          <w:rFonts w:ascii="Verdana" w:hAnsi="Verdana"/>
          <w:sz w:val="24"/>
          <w:szCs w:val="24"/>
          <w:rtl w:val="0"/>
          <w:lang w:val="en-US"/>
        </w:rPr>
        <w:t>lwa/Jorwe, and the Sri Lankan sequence all predate any plausible dating of Vedic Sanskrit or Vedic ritual practice by a wide margin, in several cases by thousands of years, and no source consulted in this research programme proposes a Vedic identification for any of them.</w:t>
      </w:r>
    </w:p>
    <w:p>
      <w:pPr>
        <w:pStyle w:val="List Paragraph"/>
        <w:spacing w:after="80"/>
        <w:jc w:val="both"/>
        <w:rPr>
          <w:rFonts w:ascii="Verdana" w:cs="Verdana" w:hAnsi="Verdana" w:eastAsia="Verdana"/>
          <w:sz w:val="24"/>
          <w:szCs w:val="24"/>
        </w:rPr>
      </w:pPr>
    </w:p>
    <w:p>
      <w:pPr>
        <w:pStyle w:val="List Paragraph"/>
        <w:spacing w:after="80"/>
        <w:jc w:val="both"/>
        <w:rPr>
          <w:rFonts w:ascii="Verdana" w:cs="Verdana" w:hAnsi="Verdana" w:eastAsia="Verdana"/>
          <w:sz w:val="24"/>
          <w:szCs w:val="24"/>
        </w:rPr>
      </w:pPr>
    </w:p>
    <w:p>
      <w:pPr>
        <w:pStyle w:val="List Paragraph"/>
        <w:spacing w:after="80"/>
        <w:jc w:val="both"/>
        <w:rPr>
          <w:rFonts w:ascii="Verdana" w:cs="Verdana" w:hAnsi="Verdana" w:eastAsia="Verdana"/>
          <w:sz w:val="24"/>
          <w:szCs w:val="24"/>
        </w:rPr>
      </w:pPr>
    </w:p>
    <w:p>
      <w:pPr>
        <w:pStyle w:val="List Paragraph"/>
        <w:spacing w:after="80"/>
        <w:jc w:val="both"/>
        <w:rPr>
          <w:rFonts w:ascii="Verdana" w:cs="Verdana" w:hAnsi="Verdana" w:eastAsia="Verdana"/>
          <w:sz w:val="24"/>
          <w:szCs w:val="24"/>
        </w:rPr>
      </w:pP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29"/>
        <w:gridCol w:w="3067"/>
        <w:gridCol w:w="2530"/>
      </w:tblGrid>
      <w:tr>
        <w:tblPrEx>
          <w:shd w:val="clear" w:color="auto" w:fill="4f81bd"/>
        </w:tblPrEx>
        <w:trPr>
          <w:trHeight w:val="199" w:hRule="atLeast"/>
          <w:tblHeader/>
        </w:trPr>
        <w:tc>
          <w:tcPr>
            <w:tcW w:type="dxa" w:w="3429"/>
            <w:tcBorders>
              <w:top w:val="single" w:color="000000" w:sz="4" w:space="0" w:shadow="0" w:frame="0"/>
              <w:left w:val="single" w:color="000000" w:sz="4"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it-IT"/>
              </w:rPr>
              <w:t>Culture / Site</w:t>
            </w:r>
          </w:p>
        </w:tc>
        <w:tc>
          <w:tcPr>
            <w:tcW w:type="dxa" w:w="3067"/>
            <w:tcBorders>
              <w:top w:val="single" w:color="000000" w:sz="4" w:space="0" w:shadow="0" w:frame="0"/>
              <w:left w:val="single" w:color="999999" w:sz="2"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it-IT"/>
              </w:rPr>
              <w:t>Region</w:t>
            </w:r>
          </w:p>
        </w:tc>
        <w:tc>
          <w:tcPr>
            <w:tcW w:type="dxa" w:w="2529"/>
            <w:tcBorders>
              <w:top w:val="single" w:color="000000" w:sz="4" w:space="0" w:shadow="0" w:frame="0"/>
              <w:left w:val="single" w:color="999999" w:sz="2" w:space="0" w:shadow="0" w:frame="0"/>
              <w:bottom w:val="single" w:color="999999" w:sz="2"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de-DE"/>
              </w:rPr>
              <w:t>Approx. Date Range (BCE)</w:t>
            </w:r>
          </w:p>
        </w:tc>
      </w:tr>
      <w:tr>
        <w:tblPrEx>
          <w:shd w:val="clear" w:color="auto" w:fill="ced7e7"/>
        </w:tblPrEx>
        <w:trPr>
          <w:trHeight w:val="197" w:hRule="atLeast"/>
        </w:trPr>
        <w:tc>
          <w:tcPr>
            <w:tcW w:type="dxa" w:w="3429"/>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nl-NL"/>
              </w:rPr>
              <w:t>Fa Hien Cave / Balangoda</w:t>
            </w:r>
          </w:p>
        </w:tc>
        <w:tc>
          <w:tcPr>
            <w:tcW w:type="dxa" w:w="306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Sri Lanka</w:t>
            </w:r>
          </w:p>
        </w:tc>
        <w:tc>
          <w:tcPr>
            <w:tcW w:type="dxa" w:w="252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38,000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continuing</w:t>
            </w:r>
          </w:p>
        </w:tc>
      </w:tr>
      <w:tr>
        <w:tblPrEx>
          <w:shd w:val="clear" w:color="auto" w:fill="ced7e7"/>
        </w:tblPrEx>
        <w:trPr>
          <w:trHeight w:val="435" w:hRule="atLeast"/>
        </w:trPr>
        <w:tc>
          <w:tcPr>
            <w:tcW w:type="dxa" w:w="3429"/>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Ga</w:t>
            </w:r>
            <w:r>
              <w:rPr>
                <w:rFonts w:ascii="Times New Roman" w:hAnsi="Times New Roman" w:hint="default"/>
                <w:sz w:val="19"/>
                <w:szCs w:val="19"/>
                <w:u w:color="000000"/>
                <w:shd w:val="nil" w:color="auto" w:fill="auto"/>
                <w:rtl w:val="0"/>
              </w:rPr>
              <w:t>ň</w:t>
            </w:r>
            <w:r>
              <w:rPr>
                <w:rFonts w:ascii="Times New Roman" w:hAnsi="Times New Roman"/>
                <w:sz w:val="19"/>
                <w:szCs w:val="19"/>
                <w:u w:color="000000"/>
                <w:shd w:val="nil" w:color="auto" w:fill="auto"/>
                <w:rtl w:val="0"/>
              </w:rPr>
              <w:t>g</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lang w:val="en-US"/>
              </w:rPr>
              <w:t>Valley Mesolithic</w:t>
            </w:r>
          </w:p>
        </w:tc>
        <w:tc>
          <w:tcPr>
            <w:tcW w:type="dxa" w:w="306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Middle Ga</w:t>
            </w:r>
            <w:r>
              <w:rPr>
                <w:rFonts w:ascii="Times New Roman" w:hAnsi="Times New Roman" w:hint="default"/>
                <w:sz w:val="19"/>
                <w:szCs w:val="19"/>
                <w:u w:color="000000"/>
                <w:shd w:val="nil" w:color="auto" w:fill="auto"/>
                <w:rtl w:val="0"/>
              </w:rPr>
              <w:t>ň</w:t>
            </w:r>
            <w:r>
              <w:rPr>
                <w:rFonts w:ascii="Times New Roman" w:hAnsi="Times New Roman"/>
                <w:sz w:val="19"/>
                <w:szCs w:val="19"/>
                <w:u w:color="000000"/>
                <w:shd w:val="nil" w:color="auto" w:fill="auto"/>
                <w:rtl w:val="0"/>
              </w:rPr>
              <w:t>g</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lang w:val="en-US"/>
              </w:rPr>
              <w:t>plain (UP)</w:t>
            </w:r>
          </w:p>
        </w:tc>
        <w:tc>
          <w:tcPr>
            <w:tcW w:type="dxa" w:w="252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10,000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2500 (contested internally)</w:t>
            </w:r>
          </w:p>
        </w:tc>
      </w:tr>
      <w:tr>
        <w:tblPrEx>
          <w:shd w:val="clear" w:color="auto" w:fill="ced7e7"/>
        </w:tblPrEx>
        <w:trPr>
          <w:trHeight w:val="435" w:hRule="atLeast"/>
        </w:trPr>
        <w:tc>
          <w:tcPr>
            <w:tcW w:type="dxa" w:w="3429"/>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Bh</w:t>
            </w:r>
            <w:r>
              <w:rPr>
                <w:rFonts w:ascii="Times New Roman" w:hAnsi="Times New Roman" w:hint="default"/>
                <w:sz w:val="19"/>
                <w:szCs w:val="19"/>
                <w:u w:color="000000"/>
                <w:shd w:val="nil" w:color="auto" w:fill="auto"/>
                <w:rtl w:val="0"/>
              </w:rPr>
              <w:t>ī</w:t>
            </w:r>
            <w:r>
              <w:rPr>
                <w:rFonts w:ascii="Times New Roman" w:hAnsi="Times New Roman"/>
                <w:sz w:val="19"/>
                <w:szCs w:val="19"/>
                <w:u w:color="000000"/>
                <w:shd w:val="nil" w:color="auto" w:fill="auto"/>
                <w:rtl w:val="0"/>
              </w:rPr>
              <w:t>mbe</w:t>
            </w:r>
            <w:r>
              <w:rPr>
                <w:rFonts w:ascii="Times New Roman" w:hAnsi="Times New Roman" w:hint="default"/>
                <w:sz w:val="19"/>
                <w:szCs w:val="19"/>
                <w:u w:color="000000"/>
                <w:shd w:val="nil" w:color="auto" w:fill="auto"/>
                <w:rtl w:val="0"/>
              </w:rPr>
              <w:t>ṭ</w:t>
            </w:r>
            <w:r>
              <w:rPr>
                <w:rFonts w:ascii="Times New Roman" w:hAnsi="Times New Roman"/>
                <w:sz w:val="19"/>
                <w:szCs w:val="19"/>
                <w:u w:color="000000"/>
                <w:shd w:val="nil" w:color="auto" w:fill="auto"/>
                <w:rtl w:val="0"/>
              </w:rPr>
              <w:t>k</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lang w:val="en-US"/>
              </w:rPr>
              <w:t>(Vindhya Mesolithic)</w:t>
            </w:r>
          </w:p>
        </w:tc>
        <w:tc>
          <w:tcPr>
            <w:tcW w:type="dxa" w:w="306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s-ES_tradnl"/>
              </w:rPr>
              <w:t>Madhya Pradesh</w:t>
            </w:r>
          </w:p>
        </w:tc>
        <w:tc>
          <w:tcPr>
            <w:tcW w:type="dxa" w:w="252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Mesolithic, undated precisely here</w:t>
            </w:r>
          </w:p>
        </w:tc>
      </w:tr>
      <w:tr>
        <w:tblPrEx>
          <w:shd w:val="clear" w:color="auto" w:fill="ced7e7"/>
        </w:tblPrEx>
        <w:trPr>
          <w:trHeight w:val="197" w:hRule="atLeast"/>
        </w:trPr>
        <w:tc>
          <w:tcPr>
            <w:tcW w:type="dxa" w:w="3429"/>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de-DE"/>
              </w:rPr>
              <w:t>Mehrgarh Periods I</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II</w:t>
            </w:r>
          </w:p>
        </w:tc>
        <w:tc>
          <w:tcPr>
            <w:tcW w:type="dxa" w:w="306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Balochistan</w:t>
            </w:r>
          </w:p>
        </w:tc>
        <w:tc>
          <w:tcPr>
            <w:tcW w:type="dxa" w:w="252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7000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4800</w:t>
            </w:r>
          </w:p>
        </w:tc>
      </w:tr>
      <w:tr>
        <w:tblPrEx>
          <w:shd w:val="clear" w:color="auto" w:fill="ced7e7"/>
        </w:tblPrEx>
        <w:trPr>
          <w:trHeight w:val="435" w:hRule="atLeast"/>
        </w:trPr>
        <w:tc>
          <w:tcPr>
            <w:tcW w:type="dxa" w:w="3429"/>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de-DE"/>
              </w:rPr>
              <w:t>Ghaggar-Hakra / Sothi-Siswal / Hakra Ware</w:t>
            </w:r>
          </w:p>
        </w:tc>
        <w:tc>
          <w:tcPr>
            <w:tcW w:type="dxa" w:w="306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Haryana, Punjab, Rajasthan</w:t>
            </w:r>
          </w:p>
        </w:tc>
        <w:tc>
          <w:tcPr>
            <w:tcW w:type="dxa" w:w="252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4600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3300</w:t>
            </w:r>
          </w:p>
        </w:tc>
      </w:tr>
      <w:tr>
        <w:tblPrEx>
          <w:shd w:val="clear" w:color="auto" w:fill="ced7e7"/>
        </w:tblPrEx>
        <w:trPr>
          <w:trHeight w:val="435" w:hRule="atLeast"/>
        </w:trPr>
        <w:tc>
          <w:tcPr>
            <w:tcW w:type="dxa" w:w="3429"/>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Indus Valley Civilization (Mature)</w:t>
            </w:r>
          </w:p>
        </w:tc>
        <w:tc>
          <w:tcPr>
            <w:tcW w:type="dxa" w:w="306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nl-NL"/>
              </w:rPr>
              <w:t>Indus basin, NW India, NE Afghanistan</w:t>
            </w:r>
          </w:p>
        </w:tc>
        <w:tc>
          <w:tcPr>
            <w:tcW w:type="dxa" w:w="252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2600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1900</w:t>
            </w:r>
          </w:p>
        </w:tc>
      </w:tr>
      <w:tr>
        <w:tblPrEx>
          <w:shd w:val="clear" w:color="auto" w:fill="ced7e7"/>
        </w:tblPrEx>
        <w:trPr>
          <w:trHeight w:val="435" w:hRule="atLeast"/>
        </w:trPr>
        <w:tc>
          <w:tcPr>
            <w:tcW w:type="dxa" w:w="3429"/>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de-DE"/>
              </w:rPr>
              <w:t>Burzahom / Gufkral (Kashmir Neolithic)</w:t>
            </w:r>
          </w:p>
        </w:tc>
        <w:tc>
          <w:tcPr>
            <w:tcW w:type="dxa" w:w="306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de-DE"/>
              </w:rPr>
              <w:t>Kashmir Valley</w:t>
            </w:r>
          </w:p>
        </w:tc>
        <w:tc>
          <w:tcPr>
            <w:tcW w:type="dxa" w:w="252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5000/3000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fr-FR"/>
              </w:rPr>
              <w:t>1300 (sources vary)</w:t>
            </w:r>
          </w:p>
        </w:tc>
      </w:tr>
      <w:tr>
        <w:tblPrEx>
          <w:shd w:val="clear" w:color="auto" w:fill="ced7e7"/>
        </w:tblPrEx>
        <w:trPr>
          <w:trHeight w:val="197" w:hRule="atLeast"/>
        </w:trPr>
        <w:tc>
          <w:tcPr>
            <w:tcW w:type="dxa" w:w="3429"/>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Chirand / Chechar Neolithic</w:t>
            </w:r>
          </w:p>
        </w:tc>
        <w:tc>
          <w:tcPr>
            <w:tcW w:type="dxa" w:w="306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Bihar (Vai</w:t>
            </w:r>
            <w:r>
              <w:rPr>
                <w:rFonts w:ascii="Times New Roman" w:hAnsi="Times New Roman" w:hint="default"/>
                <w:sz w:val="19"/>
                <w:szCs w:val="19"/>
                <w:u w:color="000000"/>
                <w:shd w:val="nil" w:color="auto" w:fill="auto"/>
                <w:rtl w:val="0"/>
              </w:rPr>
              <w:t>śā</w:t>
            </w:r>
            <w:r>
              <w:rPr>
                <w:rFonts w:ascii="Times New Roman" w:hAnsi="Times New Roman"/>
                <w:sz w:val="19"/>
                <w:szCs w:val="19"/>
                <w:u w:color="000000"/>
                <w:shd w:val="nil" w:color="auto" w:fill="auto"/>
                <w:rtl w:val="0"/>
              </w:rPr>
              <w:t>l</w:t>
            </w:r>
            <w:r>
              <w:rPr>
                <w:rFonts w:ascii="Times New Roman" w:hAnsi="Times New Roman" w:hint="default"/>
                <w:sz w:val="19"/>
                <w:szCs w:val="19"/>
                <w:u w:color="000000"/>
                <w:shd w:val="nil" w:color="auto" w:fill="auto"/>
                <w:rtl w:val="0"/>
              </w:rPr>
              <w:t xml:space="preserve">ī </w:t>
            </w:r>
            <w:r>
              <w:rPr>
                <w:rFonts w:ascii="Times New Roman" w:hAnsi="Times New Roman"/>
                <w:sz w:val="19"/>
                <w:szCs w:val="19"/>
                <w:u w:color="000000"/>
                <w:shd w:val="nil" w:color="auto" w:fill="auto"/>
                <w:rtl w:val="0"/>
                <w:lang w:val="en-US"/>
              </w:rPr>
              <w:t>district)</w:t>
            </w:r>
          </w:p>
        </w:tc>
        <w:tc>
          <w:tcPr>
            <w:tcW w:type="dxa" w:w="252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2500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s-ES_tradnl"/>
              </w:rPr>
              <w:t>Iron Age</w:t>
            </w:r>
          </w:p>
        </w:tc>
      </w:tr>
      <w:tr>
        <w:tblPrEx>
          <w:shd w:val="clear" w:color="auto" w:fill="ced7e7"/>
        </w:tblPrEx>
        <w:trPr>
          <w:trHeight w:val="435" w:hRule="atLeast"/>
        </w:trPr>
        <w:tc>
          <w:tcPr>
            <w:tcW w:type="dxa" w:w="3429"/>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Southern Neolithic / Ashmound culture</w:t>
            </w:r>
          </w:p>
        </w:tc>
        <w:tc>
          <w:tcPr>
            <w:tcW w:type="dxa" w:w="306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Karnataka, Andhra Pradesh, Telangana</w:t>
            </w:r>
          </w:p>
        </w:tc>
        <w:tc>
          <w:tcPr>
            <w:tcW w:type="dxa" w:w="252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3000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1000</w:t>
            </w:r>
          </w:p>
        </w:tc>
      </w:tr>
      <w:tr>
        <w:tblPrEx>
          <w:shd w:val="clear" w:color="auto" w:fill="ced7e7"/>
        </w:tblPrEx>
        <w:trPr>
          <w:trHeight w:val="197" w:hRule="atLeast"/>
        </w:trPr>
        <w:tc>
          <w:tcPr>
            <w:tcW w:type="dxa" w:w="3429"/>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M</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lang w:val="en-US"/>
              </w:rPr>
              <w:t>lwa / Jorwe culture (In</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rPr>
              <w:t>mg</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rPr>
              <w:t>on)</w:t>
            </w:r>
          </w:p>
        </w:tc>
        <w:tc>
          <w:tcPr>
            <w:tcW w:type="dxa" w:w="306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Godavari/Bh</w:t>
            </w:r>
            <w:r>
              <w:rPr>
                <w:rFonts w:ascii="Times New Roman" w:hAnsi="Times New Roman" w:hint="default"/>
                <w:sz w:val="19"/>
                <w:szCs w:val="19"/>
                <w:u w:color="000000"/>
                <w:shd w:val="nil" w:color="auto" w:fill="auto"/>
                <w:rtl w:val="0"/>
              </w:rPr>
              <w:t>ī</w:t>
            </w:r>
            <w:r>
              <w:rPr>
                <w:rFonts w:ascii="Times New Roman" w:hAnsi="Times New Roman"/>
                <w:sz w:val="19"/>
                <w:szCs w:val="19"/>
                <w:u w:color="000000"/>
                <w:shd w:val="nil" w:color="auto" w:fill="auto"/>
                <w:rtl w:val="0"/>
              </w:rPr>
              <w:t>ma basin, Maharashtra</w:t>
            </w:r>
          </w:p>
        </w:tc>
        <w:tc>
          <w:tcPr>
            <w:tcW w:type="dxa" w:w="252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1600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700</w:t>
            </w:r>
          </w:p>
        </w:tc>
      </w:tr>
      <w:tr>
        <w:tblPrEx>
          <w:shd w:val="clear" w:color="auto" w:fill="ced7e7"/>
        </w:tblPrEx>
        <w:trPr>
          <w:trHeight w:val="197" w:hRule="atLeast"/>
        </w:trPr>
        <w:tc>
          <w:tcPr>
            <w:tcW w:type="dxa" w:w="3429"/>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Vai</w:t>
            </w:r>
            <w:r>
              <w:rPr>
                <w:rFonts w:ascii="Times New Roman" w:hAnsi="Times New Roman" w:hint="default"/>
                <w:sz w:val="19"/>
                <w:szCs w:val="19"/>
                <w:u w:color="000000"/>
                <w:shd w:val="nil" w:color="auto" w:fill="auto"/>
                <w:rtl w:val="0"/>
              </w:rPr>
              <w:t>śā</w:t>
            </w:r>
            <w:r>
              <w:rPr>
                <w:rFonts w:ascii="Times New Roman" w:hAnsi="Times New Roman"/>
                <w:sz w:val="19"/>
                <w:szCs w:val="19"/>
                <w:u w:color="000000"/>
                <w:shd w:val="nil" w:color="auto" w:fill="auto"/>
                <w:rtl w:val="0"/>
              </w:rPr>
              <w:t>l</w:t>
            </w:r>
            <w:r>
              <w:rPr>
                <w:rFonts w:ascii="Times New Roman" w:hAnsi="Times New Roman" w:hint="default"/>
                <w:sz w:val="19"/>
                <w:szCs w:val="19"/>
                <w:u w:color="000000"/>
                <w:shd w:val="nil" w:color="auto" w:fill="auto"/>
                <w:rtl w:val="0"/>
              </w:rPr>
              <w:t xml:space="preserve">ī </w:t>
            </w:r>
            <w:r>
              <w:rPr>
                <w:rFonts w:ascii="Times New Roman" w:hAnsi="Times New Roman"/>
                <w:sz w:val="19"/>
                <w:szCs w:val="19"/>
                <w:u w:color="000000"/>
                <w:shd w:val="nil" w:color="auto" w:fill="auto"/>
                <w:rtl w:val="0"/>
                <w:lang w:val="en-US"/>
              </w:rPr>
              <w:t>(confirmed Iron Age layer)</w:t>
            </w:r>
          </w:p>
        </w:tc>
        <w:tc>
          <w:tcPr>
            <w:tcW w:type="dxa" w:w="306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Bihar</w:t>
            </w:r>
          </w:p>
        </w:tc>
        <w:tc>
          <w:tcPr>
            <w:tcW w:type="dxa" w:w="2529"/>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fr-FR"/>
              </w:rPr>
              <w:t>600 BCE onward</w:t>
            </w:r>
          </w:p>
        </w:tc>
      </w:tr>
      <w:tr>
        <w:tblPrEx>
          <w:shd w:val="clear" w:color="auto" w:fill="ced7e7"/>
        </w:tblPrEx>
        <w:trPr>
          <w:trHeight w:val="199" w:hRule="atLeast"/>
        </w:trPr>
        <w:tc>
          <w:tcPr>
            <w:tcW w:type="dxa" w:w="3429"/>
            <w:tcBorders>
              <w:top w:val="single" w:color="999999" w:sz="2" w:space="0" w:shadow="0" w:frame="0"/>
              <w:left w:val="single" w:color="000000" w:sz="4"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s-ES_tradnl"/>
              </w:rPr>
              <w:t>Ayodhy</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lang w:val="en-US"/>
              </w:rPr>
              <w:t>(confirmed Iron Age layer)</w:t>
            </w:r>
          </w:p>
        </w:tc>
        <w:tc>
          <w:tcPr>
            <w:tcW w:type="dxa" w:w="3067"/>
            <w:tcBorders>
              <w:top w:val="single" w:color="999999" w:sz="2" w:space="0" w:shadow="0" w:frame="0"/>
              <w:left w:val="single" w:color="999999" w:sz="2"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de-DE"/>
              </w:rPr>
              <w:t>Uttar Pradesh</w:t>
            </w:r>
          </w:p>
        </w:tc>
        <w:tc>
          <w:tcPr>
            <w:tcW w:type="dxa" w:w="2529"/>
            <w:tcBorders>
              <w:top w:val="single" w:color="999999" w:sz="2" w:space="0" w:shadow="0" w:frame="0"/>
              <w:left w:val="single" w:color="999999" w:sz="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1200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200</w:t>
            </w:r>
          </w:p>
        </w:tc>
      </w:tr>
    </w:tbl>
    <w:p>
      <w:pPr>
        <w:pStyle w:val="List Paragraph"/>
        <w:widowControl w:val="0"/>
        <w:numPr>
          <w:ilvl w:val="0"/>
          <w:numId w:val="3"/>
        </w:numPr>
        <w:spacing w:after="80"/>
        <w:jc w:val="both"/>
        <w:rPr>
          <w:rFonts w:ascii="Verdana" w:cs="Verdana" w:hAnsi="Verdana" w:eastAsia="Verdana"/>
        </w:rPr>
      </w:pPr>
    </w:p>
    <w:p>
      <w:pPr>
        <w:pStyle w:val="List Paragraph"/>
        <w:widowControl w:val="0"/>
        <w:spacing w:after="80"/>
        <w:jc w:val="both"/>
        <w:rPr>
          <w:rFonts w:ascii="Verdana" w:cs="Verdana" w:hAnsi="Verdana" w:eastAsia="Verdana"/>
          <w:i w:val="1"/>
          <w:iCs w:val="1"/>
        </w:rPr>
      </w:pPr>
      <w:r>
        <w:rPr>
          <w:rFonts w:ascii="Verdana" w:hAnsi="Verdana"/>
          <w:i w:val="1"/>
          <w:iCs w:val="1"/>
          <w:rtl w:val="0"/>
          <w:lang w:val="en-US"/>
        </w:rPr>
        <w:t>Table 2. Every archaeologically confirmed culture identified in this research programme, with independently sourced date ranges. No culture in this table is claimed to be the Ramayana's setting. The contested Bhirrana antiquity claim (potentially 7500</w:t>
      </w:r>
      <w:r>
        <w:rPr>
          <w:rFonts w:ascii="Verdana" w:hAnsi="Verdana" w:hint="default"/>
          <w:i w:val="1"/>
          <w:iCs w:val="1"/>
          <w:rtl w:val="0"/>
        </w:rPr>
        <w:t>–</w:t>
      </w:r>
      <w:r>
        <w:rPr>
          <w:rFonts w:ascii="Verdana" w:hAnsi="Verdana"/>
          <w:i w:val="1"/>
          <w:iCs w:val="1"/>
          <w:rtl w:val="0"/>
          <w:lang w:val="en-US"/>
        </w:rPr>
        <w:t xml:space="preserve">8000 BCE) is deliberately excluded from this table and reported separately in Table 4, since it is itself an unresolved single-team claim. See Appendix A for an optional cross-reference of these same cultures against a proposed chronology from </w:t>
      </w:r>
      <w:r>
        <w:rPr>
          <w:rFonts w:ascii="Verdana" w:hAnsi="Verdana"/>
          <w:i w:val="1"/>
          <w:iCs w:val="1"/>
          <w:rtl w:val="0"/>
          <w:lang w:val="it-IT"/>
        </w:rPr>
        <w:t>the</w:t>
      </w:r>
      <w:r>
        <w:rPr>
          <w:rFonts w:ascii="Verdana" w:hAnsi="Verdana"/>
          <w:i w:val="1"/>
          <w:iCs w:val="1"/>
          <w:rtl w:val="0"/>
          <w:lang w:val="it-IT"/>
        </w:rPr>
        <w:t xml:space="preserve"> companion paper.</w:t>
      </w:r>
    </w:p>
    <w:p>
      <w:pPr>
        <w:pStyle w:val="List Paragraph"/>
        <w:widowControl w:val="0"/>
        <w:spacing w:after="80"/>
        <w:jc w:val="both"/>
        <w:rPr>
          <w:rFonts w:ascii="Verdana" w:cs="Verdana" w:hAnsi="Verdana" w:eastAsia="Verdana"/>
        </w:rPr>
      </w:pPr>
    </w:p>
    <w:p>
      <w:pPr>
        <w:pStyle w:val="List Paragraph"/>
        <w:widowControl w:val="0"/>
        <w:spacing w:after="80"/>
        <w:jc w:val="both"/>
        <w:rPr>
          <w:rFonts w:ascii="Verdana" w:cs="Verdana" w:hAnsi="Verdana" w:eastAsia="Verdana"/>
          <w:sz w:val="24"/>
          <w:szCs w:val="24"/>
        </w:rPr>
      </w:pPr>
      <w:r>
        <w:rPr>
          <w:rFonts w:ascii="Verdana" w:hAnsi="Verdana"/>
          <w:sz w:val="24"/>
          <w:szCs w:val="24"/>
          <w:rtl w:val="0"/>
          <w:lang w:val="en-US"/>
        </w:rPr>
        <w:t>Reading this table plainly: the relevant regions were occupied continuously by a range of Neolithic, Chalcolithic, and Mesolithic farming and hunter-gatherer populations of varying sophistication from the deep Mesolithic through the Iron Age, with the Indus Valley Civilization's urban mature phase beginning only in the third millennium BCE and no confirmed urban or literate culture in the specific case-study regions (Ga</w:t>
      </w:r>
      <w:r>
        <w:rPr>
          <w:rFonts w:ascii="Verdana" w:hAnsi="Verdana" w:hint="default"/>
          <w:sz w:val="24"/>
          <w:szCs w:val="24"/>
          <w:rtl w:val="0"/>
        </w:rPr>
        <w:t>ň</w:t>
      </w:r>
      <w:r>
        <w:rPr>
          <w:rFonts w:ascii="Verdana" w:hAnsi="Verdana"/>
          <w:sz w:val="24"/>
          <w:szCs w:val="24"/>
          <w:rtl w:val="0"/>
        </w:rPr>
        <w:t>g</w:t>
      </w:r>
      <w:r>
        <w:rPr>
          <w:rFonts w:ascii="Verdana" w:hAnsi="Verdana" w:hint="default"/>
          <w:sz w:val="24"/>
          <w:szCs w:val="24"/>
          <w:rtl w:val="0"/>
        </w:rPr>
        <w:t xml:space="preserve">ā </w:t>
      </w:r>
      <w:r>
        <w:rPr>
          <w:rFonts w:ascii="Verdana" w:hAnsi="Verdana"/>
          <w:sz w:val="24"/>
          <w:szCs w:val="24"/>
          <w:rtl w:val="0"/>
          <w:lang w:val="en-US"/>
        </w:rPr>
        <w:t>valley, Godavari basin) until well into the Iron Age. This is stated as a finding in its own right, not softened: it constrains, without disproving, any reading of these regions in deep antiquity as urban, literate, or politically centralised in the way the text's later narrative describes Ayodhy</w:t>
      </w:r>
      <w:r>
        <w:rPr>
          <w:rFonts w:ascii="Verdana" w:hAnsi="Verdana" w:hint="default"/>
          <w:sz w:val="24"/>
          <w:szCs w:val="24"/>
          <w:rtl w:val="0"/>
        </w:rPr>
        <w:t xml:space="preserve">ā </w:t>
      </w:r>
      <w:r>
        <w:rPr>
          <w:rFonts w:ascii="Verdana" w:hAnsi="Verdana"/>
          <w:sz w:val="24"/>
          <w:szCs w:val="24"/>
          <w:rtl w:val="0"/>
          <w:lang w:val="de-DE"/>
        </w:rPr>
        <w:t>or La</w:t>
      </w:r>
      <w:r>
        <w:rPr>
          <w:rFonts w:ascii="Arial Unicode MS" w:cs="Arial Unicode MS" w:hAnsi="Arial Unicode MS" w:eastAsia="Arial Unicode MS" w:hint="default"/>
          <w:b w:val="0"/>
          <w:bCs w:val="0"/>
          <w:i w:val="0"/>
          <w:iCs w:val="0"/>
          <w:sz w:val="24"/>
          <w:szCs w:val="24"/>
          <w:rtl w:val="0"/>
        </w:rPr>
        <w:t>ṅ</w:t>
      </w:r>
      <w:r>
        <w:rPr>
          <w:rFonts w:ascii="Verdana" w:hAnsi="Verdana"/>
          <w:sz w:val="24"/>
          <w:szCs w:val="24"/>
          <w:rtl w:val="0"/>
        </w:rPr>
        <w:t>k</w:t>
      </w:r>
      <w:r>
        <w:rPr>
          <w:rFonts w:ascii="Verdana" w:hAnsi="Verdana" w:hint="default"/>
          <w:sz w:val="24"/>
          <w:szCs w:val="24"/>
          <w:rtl w:val="0"/>
        </w:rPr>
        <w:t>ā</w:t>
      </w:r>
      <w:r>
        <w:rPr>
          <w:rFonts w:ascii="Verdana" w:hAnsi="Verdana"/>
          <w:sz w:val="24"/>
          <w:szCs w:val="24"/>
          <w:rtl w:val="0"/>
        </w:rPr>
        <w:t>.</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10. Demographic Scale as a Constraint</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Backward-extrapolated demographic estimates (no census data exists for this period) provide additional context on scale, reported here as a range rather than a precise figure given genuine disagreement between sources [36].</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73"/>
        <w:gridCol w:w="2887"/>
        <w:gridCol w:w="2708"/>
        <w:gridCol w:w="2258"/>
      </w:tblGrid>
      <w:tr>
        <w:tblPrEx>
          <w:shd w:val="clear" w:color="auto" w:fill="4f81bd"/>
        </w:tblPrEx>
        <w:trPr>
          <w:trHeight w:val="438" w:hRule="atLeast"/>
          <w:tblHeader/>
        </w:trPr>
        <w:tc>
          <w:tcPr>
            <w:tcW w:type="dxa" w:w="1173"/>
            <w:tcBorders>
              <w:top w:val="single" w:color="000000" w:sz="4" w:space="0" w:shadow="0" w:frame="0"/>
              <w:left w:val="single" w:color="000000" w:sz="4"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Times New Roman" w:hAnsi="Times New Roman"/>
                <w:sz w:val="19"/>
                <w:szCs w:val="19"/>
                <w:u w:color="000000"/>
                <w:shd w:val="nil" w:color="auto" w:fill="auto"/>
                <w:rtl w:val="0"/>
                <w:lang w:val="de-DE"/>
              </w:rPr>
              <w:t>Approx. Date</w:t>
            </w:r>
          </w:p>
        </w:tc>
        <w:tc>
          <w:tcPr>
            <w:tcW w:type="dxa" w:w="2887"/>
            <w:tcBorders>
              <w:top w:val="single" w:color="000000" w:sz="4" w:space="0" w:shadow="0" w:frame="0"/>
              <w:left w:val="single" w:color="999999" w:sz="2"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it-IT"/>
              </w:rPr>
              <w:t>Scope</w:t>
            </w:r>
          </w:p>
        </w:tc>
        <w:tc>
          <w:tcPr>
            <w:tcW w:type="dxa" w:w="2707"/>
            <w:tcBorders>
              <w:top w:val="single" w:color="000000" w:sz="4" w:space="0" w:shadow="0" w:frame="0"/>
              <w:left w:val="single" w:color="999999" w:sz="2"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fr-FR"/>
              </w:rPr>
              <w:t>Population Estimate</w:t>
            </w:r>
          </w:p>
        </w:tc>
        <w:tc>
          <w:tcPr>
            <w:tcW w:type="dxa" w:w="2258"/>
            <w:tcBorders>
              <w:top w:val="single" w:color="000000" w:sz="4" w:space="0" w:shadow="0" w:frame="0"/>
              <w:left w:val="single" w:color="999999" w:sz="2" w:space="0" w:shadow="0" w:frame="0"/>
              <w:bottom w:val="single" w:color="999999" w:sz="2"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Source(s)</w:t>
            </w:r>
          </w:p>
        </w:tc>
      </w:tr>
      <w:tr>
        <w:tblPrEx>
          <w:shd w:val="clear" w:color="auto" w:fill="ced7e7"/>
        </w:tblPrEx>
        <w:trPr>
          <w:trHeight w:val="435" w:hRule="atLeast"/>
        </w:trPr>
        <w:tc>
          <w:tcPr>
            <w:tcW w:type="dxa" w:w="1173"/>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Times New Roman" w:hAnsi="Times New Roman"/>
                <w:sz w:val="19"/>
                <w:szCs w:val="19"/>
                <w:u w:color="000000"/>
                <w:shd w:val="nil" w:color="auto" w:fill="auto"/>
                <w:rtl w:val="0"/>
                <w:lang w:val="fr-FR"/>
              </w:rPr>
              <w:t>5000 BCE</w:t>
            </w:r>
          </w:p>
        </w:tc>
        <w:tc>
          <w:tcPr>
            <w:tcW w:type="dxa" w:w="288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World</w:t>
            </w:r>
          </w:p>
        </w:tc>
        <w:tc>
          <w:tcPr>
            <w:tcW w:type="dxa" w:w="270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5</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20 million (wide disagreement between sources)</w:t>
            </w:r>
          </w:p>
        </w:tc>
        <w:tc>
          <w:tcPr>
            <w:tcW w:type="dxa" w:w="2258"/>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HYDE 3.1; McEvedy &amp; Jones 1978; Livi-Bacci</w:t>
            </w:r>
          </w:p>
        </w:tc>
      </w:tr>
      <w:tr>
        <w:tblPrEx>
          <w:shd w:val="clear" w:color="auto" w:fill="ced7e7"/>
        </w:tblPrEx>
        <w:trPr>
          <w:trHeight w:val="197" w:hRule="atLeast"/>
        </w:trPr>
        <w:tc>
          <w:tcPr>
            <w:tcW w:type="dxa" w:w="1173"/>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Times New Roman" w:hAnsi="Times New Roman"/>
                <w:sz w:val="19"/>
                <w:szCs w:val="19"/>
                <w:u w:color="000000"/>
                <w:shd w:val="nil" w:color="auto" w:fill="auto"/>
                <w:rtl w:val="0"/>
                <w:lang w:val="fr-FR"/>
              </w:rPr>
              <w:t>4000 BCE</w:t>
            </w:r>
          </w:p>
        </w:tc>
        <w:tc>
          <w:tcPr>
            <w:tcW w:type="dxa" w:w="288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World</w:t>
            </w:r>
          </w:p>
        </w:tc>
        <w:tc>
          <w:tcPr>
            <w:tcW w:type="dxa" w:w="270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Low tens of millions</w:t>
            </w:r>
          </w:p>
        </w:tc>
        <w:tc>
          <w:tcPr>
            <w:tcW w:type="dxa" w:w="2258"/>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de-DE"/>
              </w:rPr>
              <w:t>Biraben 1979</w:t>
            </w:r>
          </w:p>
        </w:tc>
      </w:tr>
      <w:tr>
        <w:tblPrEx>
          <w:shd w:val="clear" w:color="auto" w:fill="ced7e7"/>
        </w:tblPrEx>
        <w:trPr>
          <w:trHeight w:val="435" w:hRule="atLeast"/>
        </w:trPr>
        <w:tc>
          <w:tcPr>
            <w:tcW w:type="dxa" w:w="1173"/>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Times New Roman" w:hAnsi="Times New Roman"/>
                <w:sz w:val="19"/>
                <w:szCs w:val="19"/>
                <w:u w:color="000000"/>
                <w:shd w:val="nil" w:color="auto" w:fill="auto"/>
                <w:rtl w:val="0"/>
                <w:lang w:val="fr-FR"/>
              </w:rPr>
              <w:t>4000 BCE</w:t>
            </w:r>
          </w:p>
        </w:tc>
        <w:tc>
          <w:tcPr>
            <w:tcW w:type="dxa" w:w="288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Regional (Neolithic Punjab / NW South Asia only)</w:t>
            </w:r>
          </w:p>
        </w:tc>
        <w:tc>
          <w:tcPr>
            <w:tcW w:type="dxa" w:w="270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Estimated under 1 million</w:t>
            </w:r>
          </w:p>
        </w:tc>
        <w:tc>
          <w:tcPr>
            <w:tcW w:type="dxa" w:w="2258"/>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Cairn.info demographic synthesis</w:t>
            </w:r>
          </w:p>
        </w:tc>
      </w:tr>
      <w:tr>
        <w:tblPrEx>
          <w:shd w:val="clear" w:color="auto" w:fill="ced7e7"/>
        </w:tblPrEx>
        <w:trPr>
          <w:trHeight w:val="435" w:hRule="atLeast"/>
        </w:trPr>
        <w:tc>
          <w:tcPr>
            <w:tcW w:type="dxa" w:w="1173"/>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Times New Roman" w:hAnsi="Times New Roman"/>
                <w:sz w:val="19"/>
                <w:szCs w:val="19"/>
                <w:u w:color="000000"/>
                <w:shd w:val="nil" w:color="auto" w:fill="auto"/>
                <w:rtl w:val="0"/>
                <w:lang w:val="fr-FR"/>
              </w:rPr>
              <w:t>2000 BCE</w:t>
            </w:r>
          </w:p>
        </w:tc>
        <w:tc>
          <w:tcPr>
            <w:tcW w:type="dxa" w:w="288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Regional (Neolithic Punjab / NW South Asia only)</w:t>
            </w:r>
          </w:p>
        </w:tc>
        <w:tc>
          <w:tcPr>
            <w:tcW w:type="dxa" w:w="270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 xml:space="preserve">Estimated </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20 million</w:t>
            </w:r>
          </w:p>
        </w:tc>
        <w:tc>
          <w:tcPr>
            <w:tcW w:type="dxa" w:w="2258"/>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Cairn.info demographic synthesis</w:t>
            </w:r>
          </w:p>
        </w:tc>
      </w:tr>
      <w:tr>
        <w:tblPrEx>
          <w:shd w:val="clear" w:color="auto" w:fill="ced7e7"/>
        </w:tblPrEx>
        <w:trPr>
          <w:trHeight w:val="674" w:hRule="atLeast"/>
        </w:trPr>
        <w:tc>
          <w:tcPr>
            <w:tcW w:type="dxa" w:w="1173"/>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Times New Roman" w:hAnsi="Times New Roman"/>
                <w:sz w:val="19"/>
                <w:szCs w:val="19"/>
                <w:u w:color="000000"/>
                <w:shd w:val="nil" w:color="auto" w:fill="auto"/>
                <w:rtl w:val="0"/>
                <w:lang w:val="fr-FR"/>
              </w:rPr>
              <w:t>1000 BCE</w:t>
            </w:r>
          </w:p>
        </w:tc>
        <w:tc>
          <w:tcPr>
            <w:tcW w:type="dxa" w:w="288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World</w:t>
            </w:r>
          </w:p>
        </w:tc>
        <w:tc>
          <w:tcPr>
            <w:tcW w:type="dxa" w:w="2707"/>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Approximately 50 million (Iron Age doubling-time acceleration)</w:t>
            </w:r>
          </w:p>
        </w:tc>
        <w:tc>
          <w:tcPr>
            <w:tcW w:type="dxa" w:w="2258"/>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McEvedy &amp; Jones 1978; Wikipedia demographic history synthesis</w:t>
            </w:r>
          </w:p>
        </w:tc>
      </w:tr>
      <w:tr>
        <w:tblPrEx>
          <w:shd w:val="clear" w:color="auto" w:fill="ced7e7"/>
        </w:tblPrEx>
        <w:trPr>
          <w:trHeight w:val="438" w:hRule="atLeast"/>
        </w:trPr>
        <w:tc>
          <w:tcPr>
            <w:tcW w:type="dxa" w:w="1173"/>
            <w:tcBorders>
              <w:top w:val="single" w:color="999999" w:sz="2" w:space="0" w:shadow="0" w:frame="0"/>
              <w:left w:val="single" w:color="000000" w:sz="4"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s>
              <w:bidi w:val="0"/>
              <w:ind w:left="0" w:right="0" w:firstLine="0"/>
              <w:jc w:val="center"/>
              <w:rPr>
                <w:rtl w:val="0"/>
              </w:rPr>
            </w:pPr>
            <w:r>
              <w:rPr>
                <w:rFonts w:ascii="Times New Roman" w:hAnsi="Times New Roman"/>
                <w:sz w:val="19"/>
                <w:szCs w:val="19"/>
                <w:u w:color="000000"/>
                <w:shd w:val="nil" w:color="auto" w:fill="auto"/>
                <w:rtl w:val="0"/>
                <w:lang w:val="ru-RU"/>
              </w:rPr>
              <w:t>1 CE</w:t>
            </w:r>
          </w:p>
        </w:tc>
        <w:tc>
          <w:tcPr>
            <w:tcW w:type="dxa" w:w="2887"/>
            <w:tcBorders>
              <w:top w:val="single" w:color="999999" w:sz="2" w:space="0" w:shadow="0" w:frame="0"/>
              <w:left w:val="single" w:color="999999" w:sz="2"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World</w:t>
            </w:r>
          </w:p>
        </w:tc>
        <w:tc>
          <w:tcPr>
            <w:tcW w:type="dxa" w:w="2707"/>
            <w:tcBorders>
              <w:top w:val="single" w:color="999999" w:sz="2" w:space="0" w:shadow="0" w:frame="0"/>
              <w:left w:val="single" w:color="999999" w:sz="2"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Approximately 170 million+</w:t>
            </w:r>
          </w:p>
        </w:tc>
        <w:tc>
          <w:tcPr>
            <w:tcW w:type="dxa" w:w="2258"/>
            <w:tcBorders>
              <w:top w:val="single" w:color="999999" w:sz="2" w:space="0" w:shadow="0" w:frame="0"/>
              <w:left w:val="single" w:color="999999" w:sz="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Multiple sources, broadly convergent</w:t>
            </w:r>
          </w:p>
        </w:tc>
      </w:tr>
    </w:tbl>
    <w:p>
      <w:pPr>
        <w:pStyle w:val="Heading"/>
        <w:widowControl w:val="0"/>
        <w:spacing w:before="320" w:after="160"/>
        <w:jc w:val="both"/>
        <w:rPr>
          <w:rFonts w:ascii="Verdana" w:cs="Verdana" w:hAnsi="Verdana" w:eastAsia="Verdana"/>
          <w:sz w:val="24"/>
          <w:szCs w:val="24"/>
        </w:rPr>
      </w:pPr>
    </w:p>
    <w:p>
      <w:pPr>
        <w:pStyle w:val="Heading"/>
        <w:widowControl w:val="0"/>
        <w:spacing w:before="320" w:after="160"/>
        <w:jc w:val="both"/>
        <w:rPr>
          <w:rFonts w:ascii="Verdana" w:cs="Verdana" w:hAnsi="Verdana" w:eastAsia="Verdana"/>
          <w:sz w:val="20"/>
          <w:szCs w:val="20"/>
        </w:rPr>
      </w:pPr>
      <w:r>
        <w:rPr>
          <w:rFonts w:ascii="Verdana" w:hAnsi="Verdana"/>
          <w:i w:val="1"/>
          <w:iCs w:val="1"/>
          <w:outline w:val="0"/>
          <w:color w:val="000000"/>
          <w:sz w:val="20"/>
          <w:szCs w:val="20"/>
          <w:u w:color="000000"/>
          <w:rtl w:val="0"/>
          <w:lang w:val="en-US"/>
          <w14:textFill>
            <w14:solidFill>
              <w14:srgbClr w14:val="000000"/>
            </w14:solidFill>
          </w14:textFill>
        </w:rPr>
        <w:t>Table 3. Backward-extrapolated population estimates, with world and regional figures kept in separate rows to avoid conflating the two scopes. These are orders-of-magnitude estimates, not precise counts, and vary meaningfully between named sources.</w:t>
      </w:r>
    </w:p>
    <w:p>
      <w:pPr>
        <w:pStyle w:val="Heading"/>
        <w:widowControl w:val="0"/>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These figures are reported because they constrain, without disproving, any reading of this period's South Asian populations as large, dense, or technologically exceptional relative to contemporaneous populations elsewhere in the world. No estimate consulted indicates demographic capacity for large-scale urban or imperial civilization anywhere in South Asia before the Mature Harappan phase.</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11. Genealogical Cross-Referencing</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As a further test, the royal genealogies associated with the Ik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14:textFill>
            <w14:solidFill>
              <w14:srgbClr w14:val="000000"/>
            </w14:solidFill>
          </w14:textFill>
        </w:rPr>
        <w:t>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ku (Kosala/Ayodhy</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and Videha (Mithil</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lines were compared for internal and cross-textual consistency.</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11.1</w:t>
      </w:r>
      <w:r>
        <w:rPr>
          <w:rFonts w:ascii="Verdana" w:hAnsi="Verdana"/>
          <w:outline w:val="0"/>
          <w:color w:val="000000"/>
          <w:sz w:val="24"/>
          <w:szCs w:val="24"/>
          <w:u w:color="000000"/>
          <w:rtl w:val="0"/>
          <w:lang w:val="en-US"/>
          <w14:textFill>
            <w14:solidFill>
              <w14:srgbClr w14:val="000000"/>
            </w14:solidFill>
          </w14:textFill>
        </w:rPr>
        <w:t xml:space="preserve"> Verified: internal inconsistency within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a's own genealogy</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lm</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14:textFill>
            <w14:solidFill>
              <w14:srgbClr w14:val="000000"/>
            </w14:solidFill>
          </w14:textFill>
        </w:rPr>
        <w:t>ki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 recites the Ik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14:textFill>
            <w14:solidFill>
              <w14:srgbClr w14:val="000000"/>
            </w14:solidFill>
          </w14:textFill>
        </w:rPr>
        <w:t>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nl-NL"/>
          <w14:textFill>
            <w14:solidFill>
              <w14:srgbClr w14:val="000000"/>
            </w14:solidFill>
          </w14:textFill>
        </w:rPr>
        <w:t>ku-to-R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ma genealogy twice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once in the B</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la K</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a and once in the Ayodhy</w:t>
      </w:r>
      <w:r>
        <w:rPr>
          <w:rFonts w:ascii="Verdana" w:hAnsi="Verdana" w:hint="default"/>
          <w:outline w:val="0"/>
          <w:color w:val="000000"/>
          <w:sz w:val="24"/>
          <w:szCs w:val="24"/>
          <w:u w:color="000000"/>
          <w:rtl w:val="0"/>
          <w14:textFill>
            <w14:solidFill>
              <w14:srgbClr w14:val="000000"/>
            </w14:solidFill>
          </w14:textFill>
        </w:rPr>
        <w:t xml:space="preserve">ā </w:t>
      </w:r>
      <w:r>
        <w:rPr>
          <w:rFonts w:ascii="Verdana" w:hAnsi="Verdana"/>
          <w:outline w:val="0"/>
          <w:color w:val="000000"/>
          <w:sz w:val="24"/>
          <w:szCs w:val="24"/>
          <w:u w:color="000000"/>
          <w:rtl w:val="0"/>
          <w14:textFill>
            <w14:solidFill>
              <w14:srgbClr w14:val="000000"/>
            </w14:solidFill>
          </w14:textFill>
        </w:rPr>
        <w:t>K</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a (Sarga 110, recited by Vasi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ṣṭ</w:t>
      </w:r>
      <w:r>
        <w:rPr>
          <w:rFonts w:ascii="Verdana" w:hAnsi="Verdana"/>
          <w:outline w:val="0"/>
          <w:color w:val="000000"/>
          <w:sz w:val="24"/>
          <w:szCs w:val="24"/>
          <w:u w:color="000000"/>
          <w:rtl w:val="0"/>
          <w14:textFill>
            <w14:solidFill>
              <w14:srgbClr w14:val="000000"/>
            </w14:solidFill>
          </w14:textFill>
        </w:rPr>
        <w:t xml:space="preserve">ha)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and the two recitations differ: the king Kuk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en-US"/>
          <w14:textFill>
            <w14:solidFill>
              <w14:srgbClr w14:val="000000"/>
            </w14:solidFill>
          </w14:textFill>
        </w:rPr>
        <w:t>i is named in the second list but absent from the first. This is documented in the secondary literature with reference to F.E. Pargiter's Ancient Indian Historical Tradition (1922) [13] [13], cited here via secondary synthesis; the primary text has not been independently compared in this research programme.</w:t>
      </w:r>
    </w:p>
    <w:p>
      <w:pPr>
        <w:pStyle w:val="Heading 2"/>
        <w:spacing w:before="220" w:after="110"/>
        <w:jc w:val="both"/>
        <w:rPr>
          <w:rFonts w:ascii="Verdana" w:cs="Verdana" w:hAnsi="Verdana" w:eastAsia="Verdana"/>
          <w:sz w:val="24"/>
          <w:szCs w:val="24"/>
        </w:rPr>
      </w:pPr>
    </w:p>
    <w:p>
      <w:pPr>
        <w:pStyle w:val="Heading 2"/>
        <w:spacing w:before="220" w:after="110"/>
        <w:jc w:val="both"/>
        <w:rPr>
          <w:rFonts w:ascii="Verdana" w:cs="Verdana" w:hAnsi="Verdana" w:eastAsia="Verdana"/>
          <w:sz w:val="24"/>
          <w:szCs w:val="24"/>
        </w:rPr>
      </w:pP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11.2</w:t>
      </w:r>
      <w:r>
        <w:rPr>
          <w:rFonts w:ascii="Verdana" w:hAnsi="Verdana"/>
          <w:outline w:val="0"/>
          <w:color w:val="000000"/>
          <w:sz w:val="24"/>
          <w:szCs w:val="24"/>
          <w:u w:color="000000"/>
          <w:rtl w:val="0"/>
          <w:lang w:val="en-US"/>
          <w14:textFill>
            <w14:solidFill>
              <w14:srgbClr w14:val="000000"/>
            </w14:solidFill>
          </w14:textFill>
        </w:rPr>
        <w:t xml:space="preserve"> Verified: Ik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14:textFill>
            <w14:solidFill>
              <w14:srgbClr w14:val="000000"/>
            </w14:solidFill>
          </w14:textFill>
        </w:rPr>
        <w:t>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ku-to-Videha generation count</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Section 3 established, from a direct reading of the Vi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ṣṇ</w:t>
      </w:r>
      <w:r>
        <w:rPr>
          <w:rFonts w:ascii="Verdana" w:hAnsi="Verdana"/>
          <w:outline w:val="0"/>
          <w:color w:val="000000"/>
          <w:sz w:val="24"/>
          <w:szCs w:val="24"/>
          <w:u w:color="000000"/>
          <w:rtl w:val="0"/>
          <w14:textFill>
            <w14:solidFill>
              <w14:srgbClr w14:val="000000"/>
            </w14:solidFill>
          </w14:textFill>
        </w:rPr>
        <w:t>u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a's genealogy, that S</w:t>
      </w:r>
      <w:r>
        <w:rPr>
          <w:rFonts w:ascii="Verdana" w:hAnsi="Verdana" w:hint="default"/>
          <w:outline w:val="0"/>
          <w:color w:val="000000"/>
          <w:sz w:val="24"/>
          <w:szCs w:val="24"/>
          <w:u w:color="000000"/>
          <w:rtl w:val="0"/>
          <w14:textFill>
            <w14:solidFill>
              <w14:srgbClr w14:val="000000"/>
            </w14:solidFill>
          </w14:textFill>
        </w:rPr>
        <w:t>ī</w:t>
      </w:r>
      <w:r>
        <w:rPr>
          <w:rFonts w:ascii="Verdana" w:hAnsi="Verdana"/>
          <w:outline w:val="0"/>
          <w:color w:val="000000"/>
          <w:sz w:val="24"/>
          <w:szCs w:val="24"/>
          <w:u w:color="000000"/>
          <w:rtl w:val="0"/>
          <w:lang w:val="en-US"/>
          <w14:textFill>
            <w14:solidFill>
              <w14:srgbClr w14:val="000000"/>
            </w14:solidFill>
          </w14:textFill>
        </w:rPr>
        <w:t>radhvaja Janaka occupies approximately the twenty-second generation from Ik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14:textFill>
            <w14:solidFill>
              <w14:srgbClr w14:val="000000"/>
            </w14:solidFill>
          </w14:textFill>
        </w:rPr>
        <w:t>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ku via the line of Nimi. This count is directly traceable in the primary-text passage already cited and is treated as verified, with the caveat that ancient dynastic king-lists across nearly every studied tradition are prone to padding, omission, and telescoping for legitimacy reasons, and a single generation count of this kind cannot bear substantial evidentiary weight on its own.</w:t>
      </w:r>
    </w:p>
    <w:p>
      <w:pPr>
        <w:pStyle w:val="Heading 2"/>
        <w:spacing w:before="220" w:after="110"/>
        <w:jc w:val="both"/>
        <w:rPr>
          <w:rFonts w:ascii="Verdana" w:cs="Verdana" w:hAnsi="Verdana" w:eastAsia="Verdana"/>
          <w:sz w:val="24"/>
          <w:szCs w:val="24"/>
        </w:rPr>
      </w:pPr>
      <w:r>
        <w:rPr>
          <w:rFonts w:ascii="Verdana" w:hAnsi="Verdana"/>
          <w:b w:val="1"/>
          <w:bCs w:val="1"/>
          <w:outline w:val="0"/>
          <w:color w:val="000000"/>
          <w:sz w:val="24"/>
          <w:szCs w:val="24"/>
          <w:u w:color="000000"/>
          <w:rtl w:val="0"/>
          <w14:textFill>
            <w14:solidFill>
              <w14:srgbClr w14:val="000000"/>
            </w14:solidFill>
          </w14:textFill>
        </w:rPr>
        <w:t>11.3</w:t>
      </w:r>
      <w:r>
        <w:rPr>
          <w:rFonts w:ascii="Verdana" w:hAnsi="Verdana"/>
          <w:outline w:val="0"/>
          <w:color w:val="000000"/>
          <w:sz w:val="24"/>
          <w:szCs w:val="24"/>
          <w:u w:color="000000"/>
          <w:rtl w:val="0"/>
          <w:lang w:val="en-US"/>
          <w14:textFill>
            <w14:solidFill>
              <w14:srgbClr w14:val="000000"/>
            </w14:solidFill>
          </w14:textFill>
        </w:rPr>
        <w:t xml:space="preserve"> Now verified: the B</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ṛ</w:t>
      </w:r>
      <w:r>
        <w:rPr>
          <w:rFonts w:ascii="Verdana" w:hAnsi="Verdana"/>
          <w:outline w:val="0"/>
          <w:color w:val="000000"/>
          <w:sz w:val="24"/>
          <w:szCs w:val="24"/>
          <w:u w:color="000000"/>
          <w:rtl w:val="0"/>
          <w14:textFill>
            <w14:solidFill>
              <w14:srgbClr w14:val="000000"/>
            </w14:solidFill>
          </w14:textFill>
        </w:rPr>
        <w:t>hadbala/Kuruk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en-US"/>
          <w14:textFill>
            <w14:solidFill>
              <w14:srgbClr w14:val="000000"/>
            </w14:solidFill>
          </w14:textFill>
        </w:rPr>
        <w:t>etra cross-link; Ik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14:textFill>
            <w14:solidFill>
              <w14:srgbClr w14:val="000000"/>
            </w14:solidFill>
          </w14:textFill>
        </w:rPr>
        <w:t>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nl-NL"/>
          <w14:textFill>
            <w14:solidFill>
              <w14:srgbClr w14:val="000000"/>
            </w14:solidFill>
          </w14:textFill>
        </w:rPr>
        <w:t>ku-to-R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ma count remains unverified</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claim that the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ic genealogy continues past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ma through Ku</w:t>
      </w:r>
      <w:r>
        <w:rPr>
          <w:rFonts w:ascii="Verdana" w:hAnsi="Verdana" w:hint="default"/>
          <w:outline w:val="0"/>
          <w:color w:val="000000"/>
          <w:sz w:val="24"/>
          <w:szCs w:val="24"/>
          <w:u w:color="000000"/>
          <w:rtl w:val="0"/>
          <w14:textFill>
            <w14:solidFill>
              <w14:srgbClr w14:val="000000"/>
            </w14:solidFill>
          </w14:textFill>
        </w:rPr>
        <w:t>ś</w:t>
      </w:r>
      <w:r>
        <w:rPr>
          <w:rFonts w:ascii="Verdana" w:hAnsi="Verdana"/>
          <w:outline w:val="0"/>
          <w:color w:val="000000"/>
          <w:sz w:val="24"/>
          <w:szCs w:val="24"/>
          <w:u w:color="000000"/>
          <w:rtl w:val="0"/>
          <w:lang w:val="en-US"/>
          <w14:textFill>
            <w14:solidFill>
              <w14:srgbClr w14:val="000000"/>
            </w14:solidFill>
          </w14:textFill>
        </w:rPr>
        <w:t>a's line to a king named B</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ṛ</w:t>
      </w:r>
      <w:r>
        <w:rPr>
          <w:rFonts w:ascii="Verdana" w:hAnsi="Verdana"/>
          <w:outline w:val="0"/>
          <w:color w:val="000000"/>
          <w:sz w:val="24"/>
          <w:szCs w:val="24"/>
          <w:u w:color="000000"/>
          <w:rtl w:val="0"/>
          <w:lang w:val="en-US"/>
          <w14:textFill>
            <w14:solidFill>
              <w14:srgbClr w14:val="000000"/>
            </w14:solidFill>
          </w14:textFill>
        </w:rPr>
        <w:t>hadbala, who is later killed by Abhimanyu in the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de-DE"/>
          <w14:textFill>
            <w14:solidFill>
              <w14:srgbClr w14:val="000000"/>
            </w14:solidFill>
          </w14:textFill>
        </w:rPr>
        <w:t>bh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rata's Kuruk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en-US"/>
          <w14:textFill>
            <w14:solidFill>
              <w14:srgbClr w14:val="000000"/>
            </w14:solidFill>
          </w14:textFill>
        </w:rPr>
        <w:t xml:space="preserve">etra narrative, is now verified directly against primary text. A translated passage of the thirteenth day's battle reads: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Abhimanyu then pierced king Brihadbala, the ruler of the Kosalas, in the chest, with a strong arrow. The latter then, with riven heart, fell down.</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de-DE"/>
          <w14:textFill>
            <w14:solidFill>
              <w14:srgbClr w14:val="000000"/>
            </w14:solidFill>
          </w14:textFill>
        </w:rPr>
        <w:t>Citation: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de-DE"/>
          <w14:textFill>
            <w14:solidFill>
              <w14:srgbClr w14:val="000000"/>
            </w14:solidFill>
          </w14:textFill>
        </w:rPr>
        <w:t>bh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rata, Dro</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 Parva, Chapter 40. [5] This is a genuine, verified structural link between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nl-NL"/>
          <w14:textFill>
            <w14:solidFill>
              <w14:srgbClr w14:val="000000"/>
            </w14:solidFill>
          </w14:textFill>
        </w:rPr>
        <w:t>a's Ik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14:textFill>
            <w14:solidFill>
              <w14:srgbClr w14:val="000000"/>
            </w14:solidFill>
          </w14:textFill>
        </w:rPr>
        <w:t>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ku dynasty and the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de-DE"/>
          <w14:textFill>
            <w14:solidFill>
              <w14:srgbClr w14:val="000000"/>
            </w14:solidFill>
          </w14:textFill>
        </w:rPr>
        <w:t>bh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rata's own narrated timeline, independent of either epic retelling the other's story.</w:t>
      </w:r>
    </w:p>
    <w:p>
      <w:pPr>
        <w:pStyle w:val="Heading 2"/>
        <w:spacing w:before="220" w:after="11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specific generation-count figures remain only partially resolved. This paper found one named academic-adjacent source (Makhan Jha, Anthropology of Ancient Hindu Kingdoms [6], cited via Wikipedia's Brihadbala article) stating the Ik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14:textFill>
            <w14:solidFill>
              <w14:srgbClr w14:val="000000"/>
            </w14:solidFill>
          </w14:textFill>
        </w:rPr>
        <w:t>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ku dynasty spanned 31</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32 generations between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ma and B</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ṛ</w:t>
      </w:r>
      <w:r>
        <w:rPr>
          <w:rFonts w:ascii="Verdana" w:hAnsi="Verdana"/>
          <w:outline w:val="0"/>
          <w:color w:val="000000"/>
          <w:sz w:val="24"/>
          <w:szCs w:val="24"/>
          <w:u w:color="000000"/>
          <w:rtl w:val="0"/>
          <w:lang w:val="en-US"/>
          <w14:textFill>
            <w14:solidFill>
              <w14:srgbClr w14:val="000000"/>
            </w14:solidFill>
          </w14:textFill>
        </w:rPr>
        <w:t>hadbala specifically, a real citable figure not yet checked against Jha's original text directly. The broader claim that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a's own concise genealogy places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ma at approximately the thirtieth to thirty-fifth generation from Ik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14:textFill>
            <w14:solidFill>
              <w14:srgbClr w14:val="000000"/>
            </w14:solidFill>
          </w14:textFill>
        </w:rPr>
        <w:t>v</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ku, against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ic king-lists extending to over fifty generations for the identical segment, remains sourced only to secondary and tertiary compilations.</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12. Limitations and Explicitly Rejected or Unresolved Hypotheses</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88"/>
        <w:gridCol w:w="1444"/>
        <w:gridCol w:w="4694"/>
      </w:tblGrid>
      <w:tr>
        <w:tblPrEx>
          <w:shd w:val="clear" w:color="auto" w:fill="4f81bd"/>
        </w:tblPrEx>
        <w:trPr>
          <w:trHeight w:val="199" w:hRule="atLeast"/>
          <w:tblHeader/>
        </w:trPr>
        <w:tc>
          <w:tcPr>
            <w:tcW w:type="dxa" w:w="2888"/>
            <w:tcBorders>
              <w:top w:val="single" w:color="000000" w:sz="4" w:space="0" w:shadow="0" w:frame="0"/>
              <w:left w:val="single" w:color="000000" w:sz="4"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Hypothesis / Claim</w:t>
            </w:r>
          </w:p>
        </w:tc>
        <w:tc>
          <w:tcPr>
            <w:tcW w:type="dxa" w:w="1444"/>
            <w:tcBorders>
              <w:top w:val="single" w:color="000000" w:sz="4" w:space="0" w:shadow="0" w:frame="0"/>
              <w:left w:val="single" w:color="999999" w:sz="2"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nl-NL"/>
              </w:rPr>
              <w:t>Status</w:t>
            </w:r>
          </w:p>
        </w:tc>
        <w:tc>
          <w:tcPr>
            <w:tcW w:type="dxa" w:w="4694"/>
            <w:tcBorders>
              <w:top w:val="single" w:color="000000" w:sz="4" w:space="0" w:shadow="0" w:frame="0"/>
              <w:left w:val="single" w:color="999999" w:sz="2" w:space="0" w:shadow="0" w:frame="0"/>
              <w:bottom w:val="single" w:color="999999" w:sz="2"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Reason</w:t>
            </w:r>
          </w:p>
        </w:tc>
      </w:tr>
      <w:tr>
        <w:tblPrEx>
          <w:shd w:val="clear" w:color="auto" w:fill="ced7e7"/>
        </w:tblPrEx>
        <w:trPr>
          <w:trHeight w:val="912" w:hRule="atLeast"/>
        </w:trPr>
        <w:tc>
          <w:tcPr>
            <w:tcW w:type="dxa" w:w="2888"/>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Pre-existing India</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Sri Lanka land bridge explains the Setu narrative</w:t>
            </w:r>
          </w:p>
        </w:tc>
        <w:tc>
          <w:tcPr>
            <w:tcW w:type="dxa" w:w="1444"/>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Rejected</w:t>
            </w:r>
          </w:p>
        </w:tc>
        <w:tc>
          <w:tcPr>
            <w:tcW w:type="dxa" w:w="4694"/>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Text explicitly narrates a constructed causeway (Nala, Yuddha K</w:t>
            </w:r>
            <w:r>
              <w:rPr>
                <w:rFonts w:ascii="Times New Roman" w:hAnsi="Times New Roman" w:hint="default"/>
                <w:sz w:val="19"/>
                <w:szCs w:val="19"/>
                <w:u w:color="000000"/>
                <w:shd w:val="nil" w:color="auto" w:fill="auto"/>
                <w:rtl w:val="0"/>
              </w:rPr>
              <w:t>āṇḍ</w:t>
            </w:r>
            <w:r>
              <w:rPr>
                <w:rFonts w:ascii="Times New Roman" w:hAnsi="Times New Roman"/>
                <w:sz w:val="19"/>
                <w:szCs w:val="19"/>
                <w:u w:color="000000"/>
                <w:shd w:val="nil" w:color="auto" w:fill="auto"/>
                <w:rtl w:val="0"/>
                <w:lang w:val="en-US"/>
              </w:rPr>
              <w:t>a); a real Ice Age land bridge existed [32][33] but ~7,000+ years before any confirmed site date, and is incompatible with the text's own premise</w:t>
            </w:r>
          </w:p>
        </w:tc>
      </w:tr>
      <w:tr>
        <w:tblPrEx>
          <w:shd w:val="clear" w:color="auto" w:fill="ced7e7"/>
        </w:tblPrEx>
        <w:trPr>
          <w:trHeight w:val="912" w:hRule="atLeast"/>
        </w:trPr>
        <w:tc>
          <w:tcPr>
            <w:tcW w:type="dxa" w:w="2888"/>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Pre-Buddhist Sri Lankan Yakkha population represents a surviving V</w:t>
            </w:r>
            <w:r>
              <w:rPr>
                <w:rFonts w:ascii="Times New Roman" w:hAnsi="Times New Roman" w:hint="default"/>
                <w:sz w:val="19"/>
                <w:szCs w:val="19"/>
                <w:u w:color="000000"/>
                <w:shd w:val="nil" w:color="auto" w:fill="auto"/>
                <w:rtl w:val="0"/>
              </w:rPr>
              <w:t>ī</w:t>
            </w:r>
            <w:r>
              <w:rPr>
                <w:rFonts w:ascii="Times New Roman" w:hAnsi="Times New Roman"/>
                <w:sz w:val="19"/>
                <w:szCs w:val="19"/>
                <w:u w:color="000000"/>
                <w:shd w:val="nil" w:color="auto" w:fill="auto"/>
                <w:rtl w:val="0"/>
                <w:lang w:val="de-DE"/>
              </w:rPr>
              <w:t>bh</w:t>
            </w:r>
            <w:r>
              <w:rPr>
                <w:rFonts w:ascii="Times New Roman" w:hAnsi="Times New Roman" w:hint="default"/>
                <w:sz w:val="19"/>
                <w:szCs w:val="19"/>
                <w:u w:color="000000"/>
                <w:shd w:val="nil" w:color="auto" w:fill="auto"/>
                <w:rtl w:val="0"/>
              </w:rPr>
              <w:t>īṣ</w:t>
            </w:r>
            <w:r>
              <w:rPr>
                <w:rFonts w:ascii="Times New Roman" w:hAnsi="Times New Roman"/>
                <w:sz w:val="19"/>
                <w:szCs w:val="19"/>
                <w:u w:color="000000"/>
                <w:shd w:val="nil" w:color="auto" w:fill="auto"/>
                <w:rtl w:val="0"/>
              </w:rPr>
              <w:t>a</w:t>
            </w:r>
            <w:r>
              <w:rPr>
                <w:rFonts w:ascii="Times New Roman" w:hAnsi="Times New Roman" w:hint="default"/>
                <w:sz w:val="19"/>
                <w:szCs w:val="19"/>
                <w:u w:color="000000"/>
                <w:shd w:val="nil" w:color="auto" w:fill="auto"/>
                <w:rtl w:val="0"/>
              </w:rPr>
              <w:t>ṇ</w:t>
            </w:r>
            <w:r>
              <w:rPr>
                <w:rFonts w:ascii="Times New Roman" w:hAnsi="Times New Roman"/>
                <w:sz w:val="19"/>
                <w:szCs w:val="19"/>
                <w:u w:color="000000"/>
                <w:shd w:val="nil" w:color="auto" w:fill="auto"/>
                <w:rtl w:val="0"/>
              </w:rPr>
              <w:t>a/R</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rPr>
              <w:t>k</w:t>
            </w:r>
            <w:r>
              <w:rPr>
                <w:rFonts w:ascii="Times New Roman" w:hAnsi="Times New Roman" w:hint="default"/>
                <w:sz w:val="19"/>
                <w:szCs w:val="19"/>
                <w:u w:color="000000"/>
                <w:shd w:val="nil" w:color="auto" w:fill="auto"/>
                <w:rtl w:val="0"/>
              </w:rPr>
              <w:t>ṣ</w:t>
            </w:r>
            <w:r>
              <w:rPr>
                <w:rFonts w:ascii="Times New Roman" w:hAnsi="Times New Roman"/>
                <w:sz w:val="19"/>
                <w:szCs w:val="19"/>
                <w:u w:color="000000"/>
                <w:shd w:val="nil" w:color="auto" w:fill="auto"/>
                <w:rtl w:val="0"/>
              </w:rPr>
              <w:t>asa lineage</w:t>
            </w:r>
          </w:p>
        </w:tc>
        <w:tc>
          <w:tcPr>
            <w:tcW w:type="dxa" w:w="1444"/>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Rejected</w:t>
            </w:r>
          </w:p>
        </w:tc>
        <w:tc>
          <w:tcPr>
            <w:tcW w:type="dxa" w:w="4694"/>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rPr>
              <w:t>Mah</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rPr>
              <w:t>va</w:t>
            </w:r>
            <w:r>
              <w:rPr>
                <w:rFonts w:ascii="Times New Roman" w:hAnsi="Times New Roman" w:hint="default"/>
                <w:sz w:val="19"/>
                <w:szCs w:val="19"/>
                <w:u w:color="000000"/>
                <w:shd w:val="nil" w:color="auto" w:fill="auto"/>
                <w:rtl w:val="0"/>
              </w:rPr>
              <w:t>ṃ</w:t>
            </w:r>
            <w:r>
              <w:rPr>
                <w:rFonts w:ascii="Times New Roman" w:hAnsi="Times New Roman"/>
                <w:sz w:val="19"/>
                <w:szCs w:val="19"/>
                <w:u w:color="000000"/>
                <w:shd w:val="nil" w:color="auto" w:fill="auto"/>
                <w:rtl w:val="0"/>
                <w:lang w:val="en-US"/>
              </w:rPr>
              <w:t>sa makes no reference to R</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rPr>
              <w:t>va</w:t>
            </w:r>
            <w:r>
              <w:rPr>
                <w:rFonts w:ascii="Times New Roman" w:hAnsi="Times New Roman" w:hint="default"/>
                <w:sz w:val="19"/>
                <w:szCs w:val="19"/>
                <w:u w:color="000000"/>
                <w:shd w:val="nil" w:color="auto" w:fill="auto"/>
                <w:rtl w:val="0"/>
              </w:rPr>
              <w:t>ṇ</w:t>
            </w:r>
            <w:r>
              <w:rPr>
                <w:rFonts w:ascii="Times New Roman" w:hAnsi="Times New Roman"/>
                <w:sz w:val="19"/>
                <w:szCs w:val="19"/>
                <w:u w:color="000000"/>
                <w:shd w:val="nil" w:color="auto" w:fill="auto"/>
                <w:rtl w:val="0"/>
                <w:lang w:val="en-US"/>
              </w:rPr>
              <w:t>a or V</w:t>
            </w:r>
            <w:r>
              <w:rPr>
                <w:rFonts w:ascii="Times New Roman" w:hAnsi="Times New Roman" w:hint="default"/>
                <w:sz w:val="19"/>
                <w:szCs w:val="19"/>
                <w:u w:color="000000"/>
                <w:shd w:val="nil" w:color="auto" w:fill="auto"/>
                <w:rtl w:val="0"/>
              </w:rPr>
              <w:t>ī</w:t>
            </w:r>
            <w:r>
              <w:rPr>
                <w:rFonts w:ascii="Times New Roman" w:hAnsi="Times New Roman"/>
                <w:sz w:val="19"/>
                <w:szCs w:val="19"/>
                <w:u w:color="000000"/>
                <w:shd w:val="nil" w:color="auto" w:fill="auto"/>
                <w:rtl w:val="0"/>
                <w:lang w:val="de-DE"/>
              </w:rPr>
              <w:t>bh</w:t>
            </w:r>
            <w:r>
              <w:rPr>
                <w:rFonts w:ascii="Times New Roman" w:hAnsi="Times New Roman" w:hint="default"/>
                <w:sz w:val="19"/>
                <w:szCs w:val="19"/>
                <w:u w:color="000000"/>
                <w:shd w:val="nil" w:color="auto" w:fill="auto"/>
                <w:rtl w:val="0"/>
              </w:rPr>
              <w:t>īṣ</w:t>
            </w:r>
            <w:r>
              <w:rPr>
                <w:rFonts w:ascii="Times New Roman" w:hAnsi="Times New Roman"/>
                <w:sz w:val="19"/>
                <w:szCs w:val="19"/>
                <w:u w:color="000000"/>
                <w:shd w:val="nil" w:color="auto" w:fill="auto"/>
                <w:rtl w:val="0"/>
              </w:rPr>
              <w:t>a</w:t>
            </w:r>
            <w:r>
              <w:rPr>
                <w:rFonts w:ascii="Times New Roman" w:hAnsi="Times New Roman" w:hint="default"/>
                <w:sz w:val="19"/>
                <w:szCs w:val="19"/>
                <w:u w:color="000000"/>
                <w:shd w:val="nil" w:color="auto" w:fill="auto"/>
                <w:rtl w:val="0"/>
              </w:rPr>
              <w:t>ṇ</w:t>
            </w:r>
            <w:r>
              <w:rPr>
                <w:rFonts w:ascii="Times New Roman" w:hAnsi="Times New Roman"/>
                <w:sz w:val="19"/>
                <w:szCs w:val="19"/>
                <w:u w:color="000000"/>
                <w:shd w:val="nil" w:color="auto" w:fill="auto"/>
                <w:rtl w:val="0"/>
              </w:rPr>
              <w:t>a; V</w:t>
            </w:r>
            <w:r>
              <w:rPr>
                <w:rFonts w:ascii="Times New Roman" w:hAnsi="Times New Roman" w:hint="default"/>
                <w:sz w:val="19"/>
                <w:szCs w:val="19"/>
                <w:u w:color="000000"/>
                <w:shd w:val="nil" w:color="auto" w:fill="auto"/>
                <w:rtl w:val="0"/>
              </w:rPr>
              <w:t>ī</w:t>
            </w:r>
            <w:r>
              <w:rPr>
                <w:rFonts w:ascii="Times New Roman" w:hAnsi="Times New Roman"/>
                <w:sz w:val="19"/>
                <w:szCs w:val="19"/>
                <w:u w:color="000000"/>
                <w:shd w:val="nil" w:color="auto" w:fill="auto"/>
                <w:rtl w:val="0"/>
                <w:lang w:val="de-DE"/>
              </w:rPr>
              <w:t>bh</w:t>
            </w:r>
            <w:r>
              <w:rPr>
                <w:rFonts w:ascii="Times New Roman" w:hAnsi="Times New Roman" w:hint="default"/>
                <w:sz w:val="19"/>
                <w:szCs w:val="19"/>
                <w:u w:color="000000"/>
                <w:shd w:val="nil" w:color="auto" w:fill="auto"/>
                <w:rtl w:val="0"/>
              </w:rPr>
              <w:t>īṣ</w:t>
            </w:r>
            <w:r>
              <w:rPr>
                <w:rFonts w:ascii="Times New Roman" w:hAnsi="Times New Roman"/>
                <w:sz w:val="19"/>
                <w:szCs w:val="19"/>
                <w:u w:color="000000"/>
                <w:shd w:val="nil" w:color="auto" w:fill="auto"/>
                <w:rtl w:val="0"/>
              </w:rPr>
              <w:t>a</w:t>
            </w:r>
            <w:r>
              <w:rPr>
                <w:rFonts w:ascii="Times New Roman" w:hAnsi="Times New Roman" w:hint="default"/>
                <w:sz w:val="19"/>
                <w:szCs w:val="19"/>
                <w:u w:color="000000"/>
                <w:shd w:val="nil" w:color="auto" w:fill="auto"/>
                <w:rtl w:val="0"/>
              </w:rPr>
              <w:t>ṇ</w:t>
            </w:r>
            <w:r>
              <w:rPr>
                <w:rFonts w:ascii="Times New Roman" w:hAnsi="Times New Roman"/>
                <w:sz w:val="19"/>
                <w:szCs w:val="19"/>
                <w:u w:color="000000"/>
                <w:shd w:val="nil" w:color="auto" w:fill="auto"/>
                <w:rtl w:val="0"/>
                <w:lang w:val="en-US"/>
              </w:rPr>
              <w:t>a is installed as legitimate king in Uttara K</w:t>
            </w:r>
            <w:r>
              <w:rPr>
                <w:rFonts w:ascii="Times New Roman" w:hAnsi="Times New Roman" w:hint="default"/>
                <w:sz w:val="19"/>
                <w:szCs w:val="19"/>
                <w:u w:color="000000"/>
                <w:shd w:val="nil" w:color="auto" w:fill="auto"/>
                <w:rtl w:val="0"/>
              </w:rPr>
              <w:t>āṇḍ</w:t>
            </w:r>
            <w:r>
              <w:rPr>
                <w:rFonts w:ascii="Times New Roman" w:hAnsi="Times New Roman"/>
                <w:sz w:val="19"/>
                <w:szCs w:val="19"/>
                <w:u w:color="000000"/>
                <w:shd w:val="nil" w:color="auto" w:fill="auto"/>
                <w:rtl w:val="0"/>
                <w:lang w:val="en-US"/>
              </w:rPr>
              <w:t>a, not displaced; chronological gap to Vijaya (c. 543 BCE) is unaccounted for</w:t>
            </w:r>
          </w:p>
        </w:tc>
      </w:tr>
      <w:tr>
        <w:tblPrEx>
          <w:shd w:val="clear" w:color="auto" w:fill="ced7e7"/>
        </w:tblPrEx>
        <w:trPr>
          <w:trHeight w:val="912" w:hRule="atLeast"/>
        </w:trPr>
        <w:tc>
          <w:tcPr>
            <w:tcW w:type="dxa" w:w="2888"/>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The narrated conflict involved technologically advanced warfare that appeared supernatural to later populations</w:t>
            </w:r>
          </w:p>
        </w:tc>
        <w:tc>
          <w:tcPr>
            <w:tcW w:type="dxa" w:w="1444"/>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Rejected / unsupported</w:t>
            </w:r>
          </w:p>
        </w:tc>
        <w:tc>
          <w:tcPr>
            <w:tcW w:type="dxa" w:w="4694"/>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No archaeological, textual, or genealogical evidence located in this research programme supports this claim</w:t>
            </w:r>
          </w:p>
        </w:tc>
      </w:tr>
      <w:tr>
        <w:tblPrEx>
          <w:shd w:val="clear" w:color="auto" w:fill="ced7e7"/>
        </w:tblPrEx>
        <w:trPr>
          <w:trHeight w:val="674" w:hRule="atLeast"/>
        </w:trPr>
        <w:tc>
          <w:tcPr>
            <w:tcW w:type="dxa" w:w="2888"/>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Sapta-samudra (seven mythic oceans) encode real geography (e.g., ice, sea)</w:t>
            </w:r>
          </w:p>
        </w:tc>
        <w:tc>
          <w:tcPr>
            <w:tcW w:type="dxa" w:w="1444"/>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Rejected</w:t>
            </w:r>
          </w:p>
        </w:tc>
        <w:tc>
          <w:tcPr>
            <w:tcW w:type="dxa" w:w="4694"/>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Formally symmetrical cosmographic construction per published Indological analysis; no supporting evidence found for a literal reinterpretation</w:t>
            </w:r>
          </w:p>
        </w:tc>
      </w:tr>
      <w:tr>
        <w:tblPrEx>
          <w:shd w:val="clear" w:color="auto" w:fill="ced7e7"/>
        </w:tblPrEx>
        <w:trPr>
          <w:trHeight w:val="674" w:hRule="atLeast"/>
        </w:trPr>
        <w:tc>
          <w:tcPr>
            <w:tcW w:type="dxa" w:w="2888"/>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Kail</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lang w:val="en-US"/>
              </w:rPr>
              <w:t>sa/Meru (or any substitute real mountain) as a geographic anchor point</w:t>
            </w:r>
          </w:p>
        </w:tc>
        <w:tc>
          <w:tcPr>
            <w:tcW w:type="dxa" w:w="1444"/>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Rejected</w:t>
            </w:r>
          </w:p>
        </w:tc>
        <w:tc>
          <w:tcPr>
            <w:tcW w:type="dxa" w:w="4694"/>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No yojana distance or direction connects these to any itinerary-network place in the text</w:t>
            </w:r>
          </w:p>
        </w:tc>
      </w:tr>
      <w:tr>
        <w:tblPrEx>
          <w:shd w:val="clear" w:color="auto" w:fill="ced7e7"/>
        </w:tblPrEx>
        <w:trPr>
          <w:trHeight w:val="674" w:hRule="atLeast"/>
        </w:trPr>
        <w:tc>
          <w:tcPr>
            <w:tcW w:type="dxa" w:w="2888"/>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fr-FR"/>
              </w:rPr>
              <w:t>Bhirrana antiquity (7500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8000 BCE) as an established revision of IVC's start date</w:t>
            </w:r>
          </w:p>
        </w:tc>
        <w:tc>
          <w:tcPr>
            <w:tcW w:type="dxa" w:w="1444"/>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Unresolved, not accepted</w:t>
            </w:r>
          </w:p>
        </w:tc>
        <w:tc>
          <w:tcPr>
            <w:tcW w:type="dxa" w:w="4694"/>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Rests on a single research team's limited charcoal sample set (Dikshit and Rami); not independently replicated at time of writing</w:t>
            </w:r>
          </w:p>
        </w:tc>
      </w:tr>
      <w:tr>
        <w:tblPrEx>
          <w:shd w:val="clear" w:color="auto" w:fill="ced7e7"/>
        </w:tblPrEx>
        <w:trPr>
          <w:trHeight w:val="435" w:hRule="atLeast"/>
        </w:trPr>
        <w:tc>
          <w:tcPr>
            <w:tcW w:type="dxa" w:w="2888"/>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de-DE"/>
              </w:rPr>
              <w:t>Sabh</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rPr>
              <w:t>Parva Sahadeva</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Ki</w:t>
            </w:r>
            <w:r>
              <w:rPr>
                <w:rFonts w:ascii="Times New Roman" w:hAnsi="Times New Roman" w:hint="default"/>
                <w:sz w:val="19"/>
                <w:szCs w:val="19"/>
                <w:u w:color="000000"/>
                <w:shd w:val="nil" w:color="auto" w:fill="auto"/>
                <w:rtl w:val="0"/>
              </w:rPr>
              <w:t>ṣ</w:t>
            </w:r>
            <w:r>
              <w:rPr>
                <w:rFonts w:ascii="Times New Roman" w:hAnsi="Times New Roman"/>
                <w:sz w:val="19"/>
                <w:szCs w:val="19"/>
                <w:u w:color="000000"/>
                <w:shd w:val="nil" w:color="auto" w:fill="auto"/>
                <w:rtl w:val="0"/>
                <w:lang w:val="nl-NL"/>
              </w:rPr>
              <w:t>kindh</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lang w:val="fr-FR"/>
              </w:rPr>
              <w:t>citation</w:t>
            </w:r>
          </w:p>
        </w:tc>
        <w:tc>
          <w:tcPr>
            <w:tcW w:type="dxa" w:w="1444"/>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Verified</w:t>
            </w:r>
          </w:p>
        </w:tc>
        <w:tc>
          <w:tcPr>
            <w:tcW w:type="dxa" w:w="4694"/>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Confirmed against primary text: Ganguli translation, Sabh</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rPr>
              <w:t>Parva, Digvijaya Parva, Section XXXI</w:t>
            </w:r>
          </w:p>
        </w:tc>
      </w:tr>
      <w:tr>
        <w:tblPrEx>
          <w:shd w:val="clear" w:color="auto" w:fill="ced7e7"/>
        </w:tblPrEx>
        <w:trPr>
          <w:trHeight w:val="435" w:hRule="atLeast"/>
        </w:trPr>
        <w:tc>
          <w:tcPr>
            <w:tcW w:type="dxa" w:w="2888"/>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it-IT"/>
              </w:rPr>
              <w:t xml:space="preserve">Sahadeva subjugating </w:t>
            </w:r>
            <w:r>
              <w:rPr>
                <w:rFonts w:ascii="Times New Roman" w:hAnsi="Times New Roman" w:hint="default"/>
                <w:sz w:val="19"/>
                <w:szCs w:val="19"/>
                <w:u w:color="000000"/>
                <w:shd w:val="nil" w:color="auto" w:fill="auto"/>
                <w:rtl w:val="1"/>
                <w:lang w:val="ar-SA" w:bidi="ar-SA"/>
              </w:rPr>
              <w:t>“</w:t>
            </w:r>
            <w:r>
              <w:rPr>
                <w:rFonts w:ascii="Times New Roman" w:hAnsi="Times New Roman"/>
                <w:sz w:val="19"/>
                <w:szCs w:val="19"/>
                <w:u w:color="000000"/>
                <w:shd w:val="nil" w:color="auto" w:fill="auto"/>
                <w:rtl w:val="0"/>
                <w:lang w:val="en-US"/>
              </w:rPr>
              <w:t>the Da</w:t>
            </w:r>
            <w:r>
              <w:rPr>
                <w:rFonts w:ascii="Times New Roman" w:hAnsi="Times New Roman" w:hint="default"/>
                <w:sz w:val="19"/>
                <w:szCs w:val="19"/>
                <w:u w:color="000000"/>
                <w:shd w:val="nil" w:color="auto" w:fill="auto"/>
                <w:rtl w:val="0"/>
              </w:rPr>
              <w:t>ṇḍ</w:t>
            </w:r>
            <w:r>
              <w:rPr>
                <w:rFonts w:ascii="Times New Roman" w:hAnsi="Times New Roman"/>
                <w:sz w:val="19"/>
                <w:szCs w:val="19"/>
                <w:u w:color="000000"/>
                <w:shd w:val="nil" w:color="auto" w:fill="auto"/>
                <w:rtl w:val="0"/>
              </w:rPr>
              <w:t>akas</w:t>
            </w:r>
            <w:r>
              <w:rPr>
                <w:rFonts w:ascii="Times New Roman" w:hAnsi="Times New Roman" w:hint="default"/>
                <w:sz w:val="19"/>
                <w:szCs w:val="19"/>
                <w:u w:color="000000"/>
                <w:shd w:val="nil" w:color="auto" w:fill="auto"/>
                <w:rtl w:val="0"/>
              </w:rPr>
              <w:t>”</w:t>
            </w:r>
          </w:p>
        </w:tc>
        <w:tc>
          <w:tcPr>
            <w:tcW w:type="dxa" w:w="1444"/>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Verified</w:t>
            </w:r>
          </w:p>
        </w:tc>
        <w:tc>
          <w:tcPr>
            <w:tcW w:type="dxa" w:w="4694"/>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Same primary-text passage, Section XXXI</w:t>
            </w:r>
          </w:p>
        </w:tc>
      </w:tr>
      <w:tr>
        <w:tblPrEx>
          <w:shd w:val="clear" w:color="auto" w:fill="ced7e7"/>
        </w:tblPrEx>
        <w:trPr>
          <w:trHeight w:val="435" w:hRule="atLeast"/>
        </w:trPr>
        <w:tc>
          <w:tcPr>
            <w:tcW w:type="dxa" w:w="2888"/>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Da</w:t>
            </w:r>
            <w:r>
              <w:rPr>
                <w:rFonts w:ascii="Times New Roman" w:hAnsi="Times New Roman" w:hint="default"/>
                <w:sz w:val="19"/>
                <w:szCs w:val="19"/>
                <w:u w:color="000000"/>
                <w:shd w:val="nil" w:color="auto" w:fill="auto"/>
                <w:rtl w:val="0"/>
              </w:rPr>
              <w:t>ṇḍ</w:t>
            </w:r>
            <w:r>
              <w:rPr>
                <w:rFonts w:ascii="Times New Roman" w:hAnsi="Times New Roman"/>
                <w:sz w:val="19"/>
                <w:szCs w:val="19"/>
                <w:u w:color="000000"/>
                <w:shd w:val="nil" w:color="auto" w:fill="auto"/>
                <w:rtl w:val="0"/>
                <w:lang w:val="en-US"/>
              </w:rPr>
              <w:t>a = rebirth of asura Krodhahanta</w:t>
            </w:r>
          </w:p>
        </w:tc>
        <w:tc>
          <w:tcPr>
            <w:tcW w:type="dxa" w:w="1444"/>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Verified</w:t>
            </w:r>
          </w:p>
        </w:tc>
        <w:tc>
          <w:tcPr>
            <w:tcW w:type="dxa" w:w="4694"/>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Confirmed identically across three independent primary-text hosts: Adi Parva, Section/Chapter LXVII</w:t>
            </w:r>
          </w:p>
        </w:tc>
      </w:tr>
      <w:tr>
        <w:tblPrEx>
          <w:shd w:val="clear" w:color="auto" w:fill="ced7e7"/>
        </w:tblPrEx>
        <w:trPr>
          <w:trHeight w:val="1150" w:hRule="atLeast"/>
        </w:trPr>
        <w:tc>
          <w:tcPr>
            <w:tcW w:type="dxa" w:w="2888"/>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Da</w:t>
            </w:r>
            <w:r>
              <w:rPr>
                <w:rFonts w:ascii="Times New Roman" w:hAnsi="Times New Roman" w:hint="default"/>
                <w:sz w:val="19"/>
                <w:szCs w:val="19"/>
                <w:u w:color="000000"/>
                <w:shd w:val="nil" w:color="auto" w:fill="auto"/>
                <w:rtl w:val="0"/>
              </w:rPr>
              <w:t>ṇḍ</w:t>
            </w:r>
            <w:r>
              <w:rPr>
                <w:rFonts w:ascii="Times New Roman" w:hAnsi="Times New Roman"/>
                <w:sz w:val="19"/>
                <w:szCs w:val="19"/>
                <w:u w:color="000000"/>
                <w:shd w:val="nil" w:color="auto" w:fill="auto"/>
                <w:rtl w:val="0"/>
              </w:rPr>
              <w:t>ak</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rPr>
              <w:t>ra</w:t>
            </w:r>
            <w:r>
              <w:rPr>
                <w:rFonts w:ascii="Times New Roman" w:hAnsi="Times New Roman" w:hint="default"/>
                <w:sz w:val="19"/>
                <w:szCs w:val="19"/>
                <w:u w:color="000000"/>
                <w:shd w:val="nil" w:color="auto" w:fill="auto"/>
                <w:rtl w:val="0"/>
              </w:rPr>
              <w:t>ṇ</w:t>
            </w:r>
            <w:r>
              <w:rPr>
                <w:rFonts w:ascii="Times New Roman" w:hAnsi="Times New Roman"/>
                <w:sz w:val="19"/>
                <w:szCs w:val="19"/>
                <w:u w:color="000000"/>
                <w:shd w:val="nil" w:color="auto" w:fill="auto"/>
                <w:rtl w:val="0"/>
              </w:rPr>
              <w:t xml:space="preserve">ya </w:t>
            </w:r>
            <w:r>
              <w:rPr>
                <w:rFonts w:ascii="Times New Roman" w:hAnsi="Times New Roman" w:hint="default"/>
                <w:sz w:val="19"/>
                <w:szCs w:val="19"/>
                <w:u w:color="000000"/>
                <w:shd w:val="nil" w:color="auto" w:fill="auto"/>
                <w:rtl w:val="1"/>
                <w:lang w:val="ar-SA" w:bidi="ar-SA"/>
              </w:rPr>
              <w:t>“</w:t>
            </w:r>
            <w:r>
              <w:rPr>
                <w:rFonts w:ascii="Times New Roman" w:hAnsi="Times New Roman"/>
                <w:sz w:val="19"/>
                <w:szCs w:val="19"/>
                <w:u w:color="000000"/>
                <w:shd w:val="nil" w:color="auto" w:fill="auto"/>
                <w:rtl w:val="0"/>
                <w:lang w:val="en-US"/>
              </w:rPr>
              <w:t>boundaries</w:t>
            </w:r>
            <w:r>
              <w:rPr>
                <w:rFonts w:ascii="Times New Roman" w:hAnsi="Times New Roman" w:hint="default"/>
                <w:sz w:val="19"/>
                <w:szCs w:val="19"/>
                <w:u w:color="000000"/>
                <w:shd w:val="nil" w:color="auto" w:fill="auto"/>
                <w:rtl w:val="0"/>
              </w:rPr>
              <w:t xml:space="preserve">” </w:t>
            </w:r>
            <w:r>
              <w:rPr>
                <w:rFonts w:ascii="Times New Roman" w:hAnsi="Times New Roman"/>
                <w:sz w:val="19"/>
                <w:szCs w:val="19"/>
                <w:u w:color="000000"/>
                <w:shd w:val="nil" w:color="auto" w:fill="auto"/>
                <w:rtl w:val="0"/>
              </w:rPr>
              <w:t>(Vana Parva 3.85)</w:t>
            </w:r>
          </w:p>
        </w:tc>
        <w:tc>
          <w:tcPr>
            <w:tcW w:type="dxa" w:w="1444"/>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Partially corrected</w:t>
            </w:r>
          </w:p>
        </w:tc>
        <w:tc>
          <w:tcPr>
            <w:tcW w:type="dxa" w:w="4694"/>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Primary text is a pilgrimage itinerary sequence (Payo</w:t>
            </w:r>
            <w:r>
              <w:rPr>
                <w:rFonts w:ascii="Times New Roman" w:hAnsi="Times New Roman" w:hint="default"/>
                <w:sz w:val="19"/>
                <w:szCs w:val="19"/>
                <w:u w:color="000000"/>
                <w:shd w:val="nil" w:color="auto" w:fill="auto"/>
                <w:rtl w:val="0"/>
              </w:rPr>
              <w:t xml:space="preserve">ṣṇī → </w:t>
            </w:r>
            <w:r>
              <w:rPr>
                <w:rFonts w:ascii="Times New Roman" w:hAnsi="Times New Roman"/>
                <w:sz w:val="19"/>
                <w:szCs w:val="19"/>
                <w:u w:color="000000"/>
                <w:shd w:val="nil" w:color="auto" w:fill="auto"/>
                <w:rtl w:val="0"/>
              </w:rPr>
              <w:t>Da</w:t>
            </w:r>
            <w:r>
              <w:rPr>
                <w:rFonts w:ascii="Times New Roman" w:hAnsi="Times New Roman" w:hint="default"/>
                <w:sz w:val="19"/>
                <w:szCs w:val="19"/>
                <w:u w:color="000000"/>
                <w:shd w:val="nil" w:color="auto" w:fill="auto"/>
                <w:rtl w:val="0"/>
              </w:rPr>
              <w:t>ṇḍ</w:t>
            </w:r>
            <w:r>
              <w:rPr>
                <w:rFonts w:ascii="Times New Roman" w:hAnsi="Times New Roman"/>
                <w:sz w:val="19"/>
                <w:szCs w:val="19"/>
                <w:u w:color="000000"/>
                <w:shd w:val="nil" w:color="auto" w:fill="auto"/>
                <w:rtl w:val="0"/>
              </w:rPr>
              <w:t xml:space="preserve">aka </w:t>
            </w:r>
            <w:r>
              <w:rPr>
                <w:rFonts w:ascii="Times New Roman" w:hAnsi="Times New Roman" w:hint="default"/>
                <w:sz w:val="19"/>
                <w:szCs w:val="19"/>
                <w:u w:color="000000"/>
                <w:shd w:val="nil" w:color="auto" w:fill="auto"/>
                <w:rtl w:val="0"/>
              </w:rPr>
              <w:t xml:space="preserve">→ </w:t>
            </w:r>
            <w:r>
              <w:rPr>
                <w:rFonts w:ascii="Times New Roman" w:hAnsi="Times New Roman"/>
                <w:sz w:val="19"/>
                <w:szCs w:val="19"/>
                <w:u w:color="000000"/>
                <w:shd w:val="nil" w:color="auto" w:fill="auto"/>
                <w:rtl w:val="0"/>
              </w:rPr>
              <w:t>S</w:t>
            </w:r>
            <w:r>
              <w:rPr>
                <w:rFonts w:ascii="Times New Roman" w:hAnsi="Times New Roman" w:hint="default"/>
                <w:sz w:val="19"/>
                <w:szCs w:val="19"/>
                <w:u w:color="000000"/>
                <w:shd w:val="nil" w:color="auto" w:fill="auto"/>
                <w:rtl w:val="0"/>
              </w:rPr>
              <w:t>ū</w:t>
            </w:r>
            <w:r>
              <w:rPr>
                <w:rFonts w:ascii="Times New Roman" w:hAnsi="Times New Roman"/>
                <w:sz w:val="19"/>
                <w:szCs w:val="19"/>
                <w:u w:color="000000"/>
                <w:shd w:val="nil" w:color="auto" w:fill="auto"/>
                <w:rtl w:val="0"/>
              </w:rPr>
              <w:t>rp</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lang w:val="en-US"/>
              </w:rPr>
              <w:t xml:space="preserve">raka), confirmed; the compass-direction </w:t>
            </w:r>
            <w:r>
              <w:rPr>
                <w:rFonts w:ascii="Times New Roman" w:hAnsi="Times New Roman" w:hint="default"/>
                <w:sz w:val="19"/>
                <w:szCs w:val="19"/>
                <w:u w:color="000000"/>
                <w:shd w:val="nil" w:color="auto" w:fill="auto"/>
                <w:rtl w:val="1"/>
                <w:lang w:val="ar-SA" w:bidi="ar-SA"/>
              </w:rPr>
              <w:t>“</w:t>
            </w:r>
            <w:r>
              <w:rPr>
                <w:rFonts w:ascii="Times New Roman" w:hAnsi="Times New Roman"/>
                <w:sz w:val="19"/>
                <w:szCs w:val="19"/>
                <w:u w:color="000000"/>
                <w:shd w:val="nil" w:color="auto" w:fill="auto"/>
                <w:rtl w:val="0"/>
                <w:lang w:val="en-US"/>
              </w:rPr>
              <w:t>boundary</w:t>
            </w:r>
            <w:r>
              <w:rPr>
                <w:rFonts w:ascii="Times New Roman" w:hAnsi="Times New Roman" w:hint="default"/>
                <w:sz w:val="19"/>
                <w:szCs w:val="19"/>
                <w:u w:color="000000"/>
                <w:shd w:val="nil" w:color="auto" w:fill="auto"/>
                <w:rtl w:val="0"/>
              </w:rPr>
              <w:t xml:space="preserve">” </w:t>
            </w:r>
            <w:r>
              <w:rPr>
                <w:rFonts w:ascii="Times New Roman" w:hAnsi="Times New Roman"/>
                <w:sz w:val="19"/>
                <w:szCs w:val="19"/>
                <w:u w:color="000000"/>
                <w:shd w:val="nil" w:color="auto" w:fill="auto"/>
                <w:rtl w:val="0"/>
                <w:lang w:val="en-US"/>
              </w:rPr>
              <w:t>framing is a secondary-source inference, not a direct primary-text claim, and is no longer reported as verified</w:t>
            </w:r>
          </w:p>
        </w:tc>
      </w:tr>
      <w:tr>
        <w:tblPrEx>
          <w:shd w:val="clear" w:color="auto" w:fill="ced7e7"/>
        </w:tblPrEx>
        <w:trPr>
          <w:trHeight w:val="435" w:hRule="atLeast"/>
        </w:trPr>
        <w:tc>
          <w:tcPr>
            <w:tcW w:type="dxa" w:w="2888"/>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rPr>
              <w:t>B</w:t>
            </w:r>
            <w:r>
              <w:rPr>
                <w:rFonts w:ascii="Times New Roman" w:hAnsi="Times New Roman" w:hint="default"/>
                <w:sz w:val="19"/>
                <w:szCs w:val="19"/>
                <w:u w:color="000000"/>
                <w:shd w:val="nil" w:color="auto" w:fill="auto"/>
                <w:rtl w:val="0"/>
              </w:rPr>
              <w:t>ṛ</w:t>
            </w:r>
            <w:r>
              <w:rPr>
                <w:rFonts w:ascii="Times New Roman" w:hAnsi="Times New Roman"/>
                <w:sz w:val="19"/>
                <w:szCs w:val="19"/>
                <w:u w:color="000000"/>
                <w:shd w:val="nil" w:color="auto" w:fill="auto"/>
                <w:rtl w:val="0"/>
                <w:lang w:val="en-US"/>
              </w:rPr>
              <w:t>hadbala killed by Abhimanyu (Ik</w:t>
            </w:r>
            <w:r>
              <w:rPr>
                <w:rFonts w:ascii="Times New Roman" w:hAnsi="Times New Roman" w:hint="default"/>
                <w:sz w:val="19"/>
                <w:szCs w:val="19"/>
                <w:u w:color="000000"/>
                <w:shd w:val="nil" w:color="auto" w:fill="auto"/>
                <w:rtl w:val="0"/>
              </w:rPr>
              <w:t>ṣ</w:t>
            </w:r>
            <w:r>
              <w:rPr>
                <w:rFonts w:ascii="Times New Roman" w:hAnsi="Times New Roman"/>
                <w:sz w:val="19"/>
                <w:szCs w:val="19"/>
                <w:u w:color="000000"/>
                <w:shd w:val="nil" w:color="auto" w:fill="auto"/>
                <w:rtl w:val="0"/>
              </w:rPr>
              <w:t>v</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rPr>
              <w:t>ku</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Mah</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lang w:val="de-DE"/>
              </w:rPr>
              <w:t>bh</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lang w:val="it-IT"/>
              </w:rPr>
              <w:t>rata link)</w:t>
            </w:r>
          </w:p>
        </w:tc>
        <w:tc>
          <w:tcPr>
            <w:tcW w:type="dxa" w:w="1444"/>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Verified</w:t>
            </w:r>
          </w:p>
        </w:tc>
        <w:tc>
          <w:tcPr>
            <w:tcW w:type="dxa" w:w="4694"/>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Confirmed against a translated primary passage: Dro</w:t>
            </w:r>
            <w:r>
              <w:rPr>
                <w:rFonts w:ascii="Times New Roman" w:hAnsi="Times New Roman" w:hint="default"/>
                <w:sz w:val="19"/>
                <w:szCs w:val="19"/>
                <w:u w:color="000000"/>
                <w:shd w:val="nil" w:color="auto" w:fill="auto"/>
                <w:rtl w:val="0"/>
              </w:rPr>
              <w:t>ṇ</w:t>
            </w:r>
            <w:r>
              <w:rPr>
                <w:rFonts w:ascii="Times New Roman" w:hAnsi="Times New Roman"/>
                <w:sz w:val="19"/>
                <w:szCs w:val="19"/>
                <w:u w:color="000000"/>
                <w:shd w:val="nil" w:color="auto" w:fill="auto"/>
                <w:rtl w:val="0"/>
                <w:lang w:val="nl-NL"/>
              </w:rPr>
              <w:t>a Parva, Chapter 40</w:t>
            </w:r>
          </w:p>
        </w:tc>
      </w:tr>
      <w:tr>
        <w:tblPrEx>
          <w:shd w:val="clear" w:color="auto" w:fill="ced7e7"/>
        </w:tblPrEx>
        <w:trPr>
          <w:trHeight w:val="915" w:hRule="atLeast"/>
        </w:trPr>
        <w:tc>
          <w:tcPr>
            <w:tcW w:type="dxa" w:w="2888"/>
            <w:tcBorders>
              <w:top w:val="single" w:color="999999" w:sz="2" w:space="0" w:shadow="0" w:frame="0"/>
              <w:left w:val="single" w:color="000000" w:sz="4"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nl-NL"/>
              </w:rPr>
              <w:t>Ik</w:t>
            </w:r>
            <w:r>
              <w:rPr>
                <w:rFonts w:ascii="Times New Roman" w:hAnsi="Times New Roman" w:hint="default"/>
                <w:sz w:val="19"/>
                <w:szCs w:val="19"/>
                <w:u w:color="000000"/>
                <w:shd w:val="nil" w:color="auto" w:fill="auto"/>
                <w:rtl w:val="0"/>
              </w:rPr>
              <w:t>ṣ</w:t>
            </w:r>
            <w:r>
              <w:rPr>
                <w:rFonts w:ascii="Times New Roman" w:hAnsi="Times New Roman"/>
                <w:sz w:val="19"/>
                <w:szCs w:val="19"/>
                <w:u w:color="000000"/>
                <w:shd w:val="nil" w:color="auto" w:fill="auto"/>
                <w:rtl w:val="0"/>
              </w:rPr>
              <w:t>v</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lang w:val="nl-NL"/>
              </w:rPr>
              <w:t>ku-to-R</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lang w:val="en-US"/>
              </w:rPr>
              <w:t>ma generation count (30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pt-PT"/>
              </w:rPr>
              <w:t xml:space="preserve">35 vs. </w:t>
            </w:r>
            <w:r>
              <w:rPr>
                <w:rFonts w:ascii="Times New Roman" w:hAnsi="Times New Roman" w:hint="default"/>
                <w:sz w:val="19"/>
                <w:szCs w:val="19"/>
                <w:u w:color="000000"/>
                <w:shd w:val="nil" w:color="auto" w:fill="auto"/>
                <w:rtl w:val="1"/>
                <w:lang w:val="ar-SA" w:bidi="ar-SA"/>
              </w:rPr>
              <w:t>“</w:t>
            </w:r>
            <w:r>
              <w:rPr>
                <w:rFonts w:ascii="Times New Roman" w:hAnsi="Times New Roman"/>
                <w:sz w:val="19"/>
                <w:szCs w:val="19"/>
                <w:u w:color="000000"/>
                <w:shd w:val="nil" w:color="auto" w:fill="auto"/>
                <w:rtl w:val="0"/>
              </w:rPr>
              <w:t>over 50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w:t>
            </w:r>
          </w:p>
        </w:tc>
        <w:tc>
          <w:tcPr>
            <w:tcW w:type="dxa" w:w="1444"/>
            <w:tcBorders>
              <w:top w:val="single" w:color="999999" w:sz="2" w:space="0" w:shadow="0" w:frame="0"/>
              <w:left w:val="single" w:color="999999" w:sz="2"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Unresolved</w:t>
            </w:r>
          </w:p>
        </w:tc>
        <w:tc>
          <w:tcPr>
            <w:tcW w:type="dxa" w:w="4694"/>
            <w:tcBorders>
              <w:top w:val="single" w:color="999999" w:sz="2" w:space="0" w:shadow="0" w:frame="0"/>
              <w:left w:val="single" w:color="999999" w:sz="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19"/>
                <w:szCs w:val="19"/>
                <w:u w:color="000000"/>
                <w:shd w:val="nil" w:color="auto" w:fill="auto"/>
                <w:rtl w:val="0"/>
                <w:lang w:val="en-US"/>
              </w:rPr>
              <w:t>Not traced to a specific primary passage; 31</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32-generation figure for R</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lang w:val="en-US"/>
              </w:rPr>
              <w:t>ma-to-B</w:t>
            </w:r>
            <w:r>
              <w:rPr>
                <w:rFonts w:ascii="Times New Roman" w:hAnsi="Times New Roman" w:hint="default"/>
                <w:sz w:val="19"/>
                <w:szCs w:val="19"/>
                <w:u w:color="000000"/>
                <w:shd w:val="nil" w:color="auto" w:fill="auto"/>
                <w:rtl w:val="0"/>
              </w:rPr>
              <w:t>ṛ</w:t>
            </w:r>
            <w:r>
              <w:rPr>
                <w:rFonts w:ascii="Times New Roman" w:hAnsi="Times New Roman"/>
                <w:sz w:val="19"/>
                <w:szCs w:val="19"/>
                <w:u w:color="000000"/>
                <w:shd w:val="nil" w:color="auto" w:fill="auto"/>
                <w:rtl w:val="0"/>
                <w:lang w:val="en-US"/>
              </w:rPr>
              <w:t>hadbala specifically is sourced to a named academic-adjacent work (Makhan Jha) but not independently checked</w:t>
            </w:r>
          </w:p>
        </w:tc>
      </w:tr>
    </w:tbl>
    <w:p>
      <w:pPr>
        <w:pStyle w:val="Heading"/>
        <w:widowControl w:val="0"/>
        <w:spacing w:before="320" w:after="160"/>
        <w:jc w:val="both"/>
        <w:rPr>
          <w:rFonts w:ascii="Verdana" w:cs="Verdana" w:hAnsi="Verdana" w:eastAsia="Verdana"/>
          <w:sz w:val="24"/>
          <w:szCs w:val="24"/>
        </w:rPr>
      </w:pPr>
    </w:p>
    <w:p>
      <w:pPr>
        <w:pStyle w:val="Heading"/>
        <w:widowControl w:val="0"/>
        <w:spacing w:before="320" w:after="160"/>
        <w:jc w:val="both"/>
        <w:rPr>
          <w:rFonts w:ascii="Verdana" w:cs="Verdana" w:hAnsi="Verdana" w:eastAsia="Verdana"/>
          <w:sz w:val="20"/>
          <w:szCs w:val="20"/>
        </w:rPr>
      </w:pPr>
      <w:r>
        <w:rPr>
          <w:rFonts w:ascii="Verdana" w:hAnsi="Verdana"/>
          <w:i w:val="1"/>
          <w:iCs w:val="1"/>
          <w:outline w:val="0"/>
          <w:color w:val="000000"/>
          <w:sz w:val="20"/>
          <w:szCs w:val="20"/>
          <w:u w:color="000000"/>
          <w:rtl w:val="0"/>
          <w:lang w:val="en-US"/>
          <w14:textFill>
            <w14:solidFill>
              <w14:srgbClr w14:val="000000"/>
            </w14:solidFill>
          </w14:textFill>
        </w:rPr>
        <w:t>Table 4. Summary of hypotheses and citations explicitly tested, and their current status. Unresolved items are work for future verification, not findings.</w:t>
      </w:r>
    </w:p>
    <w:p>
      <w:pPr>
        <w:pStyle w:val="Heading"/>
        <w:widowControl w:val="0"/>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The companion chronology paper's own stated limitations (no textual attestation for its central day-count reinterpretation, interpretive choices in its Younger Dryas anchor, an unverified independence assumption in its convergence calculation) are not repeated in full here since that chronology is not part of this paper's main argument; they are addressed where relevant in Appendix A. This paper's own findings (geography, ecology, genealogy, archaeology, Sections 2</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12) are reported as bearing on the question of whether the named places in the text correspond to real locations and real periods of human occupation, and stand on their own evidentiary basis regardless of the companion paper's chronology.</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13. Sustainable Development Goals Statement</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This research relates to SDG 4 (Quality Education), through a transparent, falsifiable methodology for evaluating claims about ancient geography and genealogy, with explicit disclosure of unresolved citations and rejected hypotheses; SDG 11 (Sustainable Cities and Communities), through its bearing on the evidentiary basis for heritage and pilgrimage-site claims affecting land use and tourism infrastructure in the regions discussed; and SDG 15 (Life on Land), through its use of biogeographic, ecological, and archaeofaunal data as historical evidence, which depends on and draws attention to the conservation status of the ecosystems and archaeological sites discussed.</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it-IT"/>
          <w14:textFill>
            <w14:solidFill>
              <w14:srgbClr w14:val="000000"/>
            </w14:solidFill>
          </w14:textFill>
        </w:rPr>
        <w:t>14. Conclusion</w:t>
      </w:r>
    </w:p>
    <w:p>
      <w:pPr>
        <w:pStyle w:val="Heading"/>
        <w:spacing w:before="320" w:after="160"/>
        <w:jc w:val="both"/>
        <w:rPr>
          <w:rFonts w:ascii="Verdana" w:cs="Verdana" w:hAnsi="Verdana" w:eastAsia="Verdana"/>
          <w:outline w:val="0"/>
          <w:color w:val="000000"/>
          <w:sz w:val="24"/>
          <w:szCs w:val="24"/>
          <w:u w:color="000000"/>
          <w14:textFill>
            <w14:solidFill>
              <w14:srgbClr w14:val="000000"/>
            </w14:solidFill>
          </w14:textFill>
        </w:rPr>
      </w:pPr>
      <w:r>
        <w:rPr>
          <w:rFonts w:ascii="Verdana" w:hAnsi="Verdana"/>
          <w:outline w:val="0"/>
          <w:color w:val="000000"/>
          <w:sz w:val="24"/>
          <w:szCs w:val="24"/>
          <w:u w:color="000000"/>
          <w:rtl w:val="0"/>
          <w:lang w:val="en-US"/>
          <w14:textFill>
            <w14:solidFill>
              <w14:srgbClr w14:val="000000"/>
            </w14:solidFill>
          </w14:textFill>
        </w:rPr>
        <w:t>Of the places examined, Mithil</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/Videha, 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and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14:textFill>
            <w14:solidFill>
              <w14:srgbClr w14:val="000000"/>
            </w14:solidFill>
          </w14:textFill>
        </w:rPr>
        <w:t>ak</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ra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ya each meet a genuine independent-attestation threshold; Kail</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sa, Meru, Nandana, Gandham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dana, and the Pur</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 xml:space="preserve">ic seven oceans do not, regardless of which real-world feature they are hypothetically equated with. Following direct primary-text verification undertaken for this revision, four previously flagged citations are now confirmed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the Sahadeva</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14:textFill>
            <w14:solidFill>
              <w14:srgbClr w14:val="000000"/>
            </w14:solidFill>
          </w14:textFill>
        </w:rPr>
        <w:t>Ki</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nl-NL"/>
          <w14:textFill>
            <w14:solidFill>
              <w14:srgbClr w14:val="000000"/>
            </w14:solidFill>
          </w14:textFill>
        </w:rPr>
        <w:t>kindh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pt-PT"/>
          <w14:textFill>
            <w14:solidFill>
              <w14:srgbClr w14:val="000000"/>
            </w14:solidFill>
          </w14:textFill>
        </w:rPr>
        <w:t>Mainda</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 xml:space="preserve">Dvivida episode, Sahadeva's subjugation of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the 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14:textFill>
            <w14:solidFill>
              <w14:srgbClr w14:val="000000"/>
            </w14:solidFill>
          </w14:textFill>
        </w:rPr>
        <w:t>akas,</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14:textFill>
            <w14:solidFill>
              <w14:srgbClr w14:val="000000"/>
            </w14:solidFill>
          </w14:textFill>
        </w:rPr>
        <w:t>Da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ṇḍ</w:t>
      </w:r>
      <w:r>
        <w:rPr>
          <w:rFonts w:ascii="Verdana" w:hAnsi="Verdana"/>
          <w:outline w:val="0"/>
          <w:color w:val="000000"/>
          <w:sz w:val="24"/>
          <w:szCs w:val="24"/>
          <w:u w:color="000000"/>
          <w:rtl w:val="0"/>
          <w:lang w:val="en-US"/>
          <w14:textFill>
            <w14:solidFill>
              <w14:srgbClr w14:val="000000"/>
            </w14:solidFill>
          </w14:textFill>
        </w:rPr>
        <w:t>a's identity as the reborn asura Krodhahanta, and B</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ṛ</w:t>
      </w:r>
      <w:r>
        <w:rPr>
          <w:rFonts w:ascii="Verdana" w:hAnsi="Verdana"/>
          <w:outline w:val="0"/>
          <w:color w:val="000000"/>
          <w:sz w:val="24"/>
          <w:szCs w:val="24"/>
          <w:u w:color="000000"/>
          <w:rtl w:val="0"/>
          <w:lang w:val="en-US"/>
          <w14:textFill>
            <w14:solidFill>
              <w14:srgbClr w14:val="000000"/>
            </w14:solidFill>
          </w14:textFill>
        </w:rPr>
        <w:t xml:space="preserve">hadbala's death at Abhimanyu's hands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while one (the Vana Parva 3.85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boundary</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claim) is corrected to a weaker but verified relational-itinerary finding. The only prior dedicated archaeological project on Ramayana-associated sites (B.B. Lal, 1975</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 xml:space="preserve">1985) is reported directly, including its contested interpretive history, rather than cited only secondarily. A comprehensive survey of every archaeologically confirmed culture in the relevant regions from c. 7000 BCE onward shows real, continuous, and well-documented human occupation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Mesolithic hunter-gatherers, then Neolithic and Chalcolithic farming communities of increasing but still ordinary sophistication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 xml:space="preserve">with no confirmed urban or literate civilization in the specific case-study regions until well into the Iron Age, and no evidence anywhere in this research programme for exceptional or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advanced</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technological capability. Genealogical cross-referencing shows the tradition's own record is not fully internally consistent, and confirms a verified structural link (via B</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ṛ</w:t>
      </w:r>
      <w:r>
        <w:rPr>
          <w:rFonts w:ascii="Verdana" w:hAnsi="Verdana"/>
          <w:outline w:val="0"/>
          <w:color w:val="000000"/>
          <w:sz w:val="24"/>
          <w:szCs w:val="24"/>
          <w:u w:color="000000"/>
          <w:rtl w:val="0"/>
          <w:lang w:val="en-US"/>
          <w14:textFill>
            <w14:solidFill>
              <w14:srgbClr w14:val="000000"/>
            </w14:solidFill>
          </w14:textFill>
        </w:rPr>
        <w:t>hadbala) to the Mah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de-DE"/>
          <w14:textFill>
            <w14:solidFill>
              <w14:srgbClr w14:val="000000"/>
            </w14:solidFill>
          </w14:textFill>
        </w:rPr>
        <w:t>bh</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 xml:space="preserve">rata's timeline. Three hypotheses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the pre-existing land bridge reinterpretation, a Yakkha-R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k</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en-US"/>
          <w14:textFill>
            <w14:solidFill>
              <w14:srgbClr w14:val="000000"/>
            </w14:solidFill>
          </w14:textFill>
        </w:rPr>
        <w:t xml:space="preserve">asa lineage survival, and technologically advanced warfare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have been explicitly tested and rejected. All of these findings stand entirely on their own evidence, independent of any proposed chronology for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a's events; readers interested in how they relate to the corrected chronology proposed in a companion paper (Vondoom 2026) will find that optional cross-reference isolated in Appendix A.</w:t>
      </w: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15. AI Disclosure Statement</w:t>
      </w:r>
    </w:p>
    <w:p>
      <w:pPr>
        <w:pStyle w:val="Heading"/>
        <w:spacing w:before="320" w:after="160"/>
        <w:jc w:val="both"/>
        <w:rPr>
          <w:rFonts w:ascii="Verdana" w:cs="Verdana" w:hAnsi="Verdana" w:eastAsia="Verdana"/>
          <w:outline w:val="0"/>
          <w:color w:val="000000"/>
          <w:sz w:val="24"/>
          <w:szCs w:val="24"/>
          <w:u w:color="000000"/>
          <w14:textFill>
            <w14:solidFill>
              <w14:srgbClr w14:val="000000"/>
            </w14:solidFill>
          </w14:textFill>
        </w:rPr>
      </w:pPr>
      <w:r>
        <w:rPr>
          <w:rFonts w:ascii="Verdana" w:hAnsi="Verdana"/>
          <w:outline w:val="0"/>
          <w:color w:val="000000"/>
          <w:sz w:val="24"/>
          <w:szCs w:val="24"/>
          <w:u w:color="000000"/>
          <w:rtl w:val="0"/>
          <w:lang w:val="en-US"/>
          <w14:textFill>
            <w14:solidFill>
              <w14:srgbClr w14:val="000000"/>
            </w14:solidFill>
          </w14:textFill>
        </w:rPr>
        <w:t>Research assistance for source location, cross-referencing, table construction, and preliminary verification was provided by an AI language model (Claude, Anthropic) via web search of primary translations and secondary/tertiary scholarly and encyclopaedic sources during 2026. Every citation in this paper is marked as either independently verified against a primary or peer-reviewed source, or explicitly flagged as resting on secondary/tertiary sourcing pending further verification; readers relying on this document for further scholarship should treat the two categories accordingly. This disclosure follows the author's standing policy of transparent AI disclosure across the DSSM research corpus.</w:t>
      </w: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en-US"/>
          <w14:textFill>
            <w14:solidFill>
              <w14:srgbClr w14:val="000000"/>
            </w14:solidFill>
          </w14:textFill>
        </w:rPr>
        <w:t>Appendix A: Optional Cross-Reference Against a Proposed Corrected Chronology</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 xml:space="preserve">This appendix is not required reading for, and is not assumed anywhere in, Sections 2 through 12 of this paper. It exists solely for readers who want to know how Table 2's archaeological survey relates to the corrected Yuga chronology proposed in a companion paper, Vondoom (2026) [1]. That paper proposes reconverting the Manusmriti's </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360 divine-year conversion as a day-count rather than a year-count, yielding a corrected Kali Yuga of 1,182.75 years and, when anchored to the Younger Dryas cold interval, a Krita/Treta boundary at approximately 4,969 BCE and a proposed Treta Yuga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ma's era, under that proposal) spanning approximately 4,969</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1,421 BCE. This chronology is Tier 3 by the scheme in Section 1.1: a single-author hypothesis, not yet externally peer-reviewed, with its own disclosed limitations (no textual attestation for the day-count reinterpretation itself; interpretive choices in the Younger Dryas anchor; an unverified independence assumption in its convergence calculation). Nothing below should be read as upgrading that status.</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Table 5 below reproduces Table 2's cultures and independently-sourced dates, adding one further column that checks each culture against the proposed 4,969</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1,421 BCE window. This is arithmetic applied to an unverified premise, not a new finding: if the premise in Vondoom (2026) is wrong, this table's fourth column is simply not meaningful, and Table 2's own findings are entirely unaffected either way.</w:t>
      </w:r>
    </w:p>
    <w:tbl>
      <w:tblPr>
        <w:tblW w:w="90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46"/>
        <w:gridCol w:w="1805"/>
        <w:gridCol w:w="1985"/>
        <w:gridCol w:w="2890"/>
      </w:tblGrid>
      <w:tr>
        <w:tblPrEx>
          <w:shd w:val="clear" w:color="auto" w:fill="4f81bd"/>
        </w:tblPrEx>
        <w:trPr>
          <w:trHeight w:val="676" w:hRule="atLeast"/>
          <w:tblHeader/>
        </w:trPr>
        <w:tc>
          <w:tcPr>
            <w:tcW w:type="dxa" w:w="2346"/>
            <w:tcBorders>
              <w:top w:val="single" w:color="000000" w:sz="4" w:space="0" w:shadow="0" w:frame="0"/>
              <w:left w:val="single" w:color="000000" w:sz="4"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it-IT"/>
              </w:rPr>
              <w:t>Culture / Site</w:t>
            </w:r>
          </w:p>
        </w:tc>
        <w:tc>
          <w:tcPr>
            <w:tcW w:type="dxa" w:w="1805"/>
            <w:tcBorders>
              <w:top w:val="single" w:color="000000" w:sz="4" w:space="0" w:shadow="0" w:frame="0"/>
              <w:left w:val="single" w:color="999999" w:sz="2"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it-IT"/>
              </w:rPr>
              <w:t>Region</w:t>
            </w:r>
          </w:p>
        </w:tc>
        <w:tc>
          <w:tcPr>
            <w:tcW w:type="dxa" w:w="1985"/>
            <w:tcBorders>
              <w:top w:val="single" w:color="000000" w:sz="4" w:space="0" w:shadow="0" w:frame="0"/>
              <w:left w:val="single" w:color="999999" w:sz="2" w:space="0" w:shadow="0" w:frame="0"/>
              <w:bottom w:val="single" w:color="999999" w:sz="2" w:space="0" w:shadow="0" w:frame="0"/>
              <w:right w:val="single" w:color="999999" w:sz="2" w:space="0" w:shadow="0" w:frame="0"/>
            </w:tcBorders>
            <w:shd w:val="clear" w:color="auto" w:fill="d9d9d9"/>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de-DE"/>
              </w:rPr>
              <w:t>Approx. Date Range (BCE)</w:t>
            </w:r>
          </w:p>
        </w:tc>
        <w:tc>
          <w:tcPr>
            <w:tcW w:type="dxa" w:w="2890"/>
            <w:tcBorders>
              <w:top w:val="single" w:color="000000" w:sz="4" w:space="0" w:shadow="0" w:frame="0"/>
              <w:left w:val="single" w:color="999999" w:sz="2" w:space="0" w:shadow="0" w:frame="0"/>
              <w:bottom w:val="single" w:color="999999" w:sz="2"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Falls Within the Proposed, Unverified 4969</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pt-PT"/>
              </w:rPr>
              <w:t>1421 BCE Window?</w:t>
            </w:r>
          </w:p>
        </w:tc>
      </w:tr>
      <w:tr>
        <w:tblPrEx>
          <w:shd w:val="clear" w:color="auto" w:fill="ced7e7"/>
        </w:tblPrEx>
        <w:trPr>
          <w:trHeight w:val="435" w:hRule="atLeast"/>
        </w:trPr>
        <w:tc>
          <w:tcPr>
            <w:tcW w:type="dxa" w:w="2346"/>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nl-NL"/>
              </w:rPr>
              <w:t>Fa Hien Cave / Balangoda</w:t>
            </w:r>
          </w:p>
        </w:tc>
        <w:tc>
          <w:tcPr>
            <w:tcW w:type="dxa" w:w="180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Sri Lanka</w:t>
            </w:r>
          </w:p>
        </w:tc>
        <w:tc>
          <w:tcPr>
            <w:tcW w:type="dxa" w:w="198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38,000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continuing</w:t>
            </w:r>
          </w:p>
        </w:tc>
        <w:tc>
          <w:tcPr>
            <w:tcW w:type="dxa" w:w="2890"/>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 xml:space="preserve">Yes </w:t>
            </w:r>
            <w:r>
              <w:rPr>
                <w:rFonts w:ascii="Times New Roman" w:hAnsi="Times New Roman" w:hint="default"/>
                <w:sz w:val="19"/>
                <w:szCs w:val="19"/>
                <w:u w:color="000000"/>
                <w:shd w:val="nil" w:color="auto" w:fill="auto"/>
                <w:rtl w:val="0"/>
                <w:lang w:val="en-US"/>
              </w:rPr>
              <w:t xml:space="preserve">— </w:t>
            </w:r>
            <w:r>
              <w:rPr>
                <w:rFonts w:ascii="Times New Roman" w:hAnsi="Times New Roman"/>
                <w:sz w:val="19"/>
                <w:szCs w:val="19"/>
                <w:u w:color="000000"/>
                <w:shd w:val="nil" w:color="auto" w:fill="auto"/>
                <w:rtl w:val="0"/>
                <w:lang w:val="en-US"/>
              </w:rPr>
              <w:t>background population throughout</w:t>
            </w:r>
          </w:p>
        </w:tc>
      </w:tr>
      <w:tr>
        <w:tblPrEx>
          <w:shd w:val="clear" w:color="auto" w:fill="ced7e7"/>
        </w:tblPrEx>
        <w:trPr>
          <w:trHeight w:val="435" w:hRule="atLeast"/>
        </w:trPr>
        <w:tc>
          <w:tcPr>
            <w:tcW w:type="dxa" w:w="2346"/>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Ga</w:t>
            </w:r>
            <w:r>
              <w:rPr>
                <w:rFonts w:ascii="Times New Roman" w:hAnsi="Times New Roman" w:hint="default"/>
                <w:sz w:val="19"/>
                <w:szCs w:val="19"/>
                <w:u w:color="000000"/>
                <w:shd w:val="nil" w:color="auto" w:fill="auto"/>
                <w:rtl w:val="0"/>
              </w:rPr>
              <w:t>ň</w:t>
            </w:r>
            <w:r>
              <w:rPr>
                <w:rFonts w:ascii="Times New Roman" w:hAnsi="Times New Roman"/>
                <w:sz w:val="19"/>
                <w:szCs w:val="19"/>
                <w:u w:color="000000"/>
                <w:shd w:val="nil" w:color="auto" w:fill="auto"/>
                <w:rtl w:val="0"/>
              </w:rPr>
              <w:t>g</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lang w:val="en-US"/>
              </w:rPr>
              <w:t>Valley Mesolithic</w:t>
            </w:r>
          </w:p>
        </w:tc>
        <w:tc>
          <w:tcPr>
            <w:tcW w:type="dxa" w:w="180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Middle Ga</w:t>
            </w:r>
            <w:r>
              <w:rPr>
                <w:rFonts w:ascii="Times New Roman" w:hAnsi="Times New Roman" w:hint="default"/>
                <w:sz w:val="19"/>
                <w:szCs w:val="19"/>
                <w:u w:color="000000"/>
                <w:shd w:val="nil" w:color="auto" w:fill="auto"/>
                <w:rtl w:val="0"/>
              </w:rPr>
              <w:t>ň</w:t>
            </w:r>
            <w:r>
              <w:rPr>
                <w:rFonts w:ascii="Times New Roman" w:hAnsi="Times New Roman"/>
                <w:sz w:val="19"/>
                <w:szCs w:val="19"/>
                <w:u w:color="000000"/>
                <w:shd w:val="nil" w:color="auto" w:fill="auto"/>
                <w:rtl w:val="0"/>
              </w:rPr>
              <w:t>g</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lang w:val="en-US"/>
              </w:rPr>
              <w:t>plain (UP)</w:t>
            </w:r>
          </w:p>
        </w:tc>
        <w:tc>
          <w:tcPr>
            <w:tcW w:type="dxa" w:w="198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10,000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2500 (contested internally)</w:t>
            </w:r>
          </w:p>
        </w:tc>
        <w:tc>
          <w:tcPr>
            <w:tcW w:type="dxa" w:w="2890"/>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Yes, for most of window</w:t>
            </w:r>
          </w:p>
        </w:tc>
      </w:tr>
      <w:tr>
        <w:tblPrEx>
          <w:shd w:val="clear" w:color="auto" w:fill="ced7e7"/>
        </w:tblPrEx>
        <w:trPr>
          <w:trHeight w:val="435" w:hRule="atLeast"/>
        </w:trPr>
        <w:tc>
          <w:tcPr>
            <w:tcW w:type="dxa" w:w="2346"/>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Bh</w:t>
            </w:r>
            <w:r>
              <w:rPr>
                <w:rFonts w:ascii="Times New Roman" w:hAnsi="Times New Roman" w:hint="default"/>
                <w:sz w:val="19"/>
                <w:szCs w:val="19"/>
                <w:u w:color="000000"/>
                <w:shd w:val="nil" w:color="auto" w:fill="auto"/>
                <w:rtl w:val="0"/>
              </w:rPr>
              <w:t>ī</w:t>
            </w:r>
            <w:r>
              <w:rPr>
                <w:rFonts w:ascii="Times New Roman" w:hAnsi="Times New Roman"/>
                <w:sz w:val="19"/>
                <w:szCs w:val="19"/>
                <w:u w:color="000000"/>
                <w:shd w:val="nil" w:color="auto" w:fill="auto"/>
                <w:rtl w:val="0"/>
              </w:rPr>
              <w:t>mbe</w:t>
            </w:r>
            <w:r>
              <w:rPr>
                <w:rFonts w:ascii="Times New Roman" w:hAnsi="Times New Roman" w:hint="default"/>
                <w:sz w:val="19"/>
                <w:szCs w:val="19"/>
                <w:u w:color="000000"/>
                <w:shd w:val="nil" w:color="auto" w:fill="auto"/>
                <w:rtl w:val="0"/>
              </w:rPr>
              <w:t>ṭ</w:t>
            </w:r>
            <w:r>
              <w:rPr>
                <w:rFonts w:ascii="Times New Roman" w:hAnsi="Times New Roman"/>
                <w:sz w:val="19"/>
                <w:szCs w:val="19"/>
                <w:u w:color="000000"/>
                <w:shd w:val="nil" w:color="auto" w:fill="auto"/>
                <w:rtl w:val="0"/>
              </w:rPr>
              <w:t>k</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lang w:val="en-US"/>
              </w:rPr>
              <w:t>(Vindhya Mesolithic)</w:t>
            </w:r>
          </w:p>
        </w:tc>
        <w:tc>
          <w:tcPr>
            <w:tcW w:type="dxa" w:w="180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s-ES_tradnl"/>
              </w:rPr>
              <w:t>Madhya Pradesh</w:t>
            </w:r>
          </w:p>
        </w:tc>
        <w:tc>
          <w:tcPr>
            <w:tcW w:type="dxa" w:w="198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en-US"/>
              </w:rPr>
              <w:t>Mesolithic, undated precisely here</w:t>
            </w:r>
          </w:p>
        </w:tc>
        <w:tc>
          <w:tcPr>
            <w:tcW w:type="dxa" w:w="2890"/>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Likely yes</w:t>
            </w:r>
          </w:p>
        </w:tc>
      </w:tr>
      <w:tr>
        <w:tblPrEx>
          <w:shd w:val="clear" w:color="auto" w:fill="ced7e7"/>
        </w:tblPrEx>
        <w:trPr>
          <w:trHeight w:val="197" w:hRule="atLeast"/>
        </w:trPr>
        <w:tc>
          <w:tcPr>
            <w:tcW w:type="dxa" w:w="2346"/>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de-DE"/>
              </w:rPr>
              <w:t>Mehrgarh Periods I</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II</w:t>
            </w:r>
          </w:p>
        </w:tc>
        <w:tc>
          <w:tcPr>
            <w:tcW w:type="dxa" w:w="180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Balochistan</w:t>
            </w:r>
          </w:p>
        </w:tc>
        <w:tc>
          <w:tcPr>
            <w:tcW w:type="dxa" w:w="198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7000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4800</w:t>
            </w:r>
          </w:p>
        </w:tc>
        <w:tc>
          <w:tcPr>
            <w:tcW w:type="dxa" w:w="2890"/>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Overlaps early portion only</w:t>
            </w:r>
          </w:p>
        </w:tc>
      </w:tr>
      <w:tr>
        <w:tblPrEx>
          <w:shd w:val="clear" w:color="auto" w:fill="ced7e7"/>
        </w:tblPrEx>
        <w:trPr>
          <w:trHeight w:val="435" w:hRule="atLeast"/>
        </w:trPr>
        <w:tc>
          <w:tcPr>
            <w:tcW w:type="dxa" w:w="2346"/>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de-DE"/>
              </w:rPr>
              <w:t>Ghaggar-Hakra / Sothi-Siswal / Hakra Ware</w:t>
            </w:r>
          </w:p>
        </w:tc>
        <w:tc>
          <w:tcPr>
            <w:tcW w:type="dxa" w:w="180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Haryana, Punjab, Rajasthan</w:t>
            </w:r>
          </w:p>
        </w:tc>
        <w:tc>
          <w:tcPr>
            <w:tcW w:type="dxa" w:w="198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4600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3300</w:t>
            </w:r>
          </w:p>
        </w:tc>
        <w:tc>
          <w:tcPr>
            <w:tcW w:type="dxa" w:w="2890"/>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Overlaps early portion only</w:t>
            </w:r>
          </w:p>
        </w:tc>
      </w:tr>
      <w:tr>
        <w:tblPrEx>
          <w:shd w:val="clear" w:color="auto" w:fill="ced7e7"/>
        </w:tblPrEx>
        <w:trPr>
          <w:trHeight w:val="912" w:hRule="atLeast"/>
        </w:trPr>
        <w:tc>
          <w:tcPr>
            <w:tcW w:type="dxa" w:w="2346"/>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Indus Valley Civilization (Mature)</w:t>
            </w:r>
          </w:p>
        </w:tc>
        <w:tc>
          <w:tcPr>
            <w:tcW w:type="dxa" w:w="180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nl-NL"/>
              </w:rPr>
              <w:t>Indus basin, NW India, NE Afghanistan</w:t>
            </w:r>
          </w:p>
        </w:tc>
        <w:tc>
          <w:tcPr>
            <w:tcW w:type="dxa" w:w="198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2600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1900</w:t>
            </w:r>
          </w:p>
        </w:tc>
        <w:tc>
          <w:tcPr>
            <w:tcW w:type="dxa" w:w="2890"/>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Falls after window's midpoint; within broader Early</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it-IT"/>
              </w:rPr>
              <w:t>Late Harappan span (3300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n-US"/>
              </w:rPr>
              <w:t>1300) it overlaps substantially</w:t>
            </w:r>
          </w:p>
        </w:tc>
      </w:tr>
      <w:tr>
        <w:tblPrEx>
          <w:shd w:val="clear" w:color="auto" w:fill="ced7e7"/>
        </w:tblPrEx>
        <w:trPr>
          <w:trHeight w:val="435" w:hRule="atLeast"/>
        </w:trPr>
        <w:tc>
          <w:tcPr>
            <w:tcW w:type="dxa" w:w="2346"/>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de-DE"/>
              </w:rPr>
              <w:t>Burzahom / Gufkral (Kashmir Neolithic)</w:t>
            </w:r>
          </w:p>
        </w:tc>
        <w:tc>
          <w:tcPr>
            <w:tcW w:type="dxa" w:w="180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de-DE"/>
              </w:rPr>
              <w:t>Kashmir Valley</w:t>
            </w:r>
          </w:p>
        </w:tc>
        <w:tc>
          <w:tcPr>
            <w:tcW w:type="dxa" w:w="198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5000/3000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fr-FR"/>
              </w:rPr>
              <w:t>1300 (sources vary)</w:t>
            </w:r>
          </w:p>
        </w:tc>
        <w:tc>
          <w:tcPr>
            <w:tcW w:type="dxa" w:w="2890"/>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Overlaps for most of window</w:t>
            </w:r>
          </w:p>
        </w:tc>
      </w:tr>
      <w:tr>
        <w:tblPrEx>
          <w:shd w:val="clear" w:color="auto" w:fill="ced7e7"/>
        </w:tblPrEx>
        <w:trPr>
          <w:trHeight w:val="435" w:hRule="atLeast"/>
        </w:trPr>
        <w:tc>
          <w:tcPr>
            <w:tcW w:type="dxa" w:w="2346"/>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Chirand / Chechar Neolithic</w:t>
            </w:r>
          </w:p>
        </w:tc>
        <w:tc>
          <w:tcPr>
            <w:tcW w:type="dxa" w:w="180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Bihar (Vai</w:t>
            </w:r>
            <w:r>
              <w:rPr>
                <w:rFonts w:ascii="Times New Roman" w:hAnsi="Times New Roman" w:hint="default"/>
                <w:sz w:val="19"/>
                <w:szCs w:val="19"/>
                <w:u w:color="000000"/>
                <w:shd w:val="nil" w:color="auto" w:fill="auto"/>
                <w:rtl w:val="0"/>
              </w:rPr>
              <w:t>śā</w:t>
            </w:r>
            <w:r>
              <w:rPr>
                <w:rFonts w:ascii="Times New Roman" w:hAnsi="Times New Roman"/>
                <w:sz w:val="19"/>
                <w:szCs w:val="19"/>
                <w:u w:color="000000"/>
                <w:shd w:val="nil" w:color="auto" w:fill="auto"/>
                <w:rtl w:val="0"/>
              </w:rPr>
              <w:t>l</w:t>
            </w:r>
            <w:r>
              <w:rPr>
                <w:rFonts w:ascii="Times New Roman" w:hAnsi="Times New Roman" w:hint="default"/>
                <w:sz w:val="19"/>
                <w:szCs w:val="19"/>
                <w:u w:color="000000"/>
                <w:shd w:val="nil" w:color="auto" w:fill="auto"/>
                <w:rtl w:val="0"/>
              </w:rPr>
              <w:t xml:space="preserve">ī </w:t>
            </w:r>
            <w:r>
              <w:rPr>
                <w:rFonts w:ascii="Times New Roman" w:hAnsi="Times New Roman"/>
                <w:sz w:val="19"/>
                <w:szCs w:val="19"/>
                <w:u w:color="000000"/>
                <w:shd w:val="nil" w:color="auto" w:fill="auto"/>
                <w:rtl w:val="0"/>
                <w:lang w:val="en-US"/>
              </w:rPr>
              <w:t>district)</w:t>
            </w:r>
          </w:p>
        </w:tc>
        <w:tc>
          <w:tcPr>
            <w:tcW w:type="dxa" w:w="198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2500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lang w:val="es-ES_tradnl"/>
              </w:rPr>
              <w:t>Iron Age</w:t>
            </w:r>
          </w:p>
        </w:tc>
        <w:tc>
          <w:tcPr>
            <w:tcW w:type="dxa" w:w="2890"/>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Overlaps later portion only</w:t>
            </w:r>
          </w:p>
        </w:tc>
      </w:tr>
      <w:tr>
        <w:tblPrEx>
          <w:shd w:val="clear" w:color="auto" w:fill="ced7e7"/>
        </w:tblPrEx>
        <w:trPr>
          <w:trHeight w:val="435" w:hRule="atLeast"/>
        </w:trPr>
        <w:tc>
          <w:tcPr>
            <w:tcW w:type="dxa" w:w="2346"/>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n-US"/>
              </w:rPr>
              <w:t>Southern Neolithic / Ashmound culture</w:t>
            </w:r>
          </w:p>
        </w:tc>
        <w:tc>
          <w:tcPr>
            <w:tcW w:type="dxa" w:w="180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Karnataka, Andhra Pradesh, Telangana</w:t>
            </w:r>
          </w:p>
        </w:tc>
        <w:tc>
          <w:tcPr>
            <w:tcW w:type="dxa" w:w="198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3000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1000</w:t>
            </w:r>
          </w:p>
        </w:tc>
        <w:tc>
          <w:tcPr>
            <w:tcW w:type="dxa" w:w="2890"/>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Overlaps later portion only</w:t>
            </w:r>
          </w:p>
        </w:tc>
      </w:tr>
      <w:tr>
        <w:tblPrEx>
          <w:shd w:val="clear" w:color="auto" w:fill="ced7e7"/>
        </w:tblPrEx>
        <w:trPr>
          <w:trHeight w:val="435" w:hRule="atLeast"/>
        </w:trPr>
        <w:tc>
          <w:tcPr>
            <w:tcW w:type="dxa" w:w="2346"/>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M</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lang w:val="en-US"/>
              </w:rPr>
              <w:t>lwa / Jorwe culture (In</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rPr>
              <w:t>mg</w:t>
            </w:r>
            <w:r>
              <w:rPr>
                <w:rFonts w:ascii="Times New Roman" w:hAnsi="Times New Roman" w:hint="default"/>
                <w:sz w:val="19"/>
                <w:szCs w:val="19"/>
                <w:u w:color="000000"/>
                <w:shd w:val="nil" w:color="auto" w:fill="auto"/>
                <w:rtl w:val="0"/>
              </w:rPr>
              <w:t>ā</w:t>
            </w:r>
            <w:r>
              <w:rPr>
                <w:rFonts w:ascii="Times New Roman" w:hAnsi="Times New Roman"/>
                <w:sz w:val="19"/>
                <w:szCs w:val="19"/>
                <w:u w:color="000000"/>
                <w:shd w:val="nil" w:color="auto" w:fill="auto"/>
                <w:rtl w:val="0"/>
              </w:rPr>
              <w:t>on)</w:t>
            </w:r>
          </w:p>
        </w:tc>
        <w:tc>
          <w:tcPr>
            <w:tcW w:type="dxa" w:w="180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Godavari/Bh</w:t>
            </w:r>
            <w:r>
              <w:rPr>
                <w:rFonts w:ascii="Times New Roman" w:hAnsi="Times New Roman" w:hint="default"/>
                <w:sz w:val="19"/>
                <w:szCs w:val="19"/>
                <w:u w:color="000000"/>
                <w:shd w:val="nil" w:color="auto" w:fill="auto"/>
                <w:rtl w:val="0"/>
              </w:rPr>
              <w:t>ī</w:t>
            </w:r>
            <w:r>
              <w:rPr>
                <w:rFonts w:ascii="Times New Roman" w:hAnsi="Times New Roman"/>
                <w:sz w:val="19"/>
                <w:szCs w:val="19"/>
                <w:u w:color="000000"/>
                <w:shd w:val="nil" w:color="auto" w:fill="auto"/>
                <w:rtl w:val="0"/>
              </w:rPr>
              <w:t>ma basin, Maharashtra</w:t>
            </w:r>
          </w:p>
        </w:tc>
        <w:tc>
          <w:tcPr>
            <w:tcW w:type="dxa" w:w="198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1600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700</w:t>
            </w:r>
          </w:p>
        </w:tc>
        <w:tc>
          <w:tcPr>
            <w:tcW w:type="dxa" w:w="2890"/>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Overlaps final portion only</w:t>
            </w:r>
          </w:p>
        </w:tc>
      </w:tr>
      <w:tr>
        <w:tblPrEx>
          <w:shd w:val="clear" w:color="auto" w:fill="ced7e7"/>
        </w:tblPrEx>
        <w:trPr>
          <w:trHeight w:val="435" w:hRule="atLeast"/>
        </w:trPr>
        <w:tc>
          <w:tcPr>
            <w:tcW w:type="dxa" w:w="2346"/>
            <w:tcBorders>
              <w:top w:val="single" w:color="999999" w:sz="2" w:space="0" w:shadow="0" w:frame="0"/>
              <w:left w:val="single" w:color="000000" w:sz="4"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rPr>
              <w:t>Vai</w:t>
            </w:r>
            <w:r>
              <w:rPr>
                <w:rFonts w:ascii="Times New Roman" w:hAnsi="Times New Roman" w:hint="default"/>
                <w:sz w:val="19"/>
                <w:szCs w:val="19"/>
                <w:u w:color="000000"/>
                <w:shd w:val="nil" w:color="auto" w:fill="auto"/>
                <w:rtl w:val="0"/>
              </w:rPr>
              <w:t>śā</w:t>
            </w:r>
            <w:r>
              <w:rPr>
                <w:rFonts w:ascii="Times New Roman" w:hAnsi="Times New Roman"/>
                <w:sz w:val="19"/>
                <w:szCs w:val="19"/>
                <w:u w:color="000000"/>
                <w:shd w:val="nil" w:color="auto" w:fill="auto"/>
                <w:rtl w:val="0"/>
              </w:rPr>
              <w:t>l</w:t>
            </w:r>
            <w:r>
              <w:rPr>
                <w:rFonts w:ascii="Times New Roman" w:hAnsi="Times New Roman" w:hint="default"/>
                <w:sz w:val="19"/>
                <w:szCs w:val="19"/>
                <w:u w:color="000000"/>
                <w:shd w:val="nil" w:color="auto" w:fill="auto"/>
                <w:rtl w:val="0"/>
              </w:rPr>
              <w:t xml:space="preserve">ī </w:t>
            </w:r>
            <w:r>
              <w:rPr>
                <w:rFonts w:ascii="Times New Roman" w:hAnsi="Times New Roman"/>
                <w:sz w:val="19"/>
                <w:szCs w:val="19"/>
                <w:u w:color="000000"/>
                <w:shd w:val="nil" w:color="auto" w:fill="auto"/>
                <w:rtl w:val="0"/>
                <w:lang w:val="en-US"/>
              </w:rPr>
              <w:t>(confirmed Iron Age layer)</w:t>
            </w:r>
          </w:p>
        </w:tc>
        <w:tc>
          <w:tcPr>
            <w:tcW w:type="dxa" w:w="180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Bihar</w:t>
            </w:r>
          </w:p>
        </w:tc>
        <w:tc>
          <w:tcPr>
            <w:tcW w:type="dxa" w:w="1985"/>
            <w:tcBorders>
              <w:top w:val="single" w:color="999999" w:sz="2" w:space="0" w:shadow="0" w:frame="0"/>
              <w:left w:val="single" w:color="999999" w:sz="2" w:space="0" w:shadow="0" w:frame="0"/>
              <w:bottom w:val="single" w:color="999999" w:sz="2"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fr-FR"/>
              </w:rPr>
              <w:t>600 BCE onward</w:t>
            </w:r>
          </w:p>
        </w:tc>
        <w:tc>
          <w:tcPr>
            <w:tcW w:type="dxa" w:w="2890"/>
            <w:tcBorders>
              <w:top w:val="single" w:color="999999" w:sz="2" w:space="0" w:shadow="0" w:frame="0"/>
              <w:left w:val="single" w:color="999999" w:sz="2" w:space="0" w:shadow="0" w:frame="0"/>
              <w:bottom w:val="single" w:color="999999" w:sz="2"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Falls after window closes</w:t>
            </w:r>
          </w:p>
        </w:tc>
      </w:tr>
      <w:tr>
        <w:tblPrEx>
          <w:shd w:val="clear" w:color="auto" w:fill="ced7e7"/>
        </w:tblPrEx>
        <w:trPr>
          <w:trHeight w:val="438" w:hRule="atLeast"/>
        </w:trPr>
        <w:tc>
          <w:tcPr>
            <w:tcW w:type="dxa" w:w="2346"/>
            <w:tcBorders>
              <w:top w:val="single" w:color="999999" w:sz="2" w:space="0" w:shadow="0" w:frame="0"/>
              <w:left w:val="single" w:color="000000" w:sz="4"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Times New Roman" w:hAnsi="Times New Roman"/>
                <w:sz w:val="19"/>
                <w:szCs w:val="19"/>
                <w:u w:color="000000"/>
                <w:shd w:val="nil" w:color="auto" w:fill="auto"/>
                <w:rtl w:val="0"/>
                <w:lang w:val="es-ES_tradnl"/>
              </w:rPr>
              <w:t>Ayodhy</w:t>
            </w:r>
            <w:r>
              <w:rPr>
                <w:rFonts w:ascii="Times New Roman" w:hAnsi="Times New Roman" w:hint="default"/>
                <w:sz w:val="19"/>
                <w:szCs w:val="19"/>
                <w:u w:color="000000"/>
                <w:shd w:val="nil" w:color="auto" w:fill="auto"/>
                <w:rtl w:val="0"/>
              </w:rPr>
              <w:t xml:space="preserve">ā </w:t>
            </w:r>
            <w:r>
              <w:rPr>
                <w:rFonts w:ascii="Times New Roman" w:hAnsi="Times New Roman"/>
                <w:sz w:val="19"/>
                <w:szCs w:val="19"/>
                <w:u w:color="000000"/>
                <w:shd w:val="nil" w:color="auto" w:fill="auto"/>
                <w:rtl w:val="0"/>
                <w:lang w:val="en-US"/>
              </w:rPr>
              <w:t>(confirmed Iron Age layer)</w:t>
            </w:r>
          </w:p>
        </w:tc>
        <w:tc>
          <w:tcPr>
            <w:tcW w:type="dxa" w:w="1805"/>
            <w:tcBorders>
              <w:top w:val="single" w:color="999999" w:sz="2" w:space="0" w:shadow="0" w:frame="0"/>
              <w:left w:val="single" w:color="999999" w:sz="2"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lang w:val="de-DE"/>
              </w:rPr>
              <w:t>Uttar Pradesh</w:t>
            </w:r>
          </w:p>
        </w:tc>
        <w:tc>
          <w:tcPr>
            <w:tcW w:type="dxa" w:w="1985"/>
            <w:tcBorders>
              <w:top w:val="single" w:color="999999" w:sz="2" w:space="0" w:shadow="0" w:frame="0"/>
              <w:left w:val="single" w:color="999999" w:sz="2" w:space="0" w:shadow="0" w:frame="0"/>
              <w:bottom w:val="single" w:color="000000" w:sz="4" w:space="0" w:shadow="0" w:frame="0"/>
              <w:right w:val="single" w:color="999999" w:sz="2"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Times New Roman" w:hAnsi="Times New Roman"/>
                <w:sz w:val="19"/>
                <w:szCs w:val="19"/>
                <w:u w:color="000000"/>
                <w:shd w:val="nil" w:color="auto" w:fill="auto"/>
                <w:rtl w:val="0"/>
              </w:rPr>
              <w:t>1200</w:t>
            </w:r>
            <w:r>
              <w:rPr>
                <w:rFonts w:ascii="Times New Roman" w:hAnsi="Times New Roman" w:hint="default"/>
                <w:sz w:val="19"/>
                <w:szCs w:val="19"/>
                <w:u w:color="000000"/>
                <w:shd w:val="nil" w:color="auto" w:fill="auto"/>
                <w:rtl w:val="0"/>
              </w:rPr>
              <w:t>–</w:t>
            </w:r>
            <w:r>
              <w:rPr>
                <w:rFonts w:ascii="Times New Roman" w:hAnsi="Times New Roman"/>
                <w:sz w:val="19"/>
                <w:szCs w:val="19"/>
                <w:u w:color="000000"/>
                <w:shd w:val="nil" w:color="auto" w:fill="auto"/>
                <w:rtl w:val="0"/>
              </w:rPr>
              <w:t>200</w:t>
            </w:r>
          </w:p>
        </w:tc>
        <w:tc>
          <w:tcPr>
            <w:tcW w:type="dxa" w:w="2890"/>
            <w:tcBorders>
              <w:top w:val="single" w:color="999999" w:sz="2" w:space="0" w:shadow="0" w:frame="0"/>
              <w:left w:val="single" w:color="999999" w:sz="2"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s>
              <w:bidi w:val="0"/>
              <w:ind w:left="0" w:right="0" w:firstLine="0"/>
              <w:jc w:val="center"/>
              <w:rPr>
                <w:rtl w:val="0"/>
              </w:rPr>
            </w:pPr>
            <w:r>
              <w:rPr>
                <w:rFonts w:ascii="Times New Roman" w:hAnsi="Times New Roman"/>
                <w:sz w:val="19"/>
                <w:szCs w:val="19"/>
                <w:u w:color="000000"/>
                <w:shd w:val="nil" w:color="auto" w:fill="auto"/>
                <w:rtl w:val="0"/>
                <w:lang w:val="en-US"/>
              </w:rPr>
              <w:t>Overlaps final portion only</w:t>
            </w:r>
          </w:p>
        </w:tc>
      </w:tr>
    </w:tbl>
    <w:p>
      <w:pPr>
        <w:pStyle w:val="Heading"/>
        <w:widowControl w:val="0"/>
        <w:spacing w:before="320" w:after="160"/>
        <w:jc w:val="both"/>
        <w:rPr>
          <w:rFonts w:ascii="Verdana" w:cs="Verdana" w:hAnsi="Verdana" w:eastAsia="Verdana"/>
          <w:sz w:val="24"/>
          <w:szCs w:val="24"/>
        </w:rPr>
      </w:pPr>
    </w:p>
    <w:p>
      <w:pPr>
        <w:pStyle w:val="Heading"/>
        <w:widowControl w:val="0"/>
        <w:spacing w:before="320" w:after="160"/>
        <w:jc w:val="both"/>
        <w:rPr>
          <w:rFonts w:ascii="Verdana" w:cs="Verdana" w:hAnsi="Verdana" w:eastAsia="Verdana"/>
          <w:sz w:val="20"/>
          <w:szCs w:val="20"/>
        </w:rPr>
      </w:pPr>
      <w:r>
        <w:rPr>
          <w:rFonts w:ascii="Verdana" w:hAnsi="Verdana"/>
          <w:i w:val="1"/>
          <w:iCs w:val="1"/>
          <w:outline w:val="0"/>
          <w:color w:val="000000"/>
          <w:sz w:val="20"/>
          <w:szCs w:val="20"/>
          <w:u w:color="000000"/>
          <w:rtl w:val="0"/>
          <w:lang w:val="en-US"/>
          <w14:textFill>
            <w14:solidFill>
              <w14:srgbClr w14:val="000000"/>
            </w14:solidFill>
          </w14:textFill>
        </w:rPr>
        <w:t>Table 5. Table 2's cultures cross-referenced against the proposed, unverified chronology window from Vondoom (2026). This table's fourth column carries no evidentiary weight on its own and is presented only as an optional cross-reference for readers already interested in that companion paper's proposal.</w:t>
      </w:r>
    </w:p>
    <w:p>
      <w:pPr>
        <w:pStyle w:val="Heading"/>
        <w:widowControl w:val="0"/>
        <w:spacing w:before="320" w:after="160"/>
        <w:jc w:val="both"/>
        <w:rPr>
          <w:rFonts w:ascii="Verdana" w:cs="Verdana" w:hAnsi="Verdana" w:eastAsia="Verdana"/>
          <w:outline w:val="0"/>
          <w:color w:val="000000"/>
          <w:sz w:val="24"/>
          <w:szCs w:val="24"/>
          <w:u w:color="000000"/>
          <w14:textFill>
            <w14:solidFill>
              <w14:srgbClr w14:val="000000"/>
            </w14:solidFill>
          </w14:textFill>
        </w:rPr>
      </w:pPr>
      <w:r>
        <w:rPr>
          <w:rFonts w:ascii="Verdana" w:hAnsi="Verdana"/>
          <w:outline w:val="0"/>
          <w:color w:val="000000"/>
          <w:sz w:val="24"/>
          <w:szCs w:val="24"/>
          <w:u w:color="000000"/>
          <w:rtl w:val="0"/>
          <w:lang w:val="en-US"/>
          <w14:textFill>
            <w14:solidFill>
              <w14:srgbClr w14:val="000000"/>
            </w14:solidFill>
          </w14:textFill>
        </w:rPr>
        <w:t>Two further items from this research programme's investigation belong here rather than in the main text, since both concern the proposed chronology specifically rather than the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m</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14:textFill>
            <w14:solidFill>
              <w14:srgbClr w14:val="000000"/>
            </w14:solidFill>
          </w14:textFill>
        </w:rPr>
        <w:t>ya</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ṇ</w:t>
      </w:r>
      <w:r>
        <w:rPr>
          <w:rFonts w:ascii="Verdana" w:hAnsi="Verdana"/>
          <w:outline w:val="0"/>
          <w:color w:val="000000"/>
          <w:sz w:val="24"/>
          <w:szCs w:val="24"/>
          <w:u w:color="000000"/>
          <w:rtl w:val="0"/>
          <w:lang w:val="en-US"/>
          <w14:textFill>
            <w14:solidFill>
              <w14:srgbClr w14:val="000000"/>
            </w14:solidFill>
          </w14:textFill>
        </w:rPr>
        <w:t>a's geography: Pushkar Bhatnagar's planetary-conjunction dating of R</w:t>
      </w:r>
      <w:r>
        <w:rPr>
          <w:rFonts w:ascii="Verdana" w:hAnsi="Verdana" w:hint="default"/>
          <w:outline w:val="0"/>
          <w:color w:val="000000"/>
          <w:sz w:val="24"/>
          <w:szCs w:val="24"/>
          <w:u w:color="000000"/>
          <w:rtl w:val="0"/>
          <w14:textFill>
            <w14:solidFill>
              <w14:srgbClr w14:val="000000"/>
            </w14:solidFill>
          </w14:textFill>
        </w:rPr>
        <w:t>ā</w:t>
      </w:r>
      <w:r>
        <w:rPr>
          <w:rFonts w:ascii="Verdana" w:hAnsi="Verdana"/>
          <w:outline w:val="0"/>
          <w:color w:val="000000"/>
          <w:sz w:val="24"/>
          <w:szCs w:val="24"/>
          <w:u w:color="000000"/>
          <w:rtl w:val="0"/>
          <w:lang w:val="en-US"/>
          <w14:textFill>
            <w14:solidFill>
              <w14:srgbClr w14:val="000000"/>
            </w14:solidFill>
          </w14:textFill>
        </w:rPr>
        <w:t>ma's birth (5114 BCE) and the geological submergence date of the India</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Sri Lanka land bridge (</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5000 BCE) both fall within 150 years of the proposed 4,969 BCE Krita/Treta boundary; Vondoom (2026) reports this as a statistically improbable convergence under a stated null model (</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0.06% by chance) while also reporting that a third estimate (Nilesh Oak's precessional dating, 12,209 BCE) does not fall near this boundary and is a genuine, unresolved discrepancy. This paper takes no position on whether that convergence is meaningful; it is reported here only because a reader following the Appendix A cross-reference in Table 5 would otherwise be missing the companion paper's own central quantitative claim.</w:t>
      </w:r>
    </w:p>
    <w:p>
      <w:pPr>
        <w:pStyle w:val="Heading"/>
        <w:widowControl w:val="0"/>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r>
        <w:rPr>
          <w:rFonts w:ascii="Verdana" w:hAnsi="Verdana"/>
          <w:b w:val="1"/>
          <w:bCs w:val="1"/>
          <w:outline w:val="0"/>
          <w:color w:val="000000"/>
          <w:sz w:val="24"/>
          <w:szCs w:val="24"/>
          <w:u w:color="000000"/>
          <w:rtl w:val="0"/>
          <w:lang w:val="fr-FR"/>
          <w14:textFill>
            <w14:solidFill>
              <w14:srgbClr w14:val="000000"/>
            </w14:solidFill>
          </w14:textFill>
        </w:rPr>
        <w:t>16. References</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[1] Vondoom, A. (2026). A Human-Scale Ramayana: A Corrected Chronology, Its Archaeological Context, and the Textual Case for Reading Its Figures as Human Beings. Figshare. https://doi.org/10.6084/m9.figshare.32892863</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pt-PT"/>
          <w14:textFill>
            <w14:solidFill>
              <w14:srgbClr w14:val="000000"/>
            </w14:solidFill>
          </w14:textFill>
        </w:rPr>
        <w:t>[2] Mahabharata, Sabha Parva, Digvijaya Parva, Section XXXI (Sahadeva</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de-DE"/>
          <w14:textFill>
            <w14:solidFill>
              <w14:srgbClr w14:val="000000"/>
            </w14:solidFill>
          </w14:textFill>
        </w:rPr>
        <w:t>Kishkindha</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pt-PT"/>
          <w14:textFill>
            <w14:solidFill>
              <w14:srgbClr w14:val="000000"/>
            </w14:solidFill>
          </w14:textFill>
        </w:rPr>
        <w:t>Mainda</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s-ES_tradnl"/>
          <w14:textFill>
            <w14:solidFill>
              <w14:srgbClr w14:val="000000"/>
            </w14:solidFill>
          </w14:textFill>
        </w:rPr>
        <w:t>Dvivida; Sahadeva</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Dandaka). Ganguli translation. https://en.wikisource.org/wiki/The_Mahabharata/Book_2:_Sabha_Parva/Section_XXXI</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[3] Mahabharata, Adi Parva, Section/Chapter LXVII (Danda = rebirth of Krodhahanta). Ganguli translation, cross-verified against sacred-texts.com, Wikisource, and Bharatmarg. https://en.wikisource.org/wiki/The_Mahabharata/Book_1:_Adi_Parva/Section_LXVII</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[4] Mahabharata, Vana Parva, Section LXXXV / Tirtha-yatra Parva (Payoshni</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14:textFill>
            <w14:solidFill>
              <w14:srgbClr w14:val="000000"/>
            </w14:solidFill>
          </w14:textFill>
        </w:rPr>
        <w:t>Dandaka</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Surparaka pilgrimage sequence). https://sacred-texts.com/hin/m03/m03085.htm</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[5] Mahabharata, Drona Parva, Chapter 40 (Brihadbala killed by Abhimanyu), cited via Vettam Mani's Puranic Encyclopaedia and cross-verified against a translated primary passage (vyasaonline.com, "The thirteenth day of war").</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[6] Jha, M. Anthropology of Ancient Hindu Kingdoms: A Study in Civilizational Perspective (31</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32-generation count, Rama to Brihadbala), cited via Wikipedia's "Brihadbala" article.</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pt-PT"/>
          <w14:textFill>
            <w14:solidFill>
              <w14:srgbClr w14:val="000000"/>
            </w14:solidFill>
          </w14:textFill>
        </w:rPr>
        <w:t>[7] Manusmriti, 1.67</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14:textFill>
            <w14:solidFill>
              <w14:srgbClr w14:val="000000"/>
            </w14:solidFill>
          </w14:textFill>
        </w:rPr>
        <w:t>71.</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[8] Mahabharata, Shanti Parva, 12.231; Adi Parva 67.45; Sabha Parva (Digvijaya sub-parva); Vana Parva (Ramopakhyana; Bhima</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it-IT"/>
          <w14:textFill>
            <w14:solidFill>
              <w14:srgbClr w14:val="000000"/>
            </w14:solidFill>
          </w14:textFill>
        </w:rPr>
        <w:t>Hanuman episode; 3.85).</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[9] Vishnu Purana (Wilson translation), Book I Ch. 3; Book IV Ch. V (Videha genealogy).</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[10] Brihadaranyaka Upanishad, chapter 3 (M</w:t>
      </w:r>
      <w:r>
        <w:rPr>
          <w:rFonts w:ascii="Verdana" w:hAnsi="Verdana" w:hint="default"/>
          <w:outline w:val="0"/>
          <w:color w:val="000000"/>
          <w:sz w:val="24"/>
          <w:szCs w:val="24"/>
          <w:u w:color="000000"/>
          <w:rtl w:val="0"/>
          <w14:textFill>
            <w14:solidFill>
              <w14:srgbClr w14:val="000000"/>
            </w14:solidFill>
          </w14:textFill>
        </w:rPr>
        <w:t>ü</w:t>
      </w:r>
      <w:r>
        <w:rPr>
          <w:rFonts w:ascii="Verdana" w:hAnsi="Verdana"/>
          <w:outline w:val="0"/>
          <w:color w:val="000000"/>
          <w:sz w:val="24"/>
          <w:szCs w:val="24"/>
          <w:u w:color="000000"/>
          <w:rtl w:val="0"/>
          <w:lang w:val="en-US"/>
          <w14:textFill>
            <w14:solidFill>
              <w14:srgbClr w14:val="000000"/>
            </w14:solidFill>
          </w14:textFill>
        </w:rPr>
        <w:t>ller translation; Madhavananda/</w:t>
      </w:r>
      <w:r>
        <w:rPr>
          <w:rFonts w:ascii="Verdana" w:hAnsi="Verdana" w:hint="default"/>
          <w:outline w:val="0"/>
          <w:color w:val="000000"/>
          <w:sz w:val="24"/>
          <w:szCs w:val="24"/>
          <w:u w:color="000000"/>
          <w:rtl w:val="0"/>
          <w14:textFill>
            <w14:solidFill>
              <w14:srgbClr w14:val="000000"/>
            </w14:solidFill>
          </w14:textFill>
        </w:rPr>
        <w:t>Śā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ṅ</w:t>
      </w:r>
      <w:r>
        <w:rPr>
          <w:rFonts w:ascii="Verdana" w:hAnsi="Verdana"/>
          <w:outline w:val="0"/>
          <w:color w:val="000000"/>
          <w:sz w:val="24"/>
          <w:szCs w:val="24"/>
          <w:u w:color="000000"/>
          <w:rtl w:val="0"/>
          <w14:textFill>
            <w14:solidFill>
              <w14:srgbClr w14:val="000000"/>
            </w14:solidFill>
          </w14:textFill>
        </w:rPr>
        <w:t>kara Bh</w:t>
      </w:r>
      <w:r>
        <w:rPr>
          <w:rFonts w:ascii="Verdana" w:hAnsi="Verdana" w:hint="default"/>
          <w:outline w:val="0"/>
          <w:color w:val="000000"/>
          <w:sz w:val="24"/>
          <w:szCs w:val="24"/>
          <w:u w:color="000000"/>
          <w:rtl w:val="0"/>
          <w14:textFill>
            <w14:solidFill>
              <w14:srgbClr w14:val="000000"/>
            </w14:solidFill>
          </w14:textFill>
        </w:rPr>
        <w:t>ā</w:t>
      </w:r>
      <w:r>
        <w:rPr>
          <w:rFonts w:ascii="Arial Unicode MS" w:cs="Arial Unicode MS" w:hAnsi="Arial Unicode MS" w:eastAsia="Arial Unicode MS" w:hint="default"/>
          <w:b w:val="0"/>
          <w:bCs w:val="0"/>
          <w:i w:val="0"/>
          <w:iCs w:val="0"/>
          <w:outline w:val="0"/>
          <w:color w:val="000000"/>
          <w:sz w:val="24"/>
          <w:szCs w:val="24"/>
          <w:u w:color="000000"/>
          <w:rtl w:val="0"/>
          <w14:textFill>
            <w14:solidFill>
              <w14:srgbClr w14:val="000000"/>
            </w14:solidFill>
          </w14:textFill>
        </w:rPr>
        <w:t>ṣ</w:t>
      </w:r>
      <w:r>
        <w:rPr>
          <w:rFonts w:ascii="Verdana" w:hAnsi="Verdana"/>
          <w:outline w:val="0"/>
          <w:color w:val="000000"/>
          <w:sz w:val="24"/>
          <w:szCs w:val="24"/>
          <w:u w:color="000000"/>
          <w:rtl w:val="0"/>
          <w:lang w:val="it-IT"/>
          <w14:textFill>
            <w14:solidFill>
              <w14:srgbClr w14:val="000000"/>
            </w14:solidFill>
          </w14:textFill>
        </w:rPr>
        <w:t xml:space="preserve">ya edition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both independently checked in this research programme).</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[11] Valmiki Ramayana: Bala Kanda (sargas 45, 50, 67, 110); Aranya Kanda; Kishkindha Kanda; Sundara Kanda; Yuddha Kanda; Uttara Kanda.</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[12] Satapatha Brahmana (Videgha Mathava narrative, cited secondarily).</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[13] Pargiter, F.E. (1922). Ancient Indian Historical Tradition. Motilal Banarsidass (cited secondarily via Wikipedia's synthesis; primary text not independently consulted).</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[14] Mani, Vettam (1975). Puranic Encyclopaedia (English translation).</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[15] Burghart, R. (1978). The Disappearance and Reappearance of Janakpur. Kailash journal (cited secondarily).</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[16] Amirthalingam, M. and Sudhakar, P. Plant and Animal Diversity in Valmiki's Ramayana. CPR Environmental Education Centre, Chennai; ResearchGate.</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[17] Sandahl, S. (2012). The Seven Oceans in the Puranas and Elsewhere. Acta Orientalia, 73.</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[18] Lal, B.B. (1975</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85, preliminary report 1989). Archaeology of the Ramayana Sites. Archaeological Survey of India (cited via multiple secondary sources: Wikipedia "Archaeology of Ayodhya"; Grokipedia "B.B. Lal"; ThePrint profile, 2022).</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[19] Lal, B.B. (1988). Historicity of the Mahabharata and the Ramayana: What has Archaeology to Say in the Matter? Paper presented at ICHR seminar "New Archaeology and India."</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[20] Fuller, D.Q. et al. Dating the Neolithic of South India: New Radiometric Evidence. (academia.edu preprint).</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[21] Allchin, F.R. and Allchin, B. The Rise of Civilization in India and Pakistan (Southern Neolithic phasing).</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[22] Dixit, Y., Hodell, D.A., and Petrie, C.A. (2016). Oxygen isotope in archaeological bioapatites from India: Implications to climate change and decline of Bronze Age Harappan civilization. Scientific Reports, 6, 24374. https://www.nature.com/articles/srep26555</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[23] Wikipedia. Periodisation of the Indus Valley Civilisation (Dikshit and Rami charcoal dating attribution for Bhirrana).</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fr-FR"/>
          <w14:textFill>
            <w14:solidFill>
              <w14:srgbClr w14:val="000000"/>
            </w14:solidFill>
          </w14:textFill>
        </w:rPr>
        <w:t>[24] Wikipedia. Indus Valley Civilisation (Lawler citation on post-IVC Gangetic dispersal).</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fr-FR"/>
          <w14:textFill>
            <w14:solidFill>
              <w14:srgbClr w14:val="000000"/>
            </w14:solidFill>
          </w14:textFill>
        </w:rPr>
        <w:t>[25] Jarrige, J.-F., Jarrige, C., Meadow, R.H., and Quivron, G. (Eds.) (1995</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de-DE"/>
          <w14:textFill>
            <w14:solidFill>
              <w14:srgbClr w14:val="000000"/>
            </w14:solidFill>
          </w14:textFill>
        </w:rPr>
        <w:t>2013). Mehrgarh excavation reports. French Archaeological Mission in Pakistan.</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[26] Mutin, B. and Zazzo, A. (2014). New radiocarbon dates for Mehrgarh Period I. Antiquity Project Gallery.</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[27] Bhat, S.A. and Dubey, M.C. Burzahom (Burzohama) a Neolithic Site in Kashmir. Mewar University (cited via secondary compilation).</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[28] Mohammad, S. Neolithic Settlements in Kashmir Valley: An Explanation of Gufkral and Burzohom. Lovely Professional University (cited via secondary compilation).</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 xml:space="preserve">[29] Fa Hien Cave (Pahiyangala) skeletal dating; Batadomba Lena; Belilena </w:t>
      </w:r>
      <w:r>
        <w:rPr>
          <w:rFonts w:ascii="Verdana" w:hAnsi="Verdana" w:hint="default"/>
          <w:outline w:val="0"/>
          <w:color w:val="000000"/>
          <w:sz w:val="24"/>
          <w:szCs w:val="24"/>
          <w:u w:color="000000"/>
          <w:rtl w:val="0"/>
          <w:lang w:val="en-US"/>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cited via secondary synthesis of published genetic/archaeological studies.</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de-DE"/>
          <w14:textFill>
            <w14:solidFill>
              <w14:srgbClr w14:val="000000"/>
            </w14:solidFill>
          </w14:textFill>
        </w:rPr>
        <w:t>[30] Geiger, W. (Trans.) (1912). The Mahavamsa. Pali Text Society.</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[31] Amaratunga, G. and Gunawardana, N. (2019). Pre-Buddhist religious beliefs and practices in ancient Sri Lanka. International Journal of Research and Innovation in Social Science, 3(9). University of Kelaniya.</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[32] Fairbanks, R.G. (1989). A 17,000-year glacio-eustatic sea level record. Nature, 342, 637</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14:textFill>
            <w14:solidFill>
              <w14:srgbClr w14:val="000000"/>
            </w14:solidFill>
          </w14:textFill>
        </w:rPr>
        <w:t>642.</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[33] Hanebuth, T., Stattegger, K., and Grootes, P.M. (2000). Rapid flooding of the Sunda Shelf: a late-glacial sea-level record. Science, 288(5468), 1033</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14:textFill>
            <w14:solidFill>
              <w14:srgbClr w14:val="000000"/>
            </w14:solidFill>
          </w14:textFill>
        </w:rPr>
        <w:t>1035.</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[34] Bhatnagar, P. (2004). Dating the Era of Lord Ram. Rupa &amp; Co.</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[35] Oak, N.N. (2014). The Historic Rama: Indian Civilization at the End of Pleistocene. Danphe Press.</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[36] HYDE 3.1 database; McEvedy, C. and Jones, R. (1978). Atlas of World Population History. Facts on File; Biraben, J.-N. (1979). Essai sur l'</w:t>
      </w:r>
      <w:r>
        <w:rPr>
          <w:rFonts w:ascii="Verdana" w:hAnsi="Verdana" w:hint="default"/>
          <w:outline w:val="0"/>
          <w:color w:val="000000"/>
          <w:sz w:val="24"/>
          <w:szCs w:val="24"/>
          <w:u w:color="000000"/>
          <w:rtl w:val="0"/>
          <w:lang w:val="fr-FR"/>
          <w14:textFill>
            <w14:solidFill>
              <w14:srgbClr w14:val="000000"/>
            </w14:solidFill>
          </w14:textFill>
        </w:rPr>
        <w:t>é</w:t>
      </w:r>
      <w:r>
        <w:rPr>
          <w:rFonts w:ascii="Verdana" w:hAnsi="Verdana"/>
          <w:outline w:val="0"/>
          <w:color w:val="000000"/>
          <w:sz w:val="24"/>
          <w:szCs w:val="24"/>
          <w:u w:color="000000"/>
          <w:rtl w:val="0"/>
          <w:lang w:val="en-US"/>
          <w14:textFill>
            <w14:solidFill>
              <w14:srgbClr w14:val="000000"/>
            </w14:solidFill>
          </w14:textFill>
        </w:rPr>
        <w:t>volution du nombre des hommes. Population, 34(1); all cited via Wikipedia's comparative synthesis, "Estimates of historical world population."</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[37] Purnalingam Pillai, M.S. (1928). Ravana the Great: King of Lanka. Madras: The Author.</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14:textFill>
            <w14:solidFill>
              <w14:srgbClr w14:val="000000"/>
            </w14:solidFill>
          </w14:textFill>
        </w:rPr>
        <w:t>[38] Dasaratha Jataka. Khuddaka Nikaya, Jataka No. 461, Pali Canon.</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[39] Sanghadasa. Vasudevahindi (Jain Ramayana tradition, precise date uncertain, pre-6th century CE).</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de-DE"/>
          <w14:textFill>
            <w14:solidFill>
              <w14:srgbClr w14:val="000000"/>
            </w14:solidFill>
          </w14:textFill>
        </w:rPr>
        <w:t>[40] Gunabhadra (9th century CE). Uttara Purana.</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[41] Adbhuta Ramayana (Sanskrit, composition estimated 14th</w:t>
      </w:r>
      <w:r>
        <w:rPr>
          <w:rFonts w:ascii="Verdana" w:hAnsi="Verdana" w:hint="default"/>
          <w:outline w:val="0"/>
          <w:color w:val="000000"/>
          <w:sz w:val="24"/>
          <w:szCs w:val="24"/>
          <w:u w:color="000000"/>
          <w:rtl w:val="0"/>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15th century CE).</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[42] Wikipedia. Painted Grey Ware culture (B.B. Lal's original PGW-Later Vedic identification; Bhagwanpura altar-brick evidence).</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[43] Grokipedia. Painted Grey Ware culture (cited for the claim of broad scholarly consensus among Indian archaeologists, since the 1960s, identifying PGW as the archaeological correlate of the Later Vedic and Kuru-Panchala period).</w:t>
      </w:r>
    </w:p>
    <w:p>
      <w:pPr>
        <w:pStyle w:val="Heading"/>
        <w:spacing w:before="320" w:after="160"/>
        <w:jc w:val="both"/>
        <w:rPr>
          <w:rFonts w:ascii="Verdana" w:cs="Verdana" w:hAnsi="Verdana" w:eastAsia="Verdana"/>
          <w:sz w:val="24"/>
          <w:szCs w:val="24"/>
        </w:rPr>
      </w:pPr>
      <w:r>
        <w:rPr>
          <w:rFonts w:ascii="Verdana" w:hAnsi="Verdana"/>
          <w:outline w:val="0"/>
          <w:color w:val="000000"/>
          <w:sz w:val="24"/>
          <w:szCs w:val="24"/>
          <w:u w:color="000000"/>
          <w:rtl w:val="0"/>
          <w:lang w:val="en-US"/>
          <w14:textFill>
            <w14:solidFill>
              <w14:srgbClr w14:val="000000"/>
            </w14:solidFill>
          </w14:textFill>
        </w:rPr>
        <w:t xml:space="preserve">[44] M.C. [surname not fully captured in the source consulted; confirm before citing in submission] (2017). Painted Grey Ware Culture: Changing Perspectives. Heritage: Journal of Multidisciplinary Studies in Archaeology, 5 (cited for B.B. Lal's later, separately-grounded and contested identification of the Indus Valley Civilization itself as </w:t>
      </w:r>
      <w:r>
        <w:rPr>
          <w:rFonts w:ascii="Verdana" w:hAnsi="Verdana" w:hint="default"/>
          <w:outline w:val="0"/>
          <w:color w:val="000000"/>
          <w:sz w:val="24"/>
          <w:szCs w:val="24"/>
          <w:u w:color="000000"/>
          <w:rtl w:val="1"/>
          <w:lang w:val="ar-SA" w:bidi="ar-SA"/>
          <w14:textFill>
            <w14:solidFill>
              <w14:srgbClr w14:val="000000"/>
            </w14:solidFill>
          </w14:textFill>
        </w:rPr>
        <w:t>“</w:t>
      </w:r>
      <w:r>
        <w:rPr>
          <w:rFonts w:ascii="Verdana" w:hAnsi="Verdana"/>
          <w:outline w:val="0"/>
          <w:color w:val="000000"/>
          <w:sz w:val="24"/>
          <w:szCs w:val="24"/>
          <w:u w:color="000000"/>
          <w:rtl w:val="0"/>
          <w:lang w:val="en-US"/>
          <w14:textFill>
            <w14:solidFill>
              <w14:srgbClr w14:val="000000"/>
            </w14:solidFill>
          </w14:textFill>
        </w:rPr>
        <w:t>Vedic civilization,</w:t>
      </w:r>
      <w:r>
        <w:rPr>
          <w:rFonts w:ascii="Verdana" w:hAnsi="Verdana" w:hint="default"/>
          <w:outline w:val="0"/>
          <w:color w:val="000000"/>
          <w:sz w:val="24"/>
          <w:szCs w:val="24"/>
          <w:u w:color="000000"/>
          <w:rtl w:val="0"/>
          <w14:textFill>
            <w14:solidFill>
              <w14:srgbClr w14:val="000000"/>
            </w14:solidFill>
          </w14:textFill>
        </w:rPr>
        <w:t xml:space="preserve">” </w:t>
      </w:r>
      <w:r>
        <w:rPr>
          <w:rFonts w:ascii="Verdana" w:hAnsi="Verdana"/>
          <w:outline w:val="0"/>
          <w:color w:val="000000"/>
          <w:sz w:val="24"/>
          <w:szCs w:val="24"/>
          <w:u w:color="000000"/>
          <w:rtl w:val="0"/>
          <w:lang w:val="en-US"/>
          <w14:textFill>
            <w14:solidFill>
              <w14:srgbClr w14:val="000000"/>
            </w14:solidFill>
          </w14:textFill>
        </w:rPr>
        <w:t>and the resulting tension with his earlier PGW identification).</w:t>
      </w:r>
    </w:p>
    <w:p>
      <w:pPr>
        <w:pStyle w:val="Heading"/>
        <w:spacing w:before="320" w:after="160"/>
        <w:jc w:val="both"/>
        <w:rPr>
          <w:rFonts w:ascii="Verdana" w:cs="Verdana" w:hAnsi="Verdana" w:eastAsia="Verdana"/>
          <w:sz w:val="24"/>
          <w:szCs w:val="24"/>
        </w:rPr>
      </w:pPr>
    </w:p>
    <w:p>
      <w:pPr>
        <w:pStyle w:val="Heading"/>
        <w:spacing w:before="320" w:after="160"/>
        <w:jc w:val="both"/>
        <w:rPr>
          <w:rFonts w:ascii="Verdana" w:cs="Verdana" w:hAnsi="Verdana" w:eastAsia="Verdana"/>
          <w:sz w:val="24"/>
          <w:szCs w:val="24"/>
        </w:rPr>
      </w:pPr>
    </w:p>
    <w:p>
      <w:pPr>
        <w:pStyle w:val="Heading"/>
        <w:spacing w:before="320" w:after="160"/>
        <w:jc w:val="both"/>
      </w:pPr>
      <w:r>
        <w:rPr>
          <w:rFonts w:ascii="Verdana" w:cs="Verdana" w:hAnsi="Verdana" w:eastAsia="Verdana"/>
          <w:sz w:val="24"/>
          <w:szCs w:val="24"/>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mbria Bold">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outline w:val="0"/>
        <w:color w:val="000000"/>
        <w:sz w:val="18"/>
        <w:szCs w:val="18"/>
        <w:u w:color="000000"/>
        <w14:textFill>
          <w14:solidFill>
            <w14:srgbClr w14:val="000000"/>
          </w14:solidFill>
        </w14:textFill>
      </w:rPr>
      <w:fldChar w:fldCharType="begin" w:fldLock="0"/>
    </w:r>
    <w:r>
      <w:rPr>
        <w:outline w:val="0"/>
        <w:color w:val="000000"/>
        <w:sz w:val="18"/>
        <w:szCs w:val="18"/>
        <w:u w:color="000000"/>
        <w14:textFill>
          <w14:solidFill>
            <w14:srgbClr w14:val="000000"/>
          </w14:solidFill>
        </w14:textFill>
      </w:rPr>
      <w:instrText xml:space="preserve"> PAGE </w:instrText>
    </w:r>
    <w:r>
      <w:rPr>
        <w:outline w:val="0"/>
        <w:color w:val="000000"/>
        <w:sz w:val="18"/>
        <w:szCs w:val="18"/>
        <w:u w:color="000000"/>
        <w14:textFill>
          <w14:solidFill>
            <w14:srgbClr w14:val="000000"/>
          </w14:solidFill>
        </w14:textFill>
      </w:rPr>
      <w:fldChar w:fldCharType="separate" w:fldLock="0"/>
    </w:r>
    <w:r>
      <w:rPr>
        <w:outline w:val="0"/>
        <w:color w:val="000000"/>
        <w:sz w:val="18"/>
        <w:szCs w:val="18"/>
        <w:u w:color="000000"/>
        <w14:textFill>
          <w14:solidFill>
            <w14:srgbClr w14:val="000000"/>
          </w14:solidFill>
        </w14:textFill>
      </w:rPr>
    </w:r>
    <w:r>
      <w:rPr>
        <w:outline w:val="0"/>
        <w:color w:val="000000"/>
        <w:sz w:val="18"/>
        <w:szCs w:val="18"/>
        <w:u w:color="000000"/>
        <w14:textFill>
          <w14:solidFill>
            <w14:srgbClr w14:val="000000"/>
          </w14:solidFill>
        </w14:textFill>
      </w:rPr>
      <w:fldChar w:fldCharType="end" w:fldLock="0"/>
    </w:r>
    <w:r>
      <w:rPr>
        <w:outline w:val="0"/>
        <w:color w:val="000000"/>
        <w:sz w:val="18"/>
        <w:szCs w:val="18"/>
        <w:u w:color="000000"/>
        <w:rtl w:val="0"/>
        <w14:textFill>
          <w14:solidFill>
            <w14:srgbClr w14:val="000000"/>
          </w14:solidFill>
        </w14:textFill>
      </w:rPr>
      <w:t xml:space="preserve"> / </w:t>
    </w:r>
    <w:r>
      <w:rPr>
        <w:outline w:val="0"/>
        <w:color w:val="000000"/>
        <w:sz w:val="18"/>
        <w:szCs w:val="18"/>
        <w:u w:color="000000"/>
        <w14:textFill>
          <w14:solidFill>
            <w14:srgbClr w14:val="000000"/>
          </w14:solidFill>
        </w14:textFill>
      </w:rPr>
      <w:fldChar w:fldCharType="begin" w:fldLock="0"/>
    </w:r>
    <w:r>
      <w:rPr>
        <w:outline w:val="0"/>
        <w:color w:val="000000"/>
        <w:sz w:val="18"/>
        <w:szCs w:val="18"/>
        <w:u w:color="000000"/>
        <w14:textFill>
          <w14:solidFill>
            <w14:srgbClr w14:val="000000"/>
          </w14:solidFill>
        </w14:textFill>
      </w:rPr>
      <w:instrText xml:space="preserve"> NUMPAGES </w:instrText>
    </w:r>
    <w:r>
      <w:rPr>
        <w:outline w:val="0"/>
        <w:color w:val="000000"/>
        <w:sz w:val="18"/>
        <w:szCs w:val="18"/>
        <w:u w:color="000000"/>
        <w14:textFill>
          <w14:solidFill>
            <w14:srgbClr w14:val="000000"/>
          </w14:solidFill>
        </w14:textFill>
      </w:rPr>
      <w:fldChar w:fldCharType="separate" w:fldLock="0"/>
    </w:r>
    <w:r>
      <w:rPr>
        <w:outline w:val="0"/>
        <w:color w:val="000000"/>
        <w:sz w:val="18"/>
        <w:szCs w:val="18"/>
        <w:u w:color="000000"/>
        <w14:textFill>
          <w14:solidFill>
            <w14:srgbClr w14:val="000000"/>
          </w14:solidFill>
        </w14:textFill>
      </w:rPr>
    </w:r>
    <w:r>
      <w:rPr>
        <w:outline w:val="0"/>
        <w:color w:val="000000"/>
        <w:sz w:val="18"/>
        <w:szCs w:val="18"/>
        <w:u w:color="00000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4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it-IT"/>
      <w14:textOutline>
        <w14:noFill/>
      </w14:textOutline>
      <w14:textFill>
        <w14:solidFill>
          <w14:srgbClr w14:val="2E74B5"/>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0" w:after="0" w:line="240" w:lineRule="auto"/>
      <w:ind w:left="0" w:right="0" w:firstLine="0"/>
      <w:jc w:val="left"/>
      <w:outlineLvl w:val="1"/>
    </w:pPr>
    <w:rPr>
      <w:rFonts w:ascii="Times New Roman" w:cs="Arial Unicode MS" w:hAnsi="Times New Roman" w:eastAsia="Arial Unicode MS"/>
      <w:b w:val="0"/>
      <w:bCs w:val="0"/>
      <w:i w:val="0"/>
      <w:iCs w:val="0"/>
      <w:caps w:val="0"/>
      <w:smallCaps w:val="0"/>
      <w:strike w:val="0"/>
      <w:dstrike w:val="0"/>
      <w:outline w:val="0"/>
      <w:color w:val="2e74b5"/>
      <w:spacing w:val="0"/>
      <w:kern w:val="0"/>
      <w:position w:val="0"/>
      <w:sz w:val="26"/>
      <w:szCs w:val="26"/>
      <w:u w:val="none" w:color="2e74b5"/>
      <w:shd w:val="nil" w:color="auto" w:fill="auto"/>
      <w:vertAlign w:val="baseline"/>
      <w14:textOutline>
        <w14:noFill/>
      </w14:textOutline>
      <w14:textFill>
        <w14:solidFill>
          <w14:srgbClr w14:val="2E74B5"/>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